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C3F" w:rsidRPr="00B23E42" w:rsidRDefault="00892C3F" w:rsidP="002F0D08">
      <w:pPr>
        <w:spacing w:before="600"/>
        <w:rPr>
          <w:rFonts w:ascii="Arial" w:hAnsi="Arial" w:cs="Arial"/>
          <w:b/>
          <w:sz w:val="44"/>
          <w:szCs w:val="44"/>
        </w:rPr>
      </w:pPr>
      <w:r w:rsidRPr="00E66CC7">
        <w:rPr>
          <w:rFonts w:ascii="Arial" w:hAnsi="Arial" w:cs="Arial"/>
          <w:b/>
          <w:sz w:val="48"/>
          <w:szCs w:val="44"/>
        </w:rPr>
        <w:t>T</w:t>
      </w:r>
      <w:r w:rsidR="00E66CC7" w:rsidRPr="00E66CC7">
        <w:rPr>
          <w:rFonts w:ascii="Arial" w:hAnsi="Arial" w:cs="Arial"/>
          <w:b/>
          <w:sz w:val="48"/>
          <w:szCs w:val="44"/>
        </w:rPr>
        <w:t>icket</w:t>
      </w:r>
      <w:r w:rsidR="00E66CC7">
        <w:rPr>
          <w:rFonts w:ascii="Arial" w:hAnsi="Arial" w:cs="Arial"/>
          <w:b/>
          <w:sz w:val="44"/>
          <w:szCs w:val="44"/>
        </w:rPr>
        <w:t xml:space="preserve"> to Work</w:t>
      </w:r>
      <w:r w:rsidRPr="00B23E42">
        <w:rPr>
          <w:rFonts w:ascii="Arial" w:hAnsi="Arial" w:cs="Arial"/>
          <w:b/>
          <w:sz w:val="44"/>
          <w:szCs w:val="44"/>
        </w:rPr>
        <w:t xml:space="preserve"> </w:t>
      </w:r>
    </w:p>
    <w:p w:rsidR="002F0D08" w:rsidRDefault="00892C3F" w:rsidP="002F0D08">
      <w:pPr>
        <w:rPr>
          <w:rFonts w:ascii="Arial" w:hAnsi="Arial" w:cs="Arial"/>
          <w:sz w:val="24"/>
          <w:szCs w:val="24"/>
        </w:rPr>
      </w:pPr>
      <w:r w:rsidRPr="00892C3F">
        <w:rPr>
          <w:rFonts w:ascii="Arial" w:hAnsi="Arial" w:cs="Arial"/>
          <w:sz w:val="24"/>
          <w:szCs w:val="24"/>
        </w:rPr>
        <w:t>An employment initiative for young people with disability</w:t>
      </w:r>
    </w:p>
    <w:p w:rsidR="00E66CC7" w:rsidRPr="00E66CC7" w:rsidRDefault="00E66CC7" w:rsidP="00E66CC7">
      <w:pPr>
        <w:rPr>
          <w:rFonts w:ascii="Arial" w:hAnsi="Arial" w:cs="Arial"/>
          <w:sz w:val="24"/>
          <w:szCs w:val="24"/>
        </w:rPr>
      </w:pPr>
      <w:r w:rsidRPr="00E66CC7">
        <w:rPr>
          <w:rFonts w:ascii="Arial" w:hAnsi="Arial" w:cs="Arial"/>
          <w:sz w:val="24"/>
          <w:szCs w:val="24"/>
        </w:rPr>
        <w:t>Ticket to Work is about changing the culture of low expectations, by increasing aspirations and opportunities.</w:t>
      </w:r>
    </w:p>
    <w:p w:rsidR="00E66CC7" w:rsidRDefault="00E66CC7" w:rsidP="002F0D08">
      <w:pPr>
        <w:rPr>
          <w:rFonts w:ascii="Arial" w:hAnsi="Arial" w:cs="Arial"/>
          <w:sz w:val="24"/>
          <w:szCs w:val="24"/>
        </w:rPr>
      </w:pPr>
    </w:p>
    <w:p w:rsidR="00892C3F" w:rsidRPr="00E66CC7" w:rsidRDefault="00E66CC7" w:rsidP="002F0D08">
      <w:pPr>
        <w:rPr>
          <w:rFonts w:ascii="Arial" w:hAnsi="Arial" w:cs="Arial"/>
          <w:sz w:val="36"/>
          <w:szCs w:val="24"/>
        </w:rPr>
      </w:pPr>
      <w:r w:rsidRPr="00E66CC7">
        <w:rPr>
          <w:rFonts w:ascii="Arial" w:hAnsi="Arial" w:cs="Arial"/>
          <w:b/>
          <w:sz w:val="36"/>
          <w:szCs w:val="24"/>
        </w:rPr>
        <w:t>What is Ticket to Work</w:t>
      </w:r>
      <w:r w:rsidR="00892C3F" w:rsidRPr="00E66CC7">
        <w:rPr>
          <w:rFonts w:ascii="Arial" w:hAnsi="Arial" w:cs="Arial"/>
          <w:b/>
          <w:sz w:val="36"/>
          <w:szCs w:val="24"/>
        </w:rPr>
        <w:t>?</w:t>
      </w:r>
    </w:p>
    <w:p w:rsidR="00E66CC7" w:rsidRDefault="00E66CC7">
      <w:pPr>
        <w:rPr>
          <w:rFonts w:ascii="Arial" w:hAnsi="Arial" w:cs="Arial"/>
          <w:sz w:val="24"/>
          <w:szCs w:val="24"/>
        </w:rPr>
      </w:pPr>
      <w:r w:rsidRPr="00E66CC7">
        <w:rPr>
          <w:rFonts w:ascii="Arial" w:hAnsi="Arial" w:cs="Arial"/>
          <w:sz w:val="24"/>
          <w:szCs w:val="24"/>
        </w:rPr>
        <w:t>Every young person has the right to seek employment. The Ticket to Work mission is to ensure that all</w:t>
      </w:r>
      <w:r>
        <w:t xml:space="preserve"> </w:t>
      </w:r>
      <w:r w:rsidRPr="00E66CC7">
        <w:rPr>
          <w:rFonts w:ascii="Arial" w:hAnsi="Arial" w:cs="Arial"/>
          <w:sz w:val="24"/>
          <w:szCs w:val="24"/>
        </w:rPr>
        <w:t xml:space="preserve">students with disability are prepared and have opportunities to exercise that right. </w:t>
      </w:r>
    </w:p>
    <w:p w:rsidR="00E66CC7" w:rsidRDefault="00E66CC7">
      <w:r w:rsidRPr="00E66CC7">
        <w:rPr>
          <w:rFonts w:ascii="Arial" w:hAnsi="Arial" w:cs="Arial"/>
          <w:sz w:val="24"/>
          <w:szCs w:val="24"/>
        </w:rPr>
        <w:t>Ticket to Work is an initiative of National Disability Services (NDS) that works to improve employment outcomes for young people with disability. The model grew out of research that showed participation in work and career experience during secondary school are key indicators of post-school success for young people with disability.</w:t>
      </w:r>
    </w:p>
    <w:p w:rsidR="00E66CC7" w:rsidRPr="00E66CC7" w:rsidRDefault="00E66CC7">
      <w:pPr>
        <w:rPr>
          <w:rFonts w:ascii="Arial" w:hAnsi="Arial" w:cs="Arial"/>
          <w:b/>
          <w:sz w:val="28"/>
          <w:szCs w:val="24"/>
        </w:rPr>
      </w:pPr>
    </w:p>
    <w:p w:rsidR="00E66CC7" w:rsidRPr="00E66CC7" w:rsidRDefault="00E66CC7">
      <w:pPr>
        <w:rPr>
          <w:rFonts w:ascii="Arial" w:hAnsi="Arial" w:cs="Arial"/>
          <w:b/>
          <w:sz w:val="28"/>
          <w:szCs w:val="24"/>
        </w:rPr>
      </w:pPr>
      <w:r w:rsidRPr="00E66CC7">
        <w:rPr>
          <w:rFonts w:ascii="Arial" w:hAnsi="Arial" w:cs="Arial"/>
          <w:b/>
          <w:sz w:val="28"/>
          <w:szCs w:val="24"/>
        </w:rPr>
        <w:t>NDS’s role in Ticket to Work</w:t>
      </w:r>
    </w:p>
    <w:p w:rsidR="00E66CC7" w:rsidRDefault="00E66CC7">
      <w:pPr>
        <w:rPr>
          <w:rFonts w:ascii="Arial" w:hAnsi="Arial" w:cs="Arial"/>
          <w:sz w:val="24"/>
          <w:szCs w:val="24"/>
        </w:rPr>
      </w:pPr>
      <w:r w:rsidRPr="00E66CC7">
        <w:rPr>
          <w:rFonts w:ascii="Arial" w:hAnsi="Arial" w:cs="Arial"/>
          <w:sz w:val="24"/>
          <w:szCs w:val="24"/>
        </w:rPr>
        <w:t xml:space="preserve">Practice: Promoting, exploring and supporting communities to implement evidence-based practice that improves outcomes for </w:t>
      </w:r>
      <w:r>
        <w:rPr>
          <w:rFonts w:ascii="Arial" w:hAnsi="Arial" w:cs="Arial"/>
          <w:sz w:val="24"/>
          <w:szCs w:val="24"/>
        </w:rPr>
        <w:t>young people with disability.</w:t>
      </w:r>
    </w:p>
    <w:p w:rsidR="00E66CC7" w:rsidRDefault="00E66CC7">
      <w:pPr>
        <w:rPr>
          <w:rFonts w:ascii="Arial" w:hAnsi="Arial" w:cs="Arial"/>
          <w:sz w:val="24"/>
          <w:szCs w:val="24"/>
        </w:rPr>
      </w:pPr>
      <w:r w:rsidRPr="00E66CC7">
        <w:rPr>
          <w:rFonts w:ascii="Arial" w:hAnsi="Arial" w:cs="Arial"/>
          <w:sz w:val="24"/>
          <w:szCs w:val="24"/>
        </w:rPr>
        <w:t>Policy: Influence good employment and education participation policy development at loca</w:t>
      </w:r>
      <w:r>
        <w:rPr>
          <w:rFonts w:ascii="Arial" w:hAnsi="Arial" w:cs="Arial"/>
          <w:sz w:val="24"/>
          <w:szCs w:val="24"/>
        </w:rPr>
        <w:t>l, state and national levels.</w:t>
      </w:r>
    </w:p>
    <w:p w:rsidR="00E66CC7" w:rsidRDefault="00E66CC7">
      <w:pPr>
        <w:rPr>
          <w:rFonts w:ascii="Arial" w:hAnsi="Arial" w:cs="Arial"/>
          <w:sz w:val="24"/>
          <w:szCs w:val="24"/>
        </w:rPr>
      </w:pPr>
      <w:r w:rsidRPr="00E66CC7">
        <w:rPr>
          <w:rFonts w:ascii="Arial" w:hAnsi="Arial" w:cs="Arial"/>
          <w:sz w:val="24"/>
          <w:szCs w:val="24"/>
        </w:rPr>
        <w:t xml:space="preserve">Research: Explore, identify and highlight good practice through research in </w:t>
      </w:r>
      <w:r w:rsidRPr="00E66CC7">
        <w:rPr>
          <w:rFonts w:ascii="Arial" w:hAnsi="Arial" w:cs="Arial"/>
          <w:sz w:val="24"/>
          <w:szCs w:val="24"/>
        </w:rPr>
        <w:t>school to</w:t>
      </w:r>
      <w:r w:rsidRPr="00E66CC7">
        <w:rPr>
          <w:rFonts w:ascii="Arial" w:hAnsi="Arial" w:cs="Arial"/>
          <w:sz w:val="24"/>
          <w:szCs w:val="24"/>
        </w:rPr>
        <w:t>-work transition for young people with disability</w:t>
      </w:r>
    </w:p>
    <w:p w:rsidR="00E66CC7" w:rsidRDefault="00E66CC7" w:rsidP="00E66CC7">
      <w:pPr>
        <w:rPr>
          <w:rFonts w:ascii="Arial" w:hAnsi="Arial" w:cs="Arial"/>
          <w:b/>
          <w:sz w:val="24"/>
          <w:szCs w:val="24"/>
        </w:rPr>
      </w:pPr>
    </w:p>
    <w:p w:rsidR="00E66CC7" w:rsidRPr="00E66CC7" w:rsidRDefault="00E66CC7" w:rsidP="00E66CC7">
      <w:pPr>
        <w:rPr>
          <w:rFonts w:ascii="Arial" w:hAnsi="Arial" w:cs="Arial"/>
          <w:b/>
          <w:sz w:val="36"/>
          <w:szCs w:val="24"/>
        </w:rPr>
      </w:pPr>
      <w:r>
        <w:rPr>
          <w:rFonts w:ascii="Arial" w:hAnsi="Arial" w:cs="Arial"/>
          <w:b/>
          <w:sz w:val="36"/>
          <w:szCs w:val="24"/>
        </w:rPr>
        <w:t>Our Approach</w:t>
      </w:r>
      <w:r w:rsidRPr="00E66CC7">
        <w:rPr>
          <w:rFonts w:ascii="Arial" w:hAnsi="Arial" w:cs="Arial"/>
          <w:b/>
          <w:sz w:val="36"/>
          <w:szCs w:val="24"/>
        </w:rPr>
        <w:t xml:space="preserve"> </w:t>
      </w:r>
    </w:p>
    <w:p w:rsidR="00E66CC7" w:rsidRDefault="00E66CC7" w:rsidP="00E66CC7">
      <w:pPr>
        <w:rPr>
          <w:rFonts w:ascii="Arial" w:hAnsi="Arial" w:cs="Arial"/>
          <w:sz w:val="24"/>
          <w:szCs w:val="24"/>
        </w:rPr>
      </w:pPr>
      <w:r w:rsidRPr="00892C3F">
        <w:rPr>
          <w:rFonts w:ascii="Arial" w:hAnsi="Arial" w:cs="Arial"/>
          <w:sz w:val="24"/>
          <w:szCs w:val="24"/>
        </w:rPr>
        <w:t>The Ticket to Work model is based on extensive research into what works. We take a collective impact approach that focuses on three areas; sector collaboration, providing opportunities to build employability of young people with disability whilst at school and building capacity of</w:t>
      </w:r>
      <w:r>
        <w:rPr>
          <w:rFonts w:ascii="Arial" w:hAnsi="Arial" w:cs="Arial"/>
          <w:sz w:val="24"/>
          <w:szCs w:val="24"/>
        </w:rPr>
        <w:t xml:space="preserve"> schools, parents and employers.</w:t>
      </w:r>
    </w:p>
    <w:p w:rsidR="00E66CC7" w:rsidRPr="00892C3F" w:rsidRDefault="00E66CC7" w:rsidP="00E66CC7">
      <w:pPr>
        <w:rPr>
          <w:rFonts w:ascii="Arial" w:hAnsi="Arial" w:cs="Arial"/>
          <w:sz w:val="24"/>
          <w:szCs w:val="24"/>
        </w:rPr>
      </w:pPr>
    </w:p>
    <w:p w:rsidR="00E66CC7" w:rsidRPr="00892C3F" w:rsidRDefault="00E66CC7" w:rsidP="00E66CC7">
      <w:pPr>
        <w:pStyle w:val="ListParagraph"/>
        <w:numPr>
          <w:ilvl w:val="0"/>
          <w:numId w:val="1"/>
        </w:numPr>
        <w:rPr>
          <w:rFonts w:ascii="Arial" w:hAnsi="Arial" w:cs="Arial"/>
          <w:sz w:val="24"/>
          <w:szCs w:val="24"/>
        </w:rPr>
      </w:pPr>
      <w:r w:rsidRPr="00892C3F">
        <w:rPr>
          <w:rFonts w:ascii="Arial" w:hAnsi="Arial" w:cs="Arial"/>
          <w:sz w:val="24"/>
          <w:szCs w:val="24"/>
        </w:rPr>
        <w:t xml:space="preserve">Build Capacity </w:t>
      </w:r>
    </w:p>
    <w:p w:rsidR="00E66CC7" w:rsidRPr="00892C3F" w:rsidRDefault="00E66CC7" w:rsidP="00E66CC7">
      <w:pPr>
        <w:pStyle w:val="ListParagraph"/>
        <w:numPr>
          <w:ilvl w:val="0"/>
          <w:numId w:val="2"/>
        </w:numPr>
        <w:rPr>
          <w:rFonts w:ascii="Arial" w:hAnsi="Arial" w:cs="Arial"/>
          <w:sz w:val="24"/>
          <w:szCs w:val="24"/>
        </w:rPr>
      </w:pPr>
      <w:r w:rsidRPr="00892C3F">
        <w:rPr>
          <w:rFonts w:ascii="Arial" w:hAnsi="Arial" w:cs="Arial"/>
          <w:sz w:val="24"/>
          <w:szCs w:val="24"/>
        </w:rPr>
        <w:t>Benchmarked Transition supports in schools</w:t>
      </w:r>
    </w:p>
    <w:p w:rsidR="00E66CC7" w:rsidRPr="00892C3F" w:rsidRDefault="00E66CC7" w:rsidP="00E66CC7">
      <w:pPr>
        <w:pStyle w:val="ListParagraph"/>
        <w:numPr>
          <w:ilvl w:val="0"/>
          <w:numId w:val="2"/>
        </w:numPr>
        <w:rPr>
          <w:rFonts w:ascii="Arial" w:hAnsi="Arial" w:cs="Arial"/>
          <w:sz w:val="24"/>
          <w:szCs w:val="24"/>
        </w:rPr>
      </w:pPr>
      <w:proofErr w:type="spellStart"/>
      <w:r w:rsidRPr="00892C3F">
        <w:rPr>
          <w:rFonts w:ascii="Arial" w:hAnsi="Arial" w:cs="Arial"/>
          <w:sz w:val="24"/>
          <w:szCs w:val="24"/>
        </w:rPr>
        <w:t>Customised</w:t>
      </w:r>
      <w:proofErr w:type="spellEnd"/>
      <w:r w:rsidRPr="00892C3F">
        <w:rPr>
          <w:rFonts w:ascii="Arial" w:hAnsi="Arial" w:cs="Arial"/>
          <w:sz w:val="24"/>
          <w:szCs w:val="24"/>
        </w:rPr>
        <w:t xml:space="preserve"> Employment practices</w:t>
      </w:r>
    </w:p>
    <w:p w:rsidR="00E66CC7" w:rsidRPr="00892C3F" w:rsidRDefault="00E66CC7" w:rsidP="00E66CC7">
      <w:pPr>
        <w:pStyle w:val="ListParagraph"/>
        <w:numPr>
          <w:ilvl w:val="0"/>
          <w:numId w:val="2"/>
        </w:numPr>
        <w:rPr>
          <w:rFonts w:ascii="Arial" w:hAnsi="Arial" w:cs="Arial"/>
          <w:sz w:val="24"/>
          <w:szCs w:val="24"/>
        </w:rPr>
      </w:pPr>
      <w:r w:rsidRPr="00892C3F">
        <w:rPr>
          <w:rFonts w:ascii="Arial" w:hAnsi="Arial" w:cs="Arial"/>
          <w:sz w:val="24"/>
          <w:szCs w:val="24"/>
        </w:rPr>
        <w:t>Disability confident employers</w:t>
      </w:r>
    </w:p>
    <w:p w:rsidR="00E66CC7" w:rsidRPr="002F0D08" w:rsidRDefault="00E66CC7" w:rsidP="00E66CC7">
      <w:pPr>
        <w:pStyle w:val="ListParagraph"/>
        <w:numPr>
          <w:ilvl w:val="0"/>
          <w:numId w:val="2"/>
        </w:numPr>
        <w:spacing w:after="240" w:line="240" w:lineRule="auto"/>
        <w:contextualSpacing w:val="0"/>
        <w:rPr>
          <w:rFonts w:ascii="Arial" w:hAnsi="Arial" w:cs="Arial"/>
          <w:sz w:val="24"/>
          <w:szCs w:val="24"/>
        </w:rPr>
      </w:pPr>
      <w:r w:rsidRPr="00892C3F">
        <w:rPr>
          <w:rFonts w:ascii="Arial" w:hAnsi="Arial" w:cs="Arial"/>
          <w:sz w:val="24"/>
          <w:szCs w:val="24"/>
        </w:rPr>
        <w:t>Family supports and high expectations</w:t>
      </w:r>
    </w:p>
    <w:p w:rsidR="00E66CC7" w:rsidRPr="00892C3F" w:rsidRDefault="00E66CC7" w:rsidP="00E66CC7">
      <w:pPr>
        <w:pStyle w:val="ListParagraph"/>
        <w:numPr>
          <w:ilvl w:val="0"/>
          <w:numId w:val="1"/>
        </w:numPr>
        <w:rPr>
          <w:rFonts w:ascii="Arial" w:hAnsi="Arial" w:cs="Arial"/>
          <w:sz w:val="24"/>
          <w:szCs w:val="24"/>
        </w:rPr>
      </w:pPr>
      <w:r w:rsidRPr="00892C3F">
        <w:rPr>
          <w:rFonts w:ascii="Arial" w:hAnsi="Arial" w:cs="Arial"/>
          <w:sz w:val="24"/>
          <w:szCs w:val="24"/>
        </w:rPr>
        <w:t>Supported Career Development and work experience</w:t>
      </w:r>
    </w:p>
    <w:p w:rsidR="00E66CC7" w:rsidRPr="00892C3F" w:rsidRDefault="00E66CC7" w:rsidP="00E66CC7">
      <w:pPr>
        <w:pStyle w:val="ListParagraph"/>
        <w:numPr>
          <w:ilvl w:val="0"/>
          <w:numId w:val="2"/>
        </w:numPr>
        <w:rPr>
          <w:rFonts w:ascii="Arial" w:hAnsi="Arial" w:cs="Arial"/>
          <w:sz w:val="24"/>
          <w:szCs w:val="24"/>
        </w:rPr>
      </w:pPr>
      <w:r w:rsidRPr="00892C3F">
        <w:rPr>
          <w:rFonts w:ascii="Arial" w:hAnsi="Arial" w:cs="Arial"/>
          <w:sz w:val="24"/>
          <w:szCs w:val="24"/>
        </w:rPr>
        <w:t>Vocational education and school based traineeships and apprenticeships</w:t>
      </w:r>
    </w:p>
    <w:p w:rsidR="00E66CC7" w:rsidRPr="00892C3F" w:rsidRDefault="00E66CC7" w:rsidP="00E66CC7">
      <w:pPr>
        <w:pStyle w:val="ListParagraph"/>
        <w:numPr>
          <w:ilvl w:val="0"/>
          <w:numId w:val="2"/>
        </w:numPr>
        <w:rPr>
          <w:rFonts w:ascii="Arial" w:hAnsi="Arial" w:cs="Arial"/>
          <w:sz w:val="24"/>
          <w:szCs w:val="24"/>
        </w:rPr>
      </w:pPr>
      <w:r w:rsidRPr="00892C3F">
        <w:rPr>
          <w:rFonts w:ascii="Arial" w:hAnsi="Arial" w:cs="Arial"/>
          <w:sz w:val="24"/>
          <w:szCs w:val="24"/>
        </w:rPr>
        <w:t>Career development, discovery process and self determination</w:t>
      </w:r>
    </w:p>
    <w:p w:rsidR="00E66CC7" w:rsidRPr="00892C3F" w:rsidRDefault="00E66CC7" w:rsidP="00E66CC7">
      <w:pPr>
        <w:pStyle w:val="ListParagraph"/>
        <w:numPr>
          <w:ilvl w:val="0"/>
          <w:numId w:val="2"/>
        </w:numPr>
        <w:spacing w:after="240" w:line="240" w:lineRule="auto"/>
        <w:contextualSpacing w:val="0"/>
        <w:rPr>
          <w:rFonts w:ascii="Arial" w:hAnsi="Arial" w:cs="Arial"/>
          <w:sz w:val="24"/>
          <w:szCs w:val="24"/>
        </w:rPr>
      </w:pPr>
      <w:r w:rsidRPr="00892C3F">
        <w:rPr>
          <w:rFonts w:ascii="Arial" w:hAnsi="Arial" w:cs="Arial"/>
          <w:sz w:val="24"/>
          <w:szCs w:val="24"/>
        </w:rPr>
        <w:t>Meaningful work experience</w:t>
      </w:r>
    </w:p>
    <w:p w:rsidR="00E66CC7" w:rsidRPr="00892C3F" w:rsidRDefault="00E66CC7" w:rsidP="00E66CC7">
      <w:pPr>
        <w:pStyle w:val="ListParagraph"/>
        <w:numPr>
          <w:ilvl w:val="0"/>
          <w:numId w:val="1"/>
        </w:numPr>
        <w:rPr>
          <w:rFonts w:ascii="Arial" w:hAnsi="Arial" w:cs="Arial"/>
          <w:sz w:val="24"/>
          <w:szCs w:val="24"/>
        </w:rPr>
      </w:pPr>
      <w:r w:rsidRPr="00892C3F">
        <w:rPr>
          <w:rFonts w:ascii="Arial" w:hAnsi="Arial" w:cs="Arial"/>
          <w:sz w:val="24"/>
          <w:szCs w:val="24"/>
        </w:rPr>
        <w:t>Sector Collaboration</w:t>
      </w:r>
    </w:p>
    <w:p w:rsidR="00E66CC7" w:rsidRPr="00892C3F" w:rsidRDefault="00E66CC7" w:rsidP="00E66CC7">
      <w:pPr>
        <w:pStyle w:val="ListParagraph"/>
        <w:numPr>
          <w:ilvl w:val="0"/>
          <w:numId w:val="2"/>
        </w:numPr>
        <w:rPr>
          <w:rFonts w:ascii="Arial" w:hAnsi="Arial" w:cs="Arial"/>
          <w:sz w:val="24"/>
          <w:szCs w:val="24"/>
        </w:rPr>
      </w:pPr>
      <w:r w:rsidRPr="00892C3F">
        <w:rPr>
          <w:rFonts w:ascii="Arial" w:hAnsi="Arial" w:cs="Arial"/>
          <w:sz w:val="24"/>
          <w:szCs w:val="24"/>
        </w:rPr>
        <w:t>Share knowledge skills and resources</w:t>
      </w:r>
    </w:p>
    <w:p w:rsidR="00E66CC7" w:rsidRPr="00892C3F" w:rsidRDefault="00E66CC7" w:rsidP="00E66CC7">
      <w:pPr>
        <w:pStyle w:val="ListParagraph"/>
        <w:numPr>
          <w:ilvl w:val="0"/>
          <w:numId w:val="2"/>
        </w:numPr>
        <w:rPr>
          <w:rFonts w:ascii="Arial" w:hAnsi="Arial" w:cs="Arial"/>
          <w:sz w:val="24"/>
          <w:szCs w:val="24"/>
        </w:rPr>
      </w:pPr>
      <w:r w:rsidRPr="00892C3F">
        <w:rPr>
          <w:rFonts w:ascii="Arial" w:hAnsi="Arial" w:cs="Arial"/>
          <w:sz w:val="24"/>
          <w:szCs w:val="24"/>
        </w:rPr>
        <w:t>Common agenda and partnership governance</w:t>
      </w:r>
    </w:p>
    <w:p w:rsidR="00E66CC7" w:rsidRPr="00892C3F" w:rsidRDefault="00E66CC7" w:rsidP="00E66CC7">
      <w:pPr>
        <w:pStyle w:val="ListParagraph"/>
        <w:numPr>
          <w:ilvl w:val="0"/>
          <w:numId w:val="2"/>
        </w:numPr>
        <w:rPr>
          <w:rFonts w:ascii="Arial" w:hAnsi="Arial" w:cs="Arial"/>
          <w:sz w:val="24"/>
          <w:szCs w:val="24"/>
        </w:rPr>
      </w:pPr>
      <w:r w:rsidRPr="00892C3F">
        <w:rPr>
          <w:rFonts w:ascii="Arial" w:hAnsi="Arial" w:cs="Arial"/>
          <w:sz w:val="24"/>
          <w:szCs w:val="24"/>
        </w:rPr>
        <w:t>Meaningful collaboration between stakeholders/sectors</w:t>
      </w:r>
    </w:p>
    <w:p w:rsidR="00E66CC7" w:rsidRPr="00892C3F" w:rsidRDefault="00E66CC7" w:rsidP="00E66CC7">
      <w:pPr>
        <w:pStyle w:val="ListParagraph"/>
        <w:numPr>
          <w:ilvl w:val="0"/>
          <w:numId w:val="2"/>
        </w:numPr>
        <w:rPr>
          <w:rFonts w:ascii="Arial" w:hAnsi="Arial" w:cs="Arial"/>
          <w:sz w:val="24"/>
          <w:szCs w:val="24"/>
        </w:rPr>
      </w:pPr>
      <w:r w:rsidRPr="00892C3F">
        <w:rPr>
          <w:rFonts w:ascii="Arial" w:hAnsi="Arial" w:cs="Arial"/>
          <w:sz w:val="24"/>
          <w:szCs w:val="24"/>
        </w:rPr>
        <w:t xml:space="preserve">Clear communication mechanisms </w:t>
      </w:r>
    </w:p>
    <w:p w:rsidR="00E66CC7" w:rsidRPr="00E66CC7" w:rsidRDefault="00E66CC7">
      <w:pPr>
        <w:rPr>
          <w:rFonts w:ascii="Arial" w:hAnsi="Arial" w:cs="Arial"/>
          <w:b/>
          <w:sz w:val="36"/>
          <w:szCs w:val="24"/>
        </w:rPr>
      </w:pPr>
      <w:r w:rsidRPr="00E66CC7">
        <w:rPr>
          <w:rFonts w:ascii="Arial" w:hAnsi="Arial" w:cs="Arial"/>
          <w:b/>
          <w:sz w:val="36"/>
          <w:szCs w:val="24"/>
        </w:rPr>
        <w:t>Ticket to Work Networks</w:t>
      </w:r>
    </w:p>
    <w:p w:rsidR="00E66CC7" w:rsidRDefault="00E66CC7">
      <w:pPr>
        <w:rPr>
          <w:rFonts w:ascii="Arial" w:hAnsi="Arial" w:cs="Arial"/>
          <w:sz w:val="24"/>
          <w:szCs w:val="24"/>
        </w:rPr>
      </w:pPr>
      <w:r w:rsidRPr="00E66CC7">
        <w:rPr>
          <w:rFonts w:ascii="Arial" w:hAnsi="Arial" w:cs="Arial"/>
          <w:sz w:val="24"/>
          <w:szCs w:val="24"/>
        </w:rPr>
        <w:t>Ticket to Work takes a collaborative approach to prepare students with disability for the world of work while still at school, and supporting them to take an open employment pathway. NDS supports 34 Ticket to Work networks around Australia. These networks bring together a range of partners in local regions that are committed to improving school to work transition for students with disability. Since 2014, the networks have worked with employers to support 1,621 students with disability into work.</w:t>
      </w:r>
    </w:p>
    <w:p w:rsidR="00E66CC7" w:rsidRPr="00E66CC7" w:rsidRDefault="00E66CC7">
      <w:pPr>
        <w:rPr>
          <w:rFonts w:ascii="Arial" w:hAnsi="Arial" w:cs="Arial"/>
          <w:b/>
          <w:sz w:val="28"/>
        </w:rPr>
      </w:pPr>
      <w:r w:rsidRPr="00E66CC7">
        <w:rPr>
          <w:rFonts w:ascii="Arial" w:hAnsi="Arial" w:cs="Arial"/>
          <w:b/>
          <w:sz w:val="28"/>
        </w:rPr>
        <w:t>Ticket to Work Networks:</w:t>
      </w:r>
    </w:p>
    <w:p w:rsidR="00892C3F" w:rsidRPr="00892C3F" w:rsidRDefault="00892C3F">
      <w:pPr>
        <w:rPr>
          <w:rFonts w:ascii="Arial" w:hAnsi="Arial" w:cs="Arial"/>
          <w:sz w:val="24"/>
          <w:szCs w:val="24"/>
        </w:rPr>
      </w:pPr>
      <w:r w:rsidRPr="00892C3F">
        <w:rPr>
          <w:rFonts w:ascii="Arial" w:hAnsi="Arial" w:cs="Arial"/>
          <w:sz w:val="24"/>
          <w:szCs w:val="24"/>
        </w:rPr>
        <w:t xml:space="preserve">• brings together disability-specific and mainstream representatives from a variety of sectors to work strategically and collaboratively; </w:t>
      </w:r>
    </w:p>
    <w:p w:rsidR="00892C3F" w:rsidRPr="00892C3F" w:rsidRDefault="00892C3F">
      <w:pPr>
        <w:rPr>
          <w:rFonts w:ascii="Arial" w:hAnsi="Arial" w:cs="Arial"/>
          <w:sz w:val="24"/>
          <w:szCs w:val="24"/>
        </w:rPr>
      </w:pPr>
      <w:r w:rsidRPr="00892C3F">
        <w:rPr>
          <w:rFonts w:ascii="Arial" w:hAnsi="Arial" w:cs="Arial"/>
          <w:sz w:val="24"/>
          <w:szCs w:val="24"/>
        </w:rPr>
        <w:t xml:space="preserve">• supports young people to gain access to early experiences that positively influence their views of themselves as workers; </w:t>
      </w:r>
    </w:p>
    <w:p w:rsidR="00892C3F" w:rsidRPr="00892C3F" w:rsidRDefault="00892C3F">
      <w:pPr>
        <w:rPr>
          <w:rFonts w:ascii="Arial" w:hAnsi="Arial" w:cs="Arial"/>
          <w:sz w:val="24"/>
          <w:szCs w:val="24"/>
        </w:rPr>
      </w:pPr>
      <w:r w:rsidRPr="00892C3F">
        <w:rPr>
          <w:rFonts w:ascii="Arial" w:hAnsi="Arial" w:cs="Arial"/>
          <w:sz w:val="24"/>
          <w:szCs w:val="24"/>
        </w:rPr>
        <w:t xml:space="preserve">• prepares young people with disability for the workplace and gives them an employment pathway that is typical of other young adults; and </w:t>
      </w:r>
    </w:p>
    <w:p w:rsidR="00E66CC7" w:rsidRDefault="00892C3F">
      <w:pPr>
        <w:rPr>
          <w:rFonts w:ascii="Arial" w:hAnsi="Arial" w:cs="Arial"/>
          <w:sz w:val="24"/>
          <w:szCs w:val="24"/>
        </w:rPr>
      </w:pPr>
      <w:r w:rsidRPr="00892C3F">
        <w:rPr>
          <w:rFonts w:ascii="Arial" w:hAnsi="Arial" w:cs="Arial"/>
          <w:sz w:val="24"/>
          <w:szCs w:val="24"/>
        </w:rPr>
        <w:t>• increases opportunities for meaningful work experience and learning prior to leaving school.</w:t>
      </w:r>
    </w:p>
    <w:p w:rsidR="00E66CC7" w:rsidRDefault="00E66CC7">
      <w:pPr>
        <w:rPr>
          <w:rFonts w:ascii="Arial" w:hAnsi="Arial" w:cs="Arial"/>
          <w:sz w:val="24"/>
          <w:szCs w:val="24"/>
        </w:rPr>
      </w:pPr>
      <w:r>
        <w:rPr>
          <w:rFonts w:ascii="Arial" w:hAnsi="Arial" w:cs="Arial"/>
          <w:sz w:val="24"/>
          <w:szCs w:val="24"/>
        </w:rPr>
        <w:br w:type="page"/>
      </w:r>
    </w:p>
    <w:p w:rsidR="00892C3F" w:rsidRPr="00E66CC7" w:rsidRDefault="00E66CC7" w:rsidP="00E66CC7">
      <w:pPr>
        <w:rPr>
          <w:rFonts w:ascii="Arial" w:hAnsi="Arial" w:cs="Arial"/>
          <w:sz w:val="36"/>
          <w:szCs w:val="24"/>
        </w:rPr>
      </w:pPr>
      <w:r w:rsidRPr="00E66CC7">
        <w:rPr>
          <w:rFonts w:ascii="Arial" w:hAnsi="Arial" w:cs="Arial"/>
          <w:b/>
          <w:sz w:val="36"/>
          <w:szCs w:val="24"/>
        </w:rPr>
        <w:lastRenderedPageBreak/>
        <w:t>Our Results</w:t>
      </w:r>
    </w:p>
    <w:p w:rsidR="00892C3F" w:rsidRDefault="00892C3F" w:rsidP="00892C3F">
      <w:pPr>
        <w:rPr>
          <w:rFonts w:ascii="Arial" w:hAnsi="Arial" w:cs="Arial"/>
          <w:sz w:val="24"/>
          <w:szCs w:val="24"/>
        </w:rPr>
      </w:pPr>
      <w:r w:rsidRPr="00892C3F">
        <w:rPr>
          <w:rFonts w:ascii="Arial" w:hAnsi="Arial" w:cs="Arial"/>
          <w:sz w:val="24"/>
          <w:szCs w:val="24"/>
        </w:rPr>
        <w:t>Since Ticket to Work started nationally in 2014:</w:t>
      </w:r>
    </w:p>
    <w:p w:rsidR="00892C3F" w:rsidRPr="00892C3F" w:rsidRDefault="00E66CC7" w:rsidP="00892C3F">
      <w:pPr>
        <w:pStyle w:val="ListParagraph"/>
        <w:numPr>
          <w:ilvl w:val="0"/>
          <w:numId w:val="3"/>
        </w:numPr>
        <w:rPr>
          <w:rFonts w:ascii="Arial" w:hAnsi="Arial" w:cs="Arial"/>
          <w:sz w:val="24"/>
          <w:szCs w:val="24"/>
        </w:rPr>
      </w:pPr>
      <w:r>
        <w:rPr>
          <w:rFonts w:ascii="Arial" w:hAnsi="Arial" w:cs="Arial"/>
          <w:sz w:val="24"/>
          <w:szCs w:val="24"/>
        </w:rPr>
        <w:t>3,404</w:t>
      </w:r>
      <w:r w:rsidR="00892C3F" w:rsidRPr="00892C3F">
        <w:rPr>
          <w:rFonts w:ascii="Arial" w:hAnsi="Arial" w:cs="Arial"/>
          <w:sz w:val="24"/>
          <w:szCs w:val="24"/>
        </w:rPr>
        <w:t xml:space="preserve"> </w:t>
      </w:r>
      <w:r w:rsidRPr="00E66CC7">
        <w:rPr>
          <w:rFonts w:ascii="Arial" w:hAnsi="Arial" w:cs="Arial"/>
          <w:sz w:val="24"/>
          <w:szCs w:val="24"/>
        </w:rPr>
        <w:t>young people with disability engaged in career development activities</w:t>
      </w:r>
    </w:p>
    <w:p w:rsidR="00892C3F" w:rsidRPr="00892C3F" w:rsidRDefault="00E66CC7" w:rsidP="00892C3F">
      <w:pPr>
        <w:pStyle w:val="ListParagraph"/>
        <w:numPr>
          <w:ilvl w:val="0"/>
          <w:numId w:val="3"/>
        </w:numPr>
        <w:rPr>
          <w:rFonts w:ascii="Arial" w:hAnsi="Arial" w:cs="Arial"/>
          <w:sz w:val="24"/>
          <w:szCs w:val="24"/>
        </w:rPr>
      </w:pPr>
      <w:r>
        <w:rPr>
          <w:rFonts w:ascii="Arial" w:hAnsi="Arial" w:cs="Arial"/>
          <w:sz w:val="24"/>
          <w:szCs w:val="24"/>
        </w:rPr>
        <w:t>1,621</w:t>
      </w:r>
      <w:r w:rsidR="00892C3F" w:rsidRPr="00892C3F">
        <w:rPr>
          <w:rFonts w:ascii="Arial" w:hAnsi="Arial" w:cs="Arial"/>
          <w:sz w:val="24"/>
          <w:szCs w:val="24"/>
        </w:rPr>
        <w:t xml:space="preserve"> </w:t>
      </w:r>
      <w:r w:rsidRPr="00E66CC7">
        <w:rPr>
          <w:rFonts w:ascii="Arial" w:hAnsi="Arial" w:cs="Arial"/>
          <w:sz w:val="24"/>
          <w:szCs w:val="24"/>
        </w:rPr>
        <w:t>students with disability got jobs. Including 18 Micro Enterprises, 79 after school jobs and 1,524 Australian School Based Apprenticeships or Traineeships</w:t>
      </w:r>
    </w:p>
    <w:p w:rsidR="00892C3F" w:rsidRPr="00892C3F" w:rsidRDefault="00E66CC7" w:rsidP="00892C3F">
      <w:pPr>
        <w:pStyle w:val="ListParagraph"/>
        <w:numPr>
          <w:ilvl w:val="0"/>
          <w:numId w:val="3"/>
        </w:numPr>
        <w:rPr>
          <w:rFonts w:ascii="Arial" w:hAnsi="Arial" w:cs="Arial"/>
          <w:sz w:val="24"/>
          <w:szCs w:val="24"/>
        </w:rPr>
      </w:pPr>
      <w:r>
        <w:rPr>
          <w:rFonts w:ascii="Arial" w:hAnsi="Arial" w:cs="Arial"/>
          <w:sz w:val="24"/>
          <w:szCs w:val="24"/>
        </w:rPr>
        <w:t>2,436</w:t>
      </w:r>
      <w:r w:rsidR="00892C3F" w:rsidRPr="00892C3F">
        <w:rPr>
          <w:rFonts w:ascii="Arial" w:hAnsi="Arial" w:cs="Arial"/>
          <w:sz w:val="24"/>
          <w:szCs w:val="24"/>
        </w:rPr>
        <w:t xml:space="preserve"> </w:t>
      </w:r>
      <w:r w:rsidRPr="00E66CC7">
        <w:rPr>
          <w:rFonts w:ascii="Arial" w:hAnsi="Arial" w:cs="Arial"/>
          <w:sz w:val="24"/>
          <w:szCs w:val="24"/>
        </w:rPr>
        <w:t>employers from a diverse range of industries have been supported</w:t>
      </w:r>
    </w:p>
    <w:p w:rsidR="00E66CC7" w:rsidRDefault="00E66CC7" w:rsidP="00892C3F">
      <w:pPr>
        <w:rPr>
          <w:rFonts w:ascii="Arial" w:hAnsi="Arial" w:cs="Arial"/>
          <w:b/>
          <w:sz w:val="24"/>
          <w:szCs w:val="24"/>
        </w:rPr>
      </w:pPr>
    </w:p>
    <w:p w:rsidR="00892C3F" w:rsidRPr="00F72496" w:rsidRDefault="00E66CC7" w:rsidP="00892C3F">
      <w:pPr>
        <w:rPr>
          <w:rFonts w:ascii="Arial" w:hAnsi="Arial" w:cs="Arial"/>
          <w:b/>
          <w:sz w:val="24"/>
          <w:szCs w:val="24"/>
        </w:rPr>
      </w:pPr>
      <w:r>
        <w:rPr>
          <w:rFonts w:ascii="Arial" w:hAnsi="Arial" w:cs="Arial"/>
          <w:b/>
          <w:sz w:val="24"/>
          <w:szCs w:val="24"/>
        </w:rPr>
        <w:t>To learn more</w:t>
      </w:r>
      <w:r w:rsidR="00892C3F" w:rsidRPr="00F72496">
        <w:rPr>
          <w:rFonts w:ascii="Arial" w:hAnsi="Arial" w:cs="Arial"/>
          <w:b/>
          <w:sz w:val="24"/>
          <w:szCs w:val="24"/>
        </w:rPr>
        <w:t xml:space="preserve"> </w:t>
      </w:r>
    </w:p>
    <w:p w:rsidR="00E66CC7" w:rsidRDefault="00892C3F">
      <w:pPr>
        <w:rPr>
          <w:rFonts w:ascii="Arial" w:hAnsi="Arial" w:cs="Arial"/>
          <w:sz w:val="24"/>
          <w:szCs w:val="24"/>
        </w:rPr>
      </w:pPr>
      <w:r w:rsidRPr="00382588">
        <w:rPr>
          <w:rFonts w:ascii="Arial" w:hAnsi="Arial" w:cs="Arial"/>
          <w:sz w:val="24"/>
          <w:szCs w:val="24"/>
        </w:rPr>
        <w:t xml:space="preserve">For more information, visit tickettowork.org.au. You can also contact the national office or your local network via the website for further information. </w:t>
      </w:r>
    </w:p>
    <w:p w:rsidR="00892C3F" w:rsidRPr="00892C3F" w:rsidRDefault="00892C3F">
      <w:pPr>
        <w:rPr>
          <w:rFonts w:ascii="Arial" w:hAnsi="Arial" w:cs="Arial"/>
          <w:sz w:val="24"/>
          <w:szCs w:val="24"/>
        </w:rPr>
      </w:pPr>
      <w:r w:rsidRPr="00382588">
        <w:rPr>
          <w:rFonts w:ascii="Arial" w:hAnsi="Arial" w:cs="Arial"/>
          <w:sz w:val="24"/>
          <w:szCs w:val="24"/>
        </w:rPr>
        <w:t>Ticket to Work is an initiati</w:t>
      </w:r>
      <w:bookmarkStart w:id="0" w:name="_GoBack"/>
      <w:bookmarkEnd w:id="0"/>
      <w:r w:rsidRPr="00382588">
        <w:rPr>
          <w:rFonts w:ascii="Arial" w:hAnsi="Arial" w:cs="Arial"/>
          <w:sz w:val="24"/>
          <w:szCs w:val="24"/>
        </w:rPr>
        <w:t>ve of NDS.</w:t>
      </w:r>
    </w:p>
    <w:sectPr w:rsidR="00892C3F" w:rsidRPr="00892C3F" w:rsidSect="002F0D08">
      <w:headerReference w:type="default" r:id="rId7"/>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1D" w:rsidRDefault="00B57F1D" w:rsidP="00F72496">
      <w:pPr>
        <w:spacing w:after="0" w:line="240" w:lineRule="auto"/>
      </w:pPr>
      <w:r>
        <w:separator/>
      </w:r>
    </w:p>
  </w:endnote>
  <w:endnote w:type="continuationSeparator" w:id="0">
    <w:p w:rsidR="00B57F1D" w:rsidRDefault="00B57F1D" w:rsidP="00F7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1D" w:rsidRDefault="00B57F1D" w:rsidP="00F72496">
      <w:pPr>
        <w:spacing w:after="0" w:line="240" w:lineRule="auto"/>
      </w:pPr>
      <w:r>
        <w:separator/>
      </w:r>
    </w:p>
  </w:footnote>
  <w:footnote w:type="continuationSeparator" w:id="0">
    <w:p w:rsidR="00B57F1D" w:rsidRDefault="00B57F1D" w:rsidP="00F72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496" w:rsidRDefault="00F72496" w:rsidP="00E43257">
    <w:pPr>
      <w:pStyle w:val="Header"/>
      <w:tabs>
        <w:tab w:val="clear" w:pos="4680"/>
      </w:tabs>
    </w:pPr>
    <w:r>
      <w:rPr>
        <w:noProof/>
        <w:lang w:val="en-AU" w:eastAsia="en-AU"/>
      </w:rPr>
      <w:drawing>
        <wp:inline distT="0" distB="0" distL="0" distR="0" wp14:anchorId="6E434FE3" wp14:editId="275CB38C">
          <wp:extent cx="1318260" cy="836588"/>
          <wp:effectExtent l="0" t="0" r="0" b="1905"/>
          <wp:docPr id="3" name="Picture 3" descr="Ticket To Work logo- www.ticketto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rsidR="00E43257">
      <w:tab/>
    </w:r>
    <w:r>
      <w:rPr>
        <w:noProof/>
        <w:color w:val="0563C1"/>
        <w:sz w:val="2"/>
        <w:szCs w:val="2"/>
        <w:lang w:val="en-AU" w:eastAsia="en-AU"/>
      </w:rPr>
      <w:drawing>
        <wp:inline distT="0" distB="0" distL="0" distR="0" wp14:anchorId="3B062ECA" wp14:editId="773DC901">
          <wp:extent cx="1397000" cy="838200"/>
          <wp:effectExtent l="0" t="0" r="0" b="0"/>
          <wp:docPr id="2" name="Picture 2" descr="National Disability Services logo&#10;www.nds.org.au">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3" tgtFrame="&quot;_blank&quo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70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526B5"/>
    <w:multiLevelType w:val="hybridMultilevel"/>
    <w:tmpl w:val="494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F6018"/>
    <w:multiLevelType w:val="hybridMultilevel"/>
    <w:tmpl w:val="7870E316"/>
    <w:lvl w:ilvl="0" w:tplc="BB50930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B955B8"/>
    <w:multiLevelType w:val="hybridMultilevel"/>
    <w:tmpl w:val="09C6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3F"/>
    <w:rsid w:val="000F545E"/>
    <w:rsid w:val="001E57EA"/>
    <w:rsid w:val="002F0D08"/>
    <w:rsid w:val="00382588"/>
    <w:rsid w:val="00427023"/>
    <w:rsid w:val="00485288"/>
    <w:rsid w:val="007368E3"/>
    <w:rsid w:val="00892C3F"/>
    <w:rsid w:val="00B23E42"/>
    <w:rsid w:val="00B57F1D"/>
    <w:rsid w:val="00C62CAB"/>
    <w:rsid w:val="00CE2ED4"/>
    <w:rsid w:val="00E43257"/>
    <w:rsid w:val="00E66CC7"/>
    <w:rsid w:val="00F5165A"/>
    <w:rsid w:val="00F7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D49CA"/>
  <w15:chartTrackingRefBased/>
  <w15:docId w15:val="{6459FB61-1C84-40E9-8F58-6EE5B1C6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C3F"/>
    <w:pPr>
      <w:ind w:left="720"/>
      <w:contextualSpacing/>
    </w:pPr>
  </w:style>
  <w:style w:type="paragraph" w:styleId="Header">
    <w:name w:val="header"/>
    <w:basedOn w:val="Normal"/>
    <w:link w:val="HeaderChar"/>
    <w:uiPriority w:val="99"/>
    <w:unhideWhenUsed/>
    <w:rsid w:val="00F72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496"/>
  </w:style>
  <w:style w:type="paragraph" w:styleId="Footer">
    <w:name w:val="footer"/>
    <w:basedOn w:val="Normal"/>
    <w:link w:val="FooterChar"/>
    <w:uiPriority w:val="99"/>
    <w:unhideWhenUsed/>
    <w:rsid w:val="00F72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ds.org.au/" TargetMode="External"/><Relationship Id="rId2" Type="http://schemas.openxmlformats.org/officeDocument/2006/relationships/image" Target="media/image1.png"/><Relationship Id="rId1" Type="http://schemas.openxmlformats.org/officeDocument/2006/relationships/hyperlink" Target="http://www.tickettowork.org.au" TargetMode="External"/><Relationship Id="rId5" Type="http://schemas.openxmlformats.org/officeDocument/2006/relationships/image" Target="cid:image827000.jpg@7D37B521.15AC5947"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3</cp:revision>
  <dcterms:created xsi:type="dcterms:W3CDTF">2021-01-05T00:01:00Z</dcterms:created>
  <dcterms:modified xsi:type="dcterms:W3CDTF">2021-01-05T00:18:00Z</dcterms:modified>
</cp:coreProperties>
</file>