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3F" w:rsidRPr="00B23E42" w:rsidRDefault="00892C3F" w:rsidP="002F0D08">
      <w:pPr>
        <w:spacing w:before="600"/>
        <w:rPr>
          <w:rFonts w:ascii="Arial" w:hAnsi="Arial" w:cs="Arial"/>
          <w:b/>
          <w:sz w:val="44"/>
          <w:szCs w:val="44"/>
        </w:rPr>
      </w:pPr>
      <w:bookmarkStart w:id="0" w:name="_GoBack"/>
      <w:bookmarkEnd w:id="0"/>
      <w:r w:rsidRPr="00B23E42">
        <w:rPr>
          <w:rFonts w:ascii="Arial" w:hAnsi="Arial" w:cs="Arial"/>
          <w:b/>
          <w:sz w:val="44"/>
          <w:szCs w:val="44"/>
        </w:rPr>
        <w:t xml:space="preserve">TICKET TO WORK </w:t>
      </w:r>
    </w:p>
    <w:p w:rsidR="00F5165A" w:rsidRDefault="00892C3F">
      <w:pPr>
        <w:rPr>
          <w:rFonts w:ascii="Arial" w:hAnsi="Arial" w:cs="Arial"/>
          <w:sz w:val="24"/>
          <w:szCs w:val="24"/>
        </w:rPr>
      </w:pPr>
      <w:r w:rsidRPr="00892C3F">
        <w:rPr>
          <w:rFonts w:ascii="Arial" w:hAnsi="Arial" w:cs="Arial"/>
          <w:sz w:val="24"/>
          <w:szCs w:val="24"/>
        </w:rPr>
        <w:t>An employment initiative for young people with disability</w:t>
      </w:r>
    </w:p>
    <w:p w:rsidR="00892C3F" w:rsidRPr="00892C3F" w:rsidRDefault="00892C3F">
      <w:pPr>
        <w:rPr>
          <w:rFonts w:ascii="Arial" w:hAnsi="Arial" w:cs="Arial"/>
          <w:b/>
          <w:sz w:val="24"/>
          <w:szCs w:val="24"/>
        </w:rPr>
      </w:pPr>
      <w:r w:rsidRPr="00892C3F">
        <w:rPr>
          <w:rFonts w:ascii="Arial" w:hAnsi="Arial" w:cs="Arial"/>
          <w:b/>
          <w:sz w:val="24"/>
          <w:szCs w:val="24"/>
        </w:rPr>
        <w:t>THE CHALLENGE</w:t>
      </w:r>
    </w:p>
    <w:p w:rsidR="00892C3F" w:rsidRPr="00892C3F" w:rsidRDefault="00892C3F">
      <w:pPr>
        <w:rPr>
          <w:rFonts w:ascii="Arial" w:hAnsi="Arial" w:cs="Arial"/>
          <w:sz w:val="24"/>
          <w:szCs w:val="24"/>
        </w:rPr>
      </w:pPr>
      <w:r w:rsidRPr="00892C3F">
        <w:rPr>
          <w:rFonts w:ascii="Arial" w:hAnsi="Arial" w:cs="Arial"/>
          <w:sz w:val="24"/>
          <w:szCs w:val="24"/>
        </w:rPr>
        <w:t xml:space="preserve">Young people with disability are able to thrive in open employment when prepared and supported while at school. Despite this, these young people are not successfully transitioning from school into further training or employment. Young people with disability are a severely underrepresented group in our workforce. </w:t>
      </w:r>
    </w:p>
    <w:p w:rsidR="00892C3F" w:rsidRPr="00892C3F" w:rsidRDefault="00892C3F">
      <w:pPr>
        <w:rPr>
          <w:rFonts w:ascii="Arial" w:hAnsi="Arial" w:cs="Arial"/>
          <w:sz w:val="24"/>
          <w:szCs w:val="24"/>
        </w:rPr>
      </w:pPr>
      <w:r w:rsidRPr="00892C3F">
        <w:rPr>
          <w:rFonts w:ascii="Arial" w:hAnsi="Arial" w:cs="Arial"/>
          <w:sz w:val="24"/>
          <w:szCs w:val="24"/>
        </w:rPr>
        <w:t>Many young people with disability face limiting stereotypes and a pervasive culture of low expectations around employment.</w:t>
      </w:r>
    </w:p>
    <w:p w:rsidR="00892C3F" w:rsidRPr="00892C3F" w:rsidRDefault="00892C3F">
      <w:pPr>
        <w:rPr>
          <w:rFonts w:ascii="Arial" w:hAnsi="Arial" w:cs="Arial"/>
          <w:sz w:val="24"/>
          <w:szCs w:val="24"/>
        </w:rPr>
      </w:pPr>
      <w:r w:rsidRPr="00892C3F">
        <w:rPr>
          <w:rFonts w:ascii="Arial" w:hAnsi="Arial" w:cs="Arial"/>
          <w:sz w:val="24"/>
          <w:szCs w:val="24"/>
        </w:rPr>
        <w:t>ONLY 7% of young people with disability identified their school as encouraging them to take an employment pathway. (Inclusion Australia, 2014)</w:t>
      </w:r>
    </w:p>
    <w:p w:rsidR="00892C3F" w:rsidRPr="00892C3F" w:rsidRDefault="00892C3F">
      <w:pPr>
        <w:rPr>
          <w:rFonts w:ascii="Arial" w:hAnsi="Arial" w:cs="Arial"/>
          <w:sz w:val="24"/>
          <w:szCs w:val="24"/>
        </w:rPr>
      </w:pPr>
      <w:r w:rsidRPr="00892C3F">
        <w:rPr>
          <w:rFonts w:ascii="Arial" w:hAnsi="Arial" w:cs="Arial"/>
          <w:sz w:val="24"/>
          <w:szCs w:val="24"/>
        </w:rPr>
        <w:t>All young people have the potential to succeed in work and become valuable members of the workforce. There is a lot we can do to make this happen.</w:t>
      </w:r>
    </w:p>
    <w:p w:rsidR="00892C3F" w:rsidRPr="00892C3F" w:rsidRDefault="00892C3F" w:rsidP="00892C3F">
      <w:pPr>
        <w:rPr>
          <w:rFonts w:ascii="Arial" w:hAnsi="Arial" w:cs="Arial"/>
          <w:sz w:val="24"/>
          <w:szCs w:val="24"/>
        </w:rPr>
      </w:pPr>
      <w:r w:rsidRPr="00892C3F">
        <w:rPr>
          <w:rFonts w:ascii="Arial" w:hAnsi="Arial" w:cs="Arial"/>
          <w:sz w:val="24"/>
          <w:szCs w:val="24"/>
        </w:rPr>
        <w:t>Every young person has the right to seek employment. Our mission is to ensure that all students with disability are prepared and have opportunities to exercise that right.</w:t>
      </w:r>
    </w:p>
    <w:p w:rsidR="00892C3F" w:rsidRPr="00892C3F" w:rsidRDefault="00892C3F">
      <w:pPr>
        <w:rPr>
          <w:rFonts w:ascii="Arial" w:hAnsi="Arial" w:cs="Arial"/>
          <w:sz w:val="24"/>
          <w:szCs w:val="24"/>
        </w:rPr>
      </w:pPr>
      <w:r w:rsidRPr="00892C3F">
        <w:rPr>
          <w:rFonts w:ascii="Arial" w:hAnsi="Arial" w:cs="Arial"/>
          <w:sz w:val="24"/>
          <w:szCs w:val="24"/>
        </w:rPr>
        <w:t xml:space="preserve">Young people with disability are more likely to drop out of school early, be excluded from the </w:t>
      </w:r>
      <w:proofErr w:type="spellStart"/>
      <w:r w:rsidRPr="00892C3F">
        <w:rPr>
          <w:rFonts w:ascii="Arial" w:hAnsi="Arial" w:cs="Arial"/>
          <w:sz w:val="24"/>
          <w:szCs w:val="24"/>
        </w:rPr>
        <w:t>labour</w:t>
      </w:r>
      <w:proofErr w:type="spellEnd"/>
      <w:r w:rsidRPr="00892C3F">
        <w:rPr>
          <w:rFonts w:ascii="Arial" w:hAnsi="Arial" w:cs="Arial"/>
          <w:sz w:val="24"/>
          <w:szCs w:val="24"/>
        </w:rPr>
        <w:t xml:space="preserve"> force, have fewer educational qualifications, experience poverty and be socially isolated.</w:t>
      </w:r>
    </w:p>
    <w:p w:rsidR="002F0D08" w:rsidRDefault="00892C3F" w:rsidP="002F0D08">
      <w:pPr>
        <w:rPr>
          <w:rFonts w:ascii="Arial" w:hAnsi="Arial" w:cs="Arial"/>
          <w:sz w:val="24"/>
          <w:szCs w:val="24"/>
        </w:rPr>
      </w:pPr>
      <w:r w:rsidRPr="00892C3F">
        <w:rPr>
          <w:rFonts w:ascii="Arial" w:hAnsi="Arial" w:cs="Arial"/>
          <w:sz w:val="24"/>
          <w:szCs w:val="24"/>
        </w:rPr>
        <w:t xml:space="preserve">“It has been identified that it is crucial that young people with a disability receive the support required to participate in the workforce as early as possible to drive effective </w:t>
      </w:r>
      <w:r w:rsidR="00F72496" w:rsidRPr="00892C3F">
        <w:rPr>
          <w:rFonts w:ascii="Arial" w:hAnsi="Arial" w:cs="Arial"/>
          <w:sz w:val="24"/>
          <w:szCs w:val="24"/>
        </w:rPr>
        <w:t>long term</w:t>
      </w:r>
      <w:r w:rsidRPr="00892C3F">
        <w:rPr>
          <w:rFonts w:ascii="Arial" w:hAnsi="Arial" w:cs="Arial"/>
          <w:sz w:val="24"/>
          <w:szCs w:val="24"/>
        </w:rPr>
        <w:t xml:space="preserve"> employment outcomes and </w:t>
      </w:r>
      <w:proofErr w:type="spellStart"/>
      <w:r w:rsidRPr="00892C3F">
        <w:rPr>
          <w:rFonts w:ascii="Arial" w:hAnsi="Arial" w:cs="Arial"/>
          <w:sz w:val="24"/>
          <w:szCs w:val="24"/>
        </w:rPr>
        <w:t>maximise</w:t>
      </w:r>
      <w:proofErr w:type="spellEnd"/>
      <w:r w:rsidRPr="00892C3F">
        <w:rPr>
          <w:rFonts w:ascii="Arial" w:hAnsi="Arial" w:cs="Arial"/>
          <w:sz w:val="24"/>
          <w:szCs w:val="24"/>
        </w:rPr>
        <w:t xml:space="preserve"> the benefits of improved standards of living and social inclusion that come with employment.” (Deloitte 2011)</w:t>
      </w:r>
    </w:p>
    <w:p w:rsidR="002F0D08" w:rsidRDefault="002F0D08">
      <w:pPr>
        <w:rPr>
          <w:rFonts w:ascii="Arial" w:hAnsi="Arial" w:cs="Arial"/>
          <w:sz w:val="24"/>
          <w:szCs w:val="24"/>
        </w:rPr>
      </w:pPr>
      <w:r>
        <w:rPr>
          <w:rFonts w:ascii="Arial" w:hAnsi="Arial" w:cs="Arial"/>
          <w:sz w:val="24"/>
          <w:szCs w:val="24"/>
        </w:rPr>
        <w:br w:type="page"/>
      </w:r>
    </w:p>
    <w:p w:rsidR="00892C3F" w:rsidRDefault="00892C3F" w:rsidP="002F0D08">
      <w:pPr>
        <w:rPr>
          <w:rFonts w:ascii="Arial" w:hAnsi="Arial" w:cs="Arial"/>
          <w:b/>
          <w:sz w:val="24"/>
          <w:szCs w:val="24"/>
        </w:rPr>
      </w:pPr>
      <w:r w:rsidRPr="00892C3F">
        <w:rPr>
          <w:rFonts w:ascii="Arial" w:hAnsi="Arial" w:cs="Arial"/>
          <w:b/>
          <w:sz w:val="24"/>
          <w:szCs w:val="24"/>
        </w:rPr>
        <w:lastRenderedPageBreak/>
        <w:t>WHAT IS TICKET TO WORK?</w:t>
      </w:r>
    </w:p>
    <w:p w:rsidR="00892C3F" w:rsidRPr="00892C3F" w:rsidRDefault="00892C3F">
      <w:pPr>
        <w:rPr>
          <w:rFonts w:ascii="Arial" w:hAnsi="Arial" w:cs="Arial"/>
          <w:sz w:val="24"/>
          <w:szCs w:val="24"/>
        </w:rPr>
      </w:pPr>
      <w:r w:rsidRPr="00892C3F">
        <w:rPr>
          <w:rFonts w:ascii="Arial" w:hAnsi="Arial" w:cs="Arial"/>
          <w:sz w:val="24"/>
          <w:szCs w:val="24"/>
        </w:rPr>
        <w:t>Ticket to Work is about changing the culture of low expectations, increasing aspirations and opportunity.</w:t>
      </w:r>
    </w:p>
    <w:p w:rsidR="00892C3F" w:rsidRPr="00892C3F" w:rsidRDefault="00892C3F">
      <w:pPr>
        <w:rPr>
          <w:rFonts w:ascii="Arial" w:hAnsi="Arial" w:cs="Arial"/>
          <w:sz w:val="24"/>
          <w:szCs w:val="24"/>
        </w:rPr>
      </w:pPr>
      <w:r w:rsidRPr="00892C3F">
        <w:rPr>
          <w:rFonts w:ascii="Arial" w:hAnsi="Arial" w:cs="Arial"/>
          <w:sz w:val="24"/>
          <w:szCs w:val="24"/>
        </w:rPr>
        <w:t xml:space="preserve">We are an evidence-based initiative that leverages the power of cross-sectoral collaborative partnerships to improve employment outcomes for young people with disability. Ticket to Work prepares young people for the world of work and provides them with an open employment pathway in their transition from school through a combination of vocational/career development and early contact with work environments. The Ticket to Work initiative is delivered through a network that includes schools, employment services, post-school providers and employers. </w:t>
      </w:r>
    </w:p>
    <w:p w:rsidR="00892C3F" w:rsidRPr="00892C3F" w:rsidRDefault="00892C3F">
      <w:pPr>
        <w:rPr>
          <w:rFonts w:ascii="Arial" w:hAnsi="Arial" w:cs="Arial"/>
          <w:sz w:val="24"/>
          <w:szCs w:val="24"/>
        </w:rPr>
      </w:pPr>
      <w:r w:rsidRPr="00892C3F">
        <w:rPr>
          <w:rFonts w:ascii="Arial" w:hAnsi="Arial" w:cs="Arial"/>
          <w:sz w:val="24"/>
          <w:szCs w:val="24"/>
        </w:rPr>
        <w:t xml:space="preserve">Specifically, Ticket to Work: </w:t>
      </w:r>
    </w:p>
    <w:p w:rsidR="00892C3F" w:rsidRPr="00892C3F" w:rsidRDefault="00892C3F">
      <w:pPr>
        <w:rPr>
          <w:rFonts w:ascii="Arial" w:hAnsi="Arial" w:cs="Arial"/>
          <w:sz w:val="24"/>
          <w:szCs w:val="24"/>
        </w:rPr>
      </w:pPr>
      <w:r w:rsidRPr="00892C3F">
        <w:rPr>
          <w:rFonts w:ascii="Arial" w:hAnsi="Arial" w:cs="Arial"/>
          <w:sz w:val="24"/>
          <w:szCs w:val="24"/>
        </w:rPr>
        <w:t xml:space="preserve">• brings together disability-specific and mainstream representatives from a variety of sectors to work strategically and collaboratively; </w:t>
      </w:r>
    </w:p>
    <w:p w:rsidR="00892C3F" w:rsidRPr="00892C3F" w:rsidRDefault="00892C3F">
      <w:pPr>
        <w:rPr>
          <w:rFonts w:ascii="Arial" w:hAnsi="Arial" w:cs="Arial"/>
          <w:sz w:val="24"/>
          <w:szCs w:val="24"/>
        </w:rPr>
      </w:pPr>
      <w:r w:rsidRPr="00892C3F">
        <w:rPr>
          <w:rFonts w:ascii="Arial" w:hAnsi="Arial" w:cs="Arial"/>
          <w:sz w:val="24"/>
          <w:szCs w:val="24"/>
        </w:rPr>
        <w:t xml:space="preserve">• supports young people to gain access to early experiences that positively influence their views of themselves as workers; </w:t>
      </w:r>
    </w:p>
    <w:p w:rsidR="00892C3F" w:rsidRPr="00892C3F" w:rsidRDefault="00892C3F">
      <w:pPr>
        <w:rPr>
          <w:rFonts w:ascii="Arial" w:hAnsi="Arial" w:cs="Arial"/>
          <w:sz w:val="24"/>
          <w:szCs w:val="24"/>
        </w:rPr>
      </w:pPr>
      <w:r w:rsidRPr="00892C3F">
        <w:rPr>
          <w:rFonts w:ascii="Arial" w:hAnsi="Arial" w:cs="Arial"/>
          <w:sz w:val="24"/>
          <w:szCs w:val="24"/>
        </w:rPr>
        <w:t xml:space="preserve">• prepares young people with disability for the workplace and gives them an employment pathway that is typical of other young adults; and </w:t>
      </w:r>
    </w:p>
    <w:p w:rsidR="00892C3F" w:rsidRDefault="00892C3F">
      <w:pPr>
        <w:rPr>
          <w:rFonts w:ascii="Arial" w:hAnsi="Arial" w:cs="Arial"/>
          <w:sz w:val="24"/>
          <w:szCs w:val="24"/>
        </w:rPr>
      </w:pPr>
      <w:r w:rsidRPr="00892C3F">
        <w:rPr>
          <w:rFonts w:ascii="Arial" w:hAnsi="Arial" w:cs="Arial"/>
          <w:sz w:val="24"/>
          <w:szCs w:val="24"/>
        </w:rPr>
        <w:t>• increases opportunities for meaningful work experience and learning prior to leaving school.</w:t>
      </w:r>
    </w:p>
    <w:p w:rsidR="00892C3F" w:rsidRDefault="00892C3F" w:rsidP="00892C3F">
      <w:pPr>
        <w:rPr>
          <w:rFonts w:ascii="Arial" w:hAnsi="Arial" w:cs="Arial"/>
          <w:sz w:val="24"/>
          <w:szCs w:val="24"/>
        </w:rPr>
      </w:pPr>
      <w:r w:rsidRPr="00892C3F">
        <w:rPr>
          <w:rFonts w:ascii="Arial" w:hAnsi="Arial" w:cs="Arial"/>
          <w:sz w:val="24"/>
          <w:szCs w:val="24"/>
        </w:rPr>
        <w:t>There are 32 local Ticket to Work networks currently operating across Australia.</w:t>
      </w:r>
    </w:p>
    <w:p w:rsidR="00892C3F" w:rsidRDefault="00892C3F">
      <w:pPr>
        <w:rPr>
          <w:rFonts w:ascii="Arial" w:hAnsi="Arial" w:cs="Arial"/>
          <w:sz w:val="24"/>
          <w:szCs w:val="24"/>
        </w:rPr>
      </w:pPr>
      <w:r>
        <w:rPr>
          <w:rFonts w:ascii="Arial" w:hAnsi="Arial" w:cs="Arial"/>
          <w:sz w:val="24"/>
          <w:szCs w:val="24"/>
        </w:rPr>
        <w:t>Quotes:</w:t>
      </w:r>
    </w:p>
    <w:p w:rsidR="00892C3F" w:rsidRPr="00892C3F" w:rsidRDefault="00892C3F">
      <w:pPr>
        <w:rPr>
          <w:rFonts w:ascii="Arial" w:hAnsi="Arial" w:cs="Arial"/>
          <w:sz w:val="24"/>
          <w:szCs w:val="24"/>
        </w:rPr>
      </w:pPr>
      <w:r w:rsidRPr="00892C3F">
        <w:rPr>
          <w:rFonts w:ascii="Arial" w:hAnsi="Arial" w:cs="Arial"/>
          <w:sz w:val="24"/>
          <w:szCs w:val="24"/>
        </w:rPr>
        <w:t xml:space="preserve">“Everyone involved has just put in, it’s been incredible. I’ve seen a significant change in confidence, from my child that before he did any work experience, he was partially non-verbal, wouldn’t give eye contact, </w:t>
      </w:r>
      <w:proofErr w:type="gramStart"/>
      <w:r w:rsidRPr="00892C3F">
        <w:rPr>
          <w:rFonts w:ascii="Arial" w:hAnsi="Arial" w:cs="Arial"/>
          <w:sz w:val="24"/>
          <w:szCs w:val="24"/>
        </w:rPr>
        <w:t>never</w:t>
      </w:r>
      <w:proofErr w:type="gramEnd"/>
      <w:r w:rsidRPr="00892C3F">
        <w:rPr>
          <w:rFonts w:ascii="Arial" w:hAnsi="Arial" w:cs="Arial"/>
          <w:sz w:val="24"/>
          <w:szCs w:val="24"/>
        </w:rPr>
        <w:t xml:space="preserve"> talk to a stranger. His confidence now is huge.” Joanne</w:t>
      </w:r>
    </w:p>
    <w:p w:rsidR="00892C3F" w:rsidRDefault="00892C3F" w:rsidP="00892C3F">
      <w:pPr>
        <w:rPr>
          <w:rFonts w:ascii="Arial" w:hAnsi="Arial" w:cs="Arial"/>
          <w:sz w:val="24"/>
          <w:szCs w:val="24"/>
        </w:rPr>
      </w:pPr>
      <w:r>
        <w:rPr>
          <w:rFonts w:ascii="Arial" w:hAnsi="Arial" w:cs="Arial"/>
          <w:sz w:val="24"/>
          <w:szCs w:val="24"/>
        </w:rPr>
        <w:t>“</w:t>
      </w:r>
      <w:r w:rsidRPr="00892C3F">
        <w:rPr>
          <w:rFonts w:ascii="Arial" w:hAnsi="Arial" w:cs="Arial"/>
          <w:sz w:val="24"/>
          <w:szCs w:val="24"/>
        </w:rPr>
        <w:t>I like to work to help my family, beca</w:t>
      </w:r>
      <w:r>
        <w:rPr>
          <w:rFonts w:ascii="Arial" w:hAnsi="Arial" w:cs="Arial"/>
          <w:sz w:val="24"/>
          <w:szCs w:val="24"/>
        </w:rPr>
        <w:t>use my mum has always helped me”- Elias</w:t>
      </w:r>
    </w:p>
    <w:p w:rsidR="00F72496" w:rsidRDefault="00892C3F" w:rsidP="00892C3F">
      <w:pPr>
        <w:rPr>
          <w:rFonts w:ascii="Arial" w:hAnsi="Arial" w:cs="Arial"/>
          <w:sz w:val="24"/>
          <w:szCs w:val="24"/>
        </w:rPr>
      </w:pPr>
      <w:r w:rsidRPr="00892C3F">
        <w:rPr>
          <w:rFonts w:ascii="Arial" w:hAnsi="Arial" w:cs="Arial"/>
          <w:sz w:val="24"/>
          <w:szCs w:val="24"/>
        </w:rPr>
        <w:t xml:space="preserve">I love my job, I love that I can help everyone and that </w:t>
      </w:r>
      <w:r>
        <w:rPr>
          <w:rFonts w:ascii="Arial" w:hAnsi="Arial" w:cs="Arial"/>
          <w:sz w:val="24"/>
          <w:szCs w:val="24"/>
        </w:rPr>
        <w:t xml:space="preserve">I am part of the team. </w:t>
      </w:r>
      <w:r w:rsidR="00F72496">
        <w:rPr>
          <w:rFonts w:ascii="Arial" w:hAnsi="Arial" w:cs="Arial"/>
          <w:sz w:val="24"/>
          <w:szCs w:val="24"/>
        </w:rPr>
        <w:t>–</w:t>
      </w:r>
      <w:r>
        <w:rPr>
          <w:rFonts w:ascii="Arial" w:hAnsi="Arial" w:cs="Arial"/>
          <w:sz w:val="24"/>
          <w:szCs w:val="24"/>
        </w:rPr>
        <w:t xml:space="preserve"> Sarah</w:t>
      </w:r>
    </w:p>
    <w:p w:rsidR="00F72496" w:rsidRDefault="00F72496">
      <w:pPr>
        <w:rPr>
          <w:rFonts w:ascii="Arial" w:hAnsi="Arial" w:cs="Arial"/>
          <w:sz w:val="24"/>
          <w:szCs w:val="24"/>
        </w:rPr>
      </w:pPr>
      <w:r>
        <w:rPr>
          <w:rFonts w:ascii="Arial" w:hAnsi="Arial" w:cs="Arial"/>
          <w:sz w:val="24"/>
          <w:szCs w:val="24"/>
        </w:rPr>
        <w:br w:type="page"/>
      </w:r>
    </w:p>
    <w:p w:rsidR="00892C3F" w:rsidRPr="00892C3F" w:rsidRDefault="00892C3F" w:rsidP="00892C3F">
      <w:pPr>
        <w:rPr>
          <w:rFonts w:ascii="Arial" w:hAnsi="Arial" w:cs="Arial"/>
          <w:b/>
          <w:sz w:val="24"/>
          <w:szCs w:val="24"/>
        </w:rPr>
      </w:pPr>
      <w:r w:rsidRPr="00892C3F">
        <w:rPr>
          <w:rFonts w:ascii="Arial" w:hAnsi="Arial" w:cs="Arial"/>
          <w:b/>
          <w:sz w:val="24"/>
          <w:szCs w:val="24"/>
        </w:rPr>
        <w:lastRenderedPageBreak/>
        <w:t xml:space="preserve">OUR APPROACH </w:t>
      </w:r>
    </w:p>
    <w:p w:rsidR="00892C3F" w:rsidRPr="00892C3F" w:rsidRDefault="00892C3F" w:rsidP="00892C3F">
      <w:pPr>
        <w:rPr>
          <w:rFonts w:ascii="Arial" w:hAnsi="Arial" w:cs="Arial"/>
          <w:sz w:val="24"/>
          <w:szCs w:val="24"/>
        </w:rPr>
      </w:pPr>
      <w:r w:rsidRPr="00892C3F">
        <w:rPr>
          <w:rFonts w:ascii="Arial" w:hAnsi="Arial" w:cs="Arial"/>
          <w:sz w:val="24"/>
          <w:szCs w:val="24"/>
        </w:rPr>
        <w:t>The Ticket to Work model is based on extensive research into what works. We take a collective impact approach that focuses on three areas; sector collaboration, providing opportunities to build employability of young people with disability whilst at school and building capacity of</w:t>
      </w:r>
      <w:r w:rsidR="00CE2ED4">
        <w:rPr>
          <w:rFonts w:ascii="Arial" w:hAnsi="Arial" w:cs="Arial"/>
          <w:sz w:val="24"/>
          <w:szCs w:val="24"/>
        </w:rPr>
        <w:t xml:space="preserve"> schools, parents and employers.</w:t>
      </w:r>
    </w:p>
    <w:p w:rsidR="00892C3F" w:rsidRPr="00892C3F" w:rsidRDefault="00892C3F" w:rsidP="00892C3F">
      <w:pPr>
        <w:pStyle w:val="ListParagraph"/>
        <w:numPr>
          <w:ilvl w:val="0"/>
          <w:numId w:val="1"/>
        </w:numPr>
        <w:rPr>
          <w:rFonts w:ascii="Arial" w:hAnsi="Arial" w:cs="Arial"/>
          <w:sz w:val="24"/>
          <w:szCs w:val="24"/>
        </w:rPr>
      </w:pPr>
      <w:r w:rsidRPr="00892C3F">
        <w:rPr>
          <w:rFonts w:ascii="Arial" w:hAnsi="Arial" w:cs="Arial"/>
          <w:sz w:val="24"/>
          <w:szCs w:val="24"/>
        </w:rPr>
        <w:t xml:space="preserve">Build Capacity </w:t>
      </w:r>
    </w:p>
    <w:p w:rsidR="00892C3F" w:rsidRPr="00892C3F" w:rsidRDefault="00892C3F" w:rsidP="00892C3F">
      <w:pPr>
        <w:pStyle w:val="ListParagraph"/>
        <w:numPr>
          <w:ilvl w:val="0"/>
          <w:numId w:val="2"/>
        </w:numPr>
        <w:rPr>
          <w:rFonts w:ascii="Arial" w:hAnsi="Arial" w:cs="Arial"/>
          <w:sz w:val="24"/>
          <w:szCs w:val="24"/>
        </w:rPr>
      </w:pPr>
      <w:r w:rsidRPr="00892C3F">
        <w:rPr>
          <w:rFonts w:ascii="Arial" w:hAnsi="Arial" w:cs="Arial"/>
          <w:sz w:val="24"/>
          <w:szCs w:val="24"/>
        </w:rPr>
        <w:t>Benchmarked Transition supports in schools</w:t>
      </w:r>
    </w:p>
    <w:p w:rsidR="00892C3F" w:rsidRPr="00892C3F" w:rsidRDefault="00892C3F" w:rsidP="00892C3F">
      <w:pPr>
        <w:pStyle w:val="ListParagraph"/>
        <w:numPr>
          <w:ilvl w:val="0"/>
          <w:numId w:val="2"/>
        </w:numPr>
        <w:rPr>
          <w:rFonts w:ascii="Arial" w:hAnsi="Arial" w:cs="Arial"/>
          <w:sz w:val="24"/>
          <w:szCs w:val="24"/>
        </w:rPr>
      </w:pPr>
      <w:r w:rsidRPr="00892C3F">
        <w:rPr>
          <w:rFonts w:ascii="Arial" w:hAnsi="Arial" w:cs="Arial"/>
          <w:sz w:val="24"/>
          <w:szCs w:val="24"/>
        </w:rPr>
        <w:t>Customised Employment practices</w:t>
      </w:r>
    </w:p>
    <w:p w:rsidR="00892C3F" w:rsidRPr="00892C3F" w:rsidRDefault="00892C3F" w:rsidP="00892C3F">
      <w:pPr>
        <w:pStyle w:val="ListParagraph"/>
        <w:numPr>
          <w:ilvl w:val="0"/>
          <w:numId w:val="2"/>
        </w:numPr>
        <w:rPr>
          <w:rFonts w:ascii="Arial" w:hAnsi="Arial" w:cs="Arial"/>
          <w:sz w:val="24"/>
          <w:szCs w:val="24"/>
        </w:rPr>
      </w:pPr>
      <w:r w:rsidRPr="00892C3F">
        <w:rPr>
          <w:rFonts w:ascii="Arial" w:hAnsi="Arial" w:cs="Arial"/>
          <w:sz w:val="24"/>
          <w:szCs w:val="24"/>
        </w:rPr>
        <w:t>Disability confident employers</w:t>
      </w:r>
    </w:p>
    <w:p w:rsidR="002F0D08" w:rsidRPr="002F0D08" w:rsidRDefault="00892C3F" w:rsidP="002F0D08">
      <w:pPr>
        <w:pStyle w:val="ListParagraph"/>
        <w:numPr>
          <w:ilvl w:val="0"/>
          <w:numId w:val="2"/>
        </w:numPr>
        <w:spacing w:after="240" w:line="240" w:lineRule="auto"/>
        <w:contextualSpacing w:val="0"/>
        <w:rPr>
          <w:rFonts w:ascii="Arial" w:hAnsi="Arial" w:cs="Arial"/>
          <w:sz w:val="24"/>
          <w:szCs w:val="24"/>
        </w:rPr>
      </w:pPr>
      <w:r w:rsidRPr="00892C3F">
        <w:rPr>
          <w:rFonts w:ascii="Arial" w:hAnsi="Arial" w:cs="Arial"/>
          <w:sz w:val="24"/>
          <w:szCs w:val="24"/>
        </w:rPr>
        <w:t>Family supports and high expectations</w:t>
      </w:r>
    </w:p>
    <w:p w:rsidR="00892C3F" w:rsidRPr="00892C3F" w:rsidRDefault="00892C3F" w:rsidP="00892C3F">
      <w:pPr>
        <w:pStyle w:val="ListParagraph"/>
        <w:numPr>
          <w:ilvl w:val="0"/>
          <w:numId w:val="1"/>
        </w:numPr>
        <w:rPr>
          <w:rFonts w:ascii="Arial" w:hAnsi="Arial" w:cs="Arial"/>
          <w:sz w:val="24"/>
          <w:szCs w:val="24"/>
        </w:rPr>
      </w:pPr>
      <w:r w:rsidRPr="00892C3F">
        <w:rPr>
          <w:rFonts w:ascii="Arial" w:hAnsi="Arial" w:cs="Arial"/>
          <w:sz w:val="24"/>
          <w:szCs w:val="24"/>
        </w:rPr>
        <w:t>Supported Career Development and work experience</w:t>
      </w:r>
    </w:p>
    <w:p w:rsidR="00892C3F" w:rsidRPr="00892C3F" w:rsidRDefault="00892C3F" w:rsidP="00892C3F">
      <w:pPr>
        <w:pStyle w:val="ListParagraph"/>
        <w:numPr>
          <w:ilvl w:val="0"/>
          <w:numId w:val="2"/>
        </w:numPr>
        <w:rPr>
          <w:rFonts w:ascii="Arial" w:hAnsi="Arial" w:cs="Arial"/>
          <w:sz w:val="24"/>
          <w:szCs w:val="24"/>
        </w:rPr>
      </w:pPr>
      <w:r w:rsidRPr="00892C3F">
        <w:rPr>
          <w:rFonts w:ascii="Arial" w:hAnsi="Arial" w:cs="Arial"/>
          <w:sz w:val="24"/>
          <w:szCs w:val="24"/>
        </w:rPr>
        <w:t>Vocational education and school based traineeships and apprenticeships</w:t>
      </w:r>
    </w:p>
    <w:p w:rsidR="00892C3F" w:rsidRPr="00892C3F" w:rsidRDefault="00892C3F" w:rsidP="00892C3F">
      <w:pPr>
        <w:pStyle w:val="ListParagraph"/>
        <w:numPr>
          <w:ilvl w:val="0"/>
          <w:numId w:val="2"/>
        </w:numPr>
        <w:rPr>
          <w:rFonts w:ascii="Arial" w:hAnsi="Arial" w:cs="Arial"/>
          <w:sz w:val="24"/>
          <w:szCs w:val="24"/>
        </w:rPr>
      </w:pPr>
      <w:r w:rsidRPr="00892C3F">
        <w:rPr>
          <w:rFonts w:ascii="Arial" w:hAnsi="Arial" w:cs="Arial"/>
          <w:sz w:val="24"/>
          <w:szCs w:val="24"/>
        </w:rPr>
        <w:t>Career development, discovery process and self determination</w:t>
      </w:r>
    </w:p>
    <w:p w:rsidR="00892C3F" w:rsidRPr="00892C3F" w:rsidRDefault="00892C3F" w:rsidP="002F0D08">
      <w:pPr>
        <w:pStyle w:val="ListParagraph"/>
        <w:numPr>
          <w:ilvl w:val="0"/>
          <w:numId w:val="2"/>
        </w:numPr>
        <w:spacing w:after="240" w:line="240" w:lineRule="auto"/>
        <w:contextualSpacing w:val="0"/>
        <w:rPr>
          <w:rFonts w:ascii="Arial" w:hAnsi="Arial" w:cs="Arial"/>
          <w:sz w:val="24"/>
          <w:szCs w:val="24"/>
        </w:rPr>
      </w:pPr>
      <w:r w:rsidRPr="00892C3F">
        <w:rPr>
          <w:rFonts w:ascii="Arial" w:hAnsi="Arial" w:cs="Arial"/>
          <w:sz w:val="24"/>
          <w:szCs w:val="24"/>
        </w:rPr>
        <w:t>Meaningful work experience</w:t>
      </w:r>
    </w:p>
    <w:p w:rsidR="00892C3F" w:rsidRPr="00892C3F" w:rsidRDefault="00892C3F" w:rsidP="00892C3F">
      <w:pPr>
        <w:pStyle w:val="ListParagraph"/>
        <w:numPr>
          <w:ilvl w:val="0"/>
          <w:numId w:val="1"/>
        </w:numPr>
        <w:rPr>
          <w:rFonts w:ascii="Arial" w:hAnsi="Arial" w:cs="Arial"/>
          <w:sz w:val="24"/>
          <w:szCs w:val="24"/>
        </w:rPr>
      </w:pPr>
      <w:r w:rsidRPr="00892C3F">
        <w:rPr>
          <w:rFonts w:ascii="Arial" w:hAnsi="Arial" w:cs="Arial"/>
          <w:sz w:val="24"/>
          <w:szCs w:val="24"/>
        </w:rPr>
        <w:t>Sector Collaboration</w:t>
      </w:r>
    </w:p>
    <w:p w:rsidR="00892C3F" w:rsidRPr="00892C3F" w:rsidRDefault="00892C3F" w:rsidP="00892C3F">
      <w:pPr>
        <w:pStyle w:val="ListParagraph"/>
        <w:numPr>
          <w:ilvl w:val="0"/>
          <w:numId w:val="2"/>
        </w:numPr>
        <w:rPr>
          <w:rFonts w:ascii="Arial" w:hAnsi="Arial" w:cs="Arial"/>
          <w:sz w:val="24"/>
          <w:szCs w:val="24"/>
        </w:rPr>
      </w:pPr>
      <w:r w:rsidRPr="00892C3F">
        <w:rPr>
          <w:rFonts w:ascii="Arial" w:hAnsi="Arial" w:cs="Arial"/>
          <w:sz w:val="24"/>
          <w:szCs w:val="24"/>
        </w:rPr>
        <w:t>Share knowledge skills and resources</w:t>
      </w:r>
    </w:p>
    <w:p w:rsidR="00892C3F" w:rsidRPr="00892C3F" w:rsidRDefault="00892C3F" w:rsidP="00892C3F">
      <w:pPr>
        <w:pStyle w:val="ListParagraph"/>
        <w:numPr>
          <w:ilvl w:val="0"/>
          <w:numId w:val="2"/>
        </w:numPr>
        <w:rPr>
          <w:rFonts w:ascii="Arial" w:hAnsi="Arial" w:cs="Arial"/>
          <w:sz w:val="24"/>
          <w:szCs w:val="24"/>
        </w:rPr>
      </w:pPr>
      <w:r w:rsidRPr="00892C3F">
        <w:rPr>
          <w:rFonts w:ascii="Arial" w:hAnsi="Arial" w:cs="Arial"/>
          <w:sz w:val="24"/>
          <w:szCs w:val="24"/>
        </w:rPr>
        <w:t>Common agenda and partnership governance</w:t>
      </w:r>
    </w:p>
    <w:p w:rsidR="00892C3F" w:rsidRPr="00892C3F" w:rsidRDefault="00892C3F" w:rsidP="00892C3F">
      <w:pPr>
        <w:pStyle w:val="ListParagraph"/>
        <w:numPr>
          <w:ilvl w:val="0"/>
          <w:numId w:val="2"/>
        </w:numPr>
        <w:rPr>
          <w:rFonts w:ascii="Arial" w:hAnsi="Arial" w:cs="Arial"/>
          <w:sz w:val="24"/>
          <w:szCs w:val="24"/>
        </w:rPr>
      </w:pPr>
      <w:r w:rsidRPr="00892C3F">
        <w:rPr>
          <w:rFonts w:ascii="Arial" w:hAnsi="Arial" w:cs="Arial"/>
          <w:sz w:val="24"/>
          <w:szCs w:val="24"/>
        </w:rPr>
        <w:t>Meaningful collaboration between stakeholders/sectors</w:t>
      </w:r>
    </w:p>
    <w:p w:rsidR="00892C3F" w:rsidRPr="00892C3F" w:rsidRDefault="00892C3F" w:rsidP="00892C3F">
      <w:pPr>
        <w:pStyle w:val="ListParagraph"/>
        <w:numPr>
          <w:ilvl w:val="0"/>
          <w:numId w:val="2"/>
        </w:numPr>
        <w:rPr>
          <w:rFonts w:ascii="Arial" w:hAnsi="Arial" w:cs="Arial"/>
          <w:sz w:val="24"/>
          <w:szCs w:val="24"/>
        </w:rPr>
      </w:pPr>
      <w:r w:rsidRPr="00892C3F">
        <w:rPr>
          <w:rFonts w:ascii="Arial" w:hAnsi="Arial" w:cs="Arial"/>
          <w:sz w:val="24"/>
          <w:szCs w:val="24"/>
        </w:rPr>
        <w:t xml:space="preserve">Clear communication mechanisms </w:t>
      </w:r>
    </w:p>
    <w:p w:rsidR="00892C3F" w:rsidRPr="00892C3F" w:rsidRDefault="00892C3F" w:rsidP="00C62CAB">
      <w:pPr>
        <w:spacing w:before="240" w:line="240" w:lineRule="auto"/>
        <w:rPr>
          <w:rFonts w:ascii="Arial" w:hAnsi="Arial" w:cs="Arial"/>
          <w:b/>
          <w:sz w:val="24"/>
          <w:szCs w:val="24"/>
        </w:rPr>
      </w:pPr>
      <w:r w:rsidRPr="00892C3F">
        <w:rPr>
          <w:rFonts w:ascii="Arial" w:hAnsi="Arial" w:cs="Arial"/>
          <w:b/>
          <w:sz w:val="24"/>
          <w:szCs w:val="24"/>
        </w:rPr>
        <w:t xml:space="preserve">OUR RESULTS </w:t>
      </w:r>
    </w:p>
    <w:p w:rsidR="00892C3F" w:rsidRDefault="00892C3F" w:rsidP="00892C3F">
      <w:pPr>
        <w:rPr>
          <w:rFonts w:ascii="Arial" w:hAnsi="Arial" w:cs="Arial"/>
          <w:sz w:val="24"/>
          <w:szCs w:val="24"/>
        </w:rPr>
      </w:pPr>
      <w:r w:rsidRPr="00892C3F">
        <w:rPr>
          <w:rFonts w:ascii="Arial" w:hAnsi="Arial" w:cs="Arial"/>
          <w:sz w:val="24"/>
          <w:szCs w:val="24"/>
        </w:rPr>
        <w:t>Since Ticket to Work started nationally in 2014:</w:t>
      </w:r>
    </w:p>
    <w:p w:rsidR="00892C3F" w:rsidRPr="00892C3F" w:rsidRDefault="00892C3F" w:rsidP="00892C3F">
      <w:pPr>
        <w:pStyle w:val="ListParagraph"/>
        <w:numPr>
          <w:ilvl w:val="0"/>
          <w:numId w:val="3"/>
        </w:numPr>
        <w:rPr>
          <w:rFonts w:ascii="Arial" w:hAnsi="Arial" w:cs="Arial"/>
          <w:sz w:val="24"/>
          <w:szCs w:val="24"/>
        </w:rPr>
      </w:pPr>
      <w:r w:rsidRPr="00892C3F">
        <w:rPr>
          <w:rFonts w:ascii="Arial" w:hAnsi="Arial" w:cs="Arial"/>
          <w:sz w:val="24"/>
          <w:szCs w:val="24"/>
        </w:rPr>
        <w:t>3,216 young people with disability engaged in career development activities</w:t>
      </w:r>
    </w:p>
    <w:p w:rsidR="00892C3F" w:rsidRPr="00892C3F" w:rsidRDefault="00892C3F" w:rsidP="00892C3F">
      <w:pPr>
        <w:pStyle w:val="ListParagraph"/>
        <w:numPr>
          <w:ilvl w:val="0"/>
          <w:numId w:val="3"/>
        </w:numPr>
        <w:rPr>
          <w:rFonts w:ascii="Arial" w:hAnsi="Arial" w:cs="Arial"/>
          <w:sz w:val="24"/>
          <w:szCs w:val="24"/>
        </w:rPr>
      </w:pPr>
      <w:r w:rsidRPr="00892C3F">
        <w:rPr>
          <w:rFonts w:ascii="Arial" w:hAnsi="Arial" w:cs="Arial"/>
          <w:sz w:val="24"/>
          <w:szCs w:val="24"/>
        </w:rPr>
        <w:t>1,482 first jobs created</w:t>
      </w:r>
    </w:p>
    <w:p w:rsidR="00892C3F" w:rsidRPr="00892C3F" w:rsidRDefault="00892C3F" w:rsidP="00892C3F">
      <w:pPr>
        <w:pStyle w:val="ListParagraph"/>
        <w:numPr>
          <w:ilvl w:val="0"/>
          <w:numId w:val="3"/>
        </w:numPr>
        <w:rPr>
          <w:rFonts w:ascii="Arial" w:hAnsi="Arial" w:cs="Arial"/>
          <w:sz w:val="24"/>
          <w:szCs w:val="24"/>
        </w:rPr>
      </w:pPr>
      <w:r w:rsidRPr="00892C3F">
        <w:rPr>
          <w:rFonts w:ascii="Arial" w:hAnsi="Arial" w:cs="Arial"/>
          <w:sz w:val="24"/>
          <w:szCs w:val="24"/>
        </w:rPr>
        <w:t>2,313 employers from a diverse range of industries have been involved</w:t>
      </w:r>
    </w:p>
    <w:p w:rsidR="00892C3F" w:rsidRPr="00892C3F" w:rsidRDefault="00892C3F" w:rsidP="00892C3F">
      <w:pPr>
        <w:pStyle w:val="ListParagraph"/>
        <w:numPr>
          <w:ilvl w:val="0"/>
          <w:numId w:val="3"/>
        </w:numPr>
        <w:rPr>
          <w:rFonts w:ascii="Arial" w:hAnsi="Arial" w:cs="Arial"/>
          <w:sz w:val="24"/>
          <w:szCs w:val="24"/>
        </w:rPr>
      </w:pPr>
      <w:r w:rsidRPr="00892C3F">
        <w:rPr>
          <w:rFonts w:ascii="Arial" w:hAnsi="Arial" w:cs="Arial"/>
          <w:sz w:val="24"/>
          <w:szCs w:val="24"/>
        </w:rPr>
        <w:t>116 schools involved</w:t>
      </w:r>
    </w:p>
    <w:p w:rsidR="00892C3F" w:rsidRDefault="00892C3F" w:rsidP="00892C3F">
      <w:pPr>
        <w:pStyle w:val="ListParagraph"/>
        <w:numPr>
          <w:ilvl w:val="0"/>
          <w:numId w:val="3"/>
        </w:numPr>
        <w:rPr>
          <w:rFonts w:ascii="Arial" w:hAnsi="Arial" w:cs="Arial"/>
          <w:sz w:val="24"/>
          <w:szCs w:val="24"/>
        </w:rPr>
      </w:pPr>
      <w:r w:rsidRPr="00892C3F">
        <w:rPr>
          <w:rFonts w:ascii="Arial" w:hAnsi="Arial" w:cs="Arial"/>
          <w:sz w:val="24"/>
          <w:szCs w:val="24"/>
        </w:rPr>
        <w:t xml:space="preserve">247 </w:t>
      </w:r>
      <w:proofErr w:type="spellStart"/>
      <w:r w:rsidRPr="00892C3F">
        <w:rPr>
          <w:rFonts w:ascii="Arial" w:hAnsi="Arial" w:cs="Arial"/>
          <w:sz w:val="24"/>
          <w:szCs w:val="24"/>
        </w:rPr>
        <w:t>organisations</w:t>
      </w:r>
      <w:proofErr w:type="spellEnd"/>
      <w:r w:rsidRPr="00892C3F">
        <w:rPr>
          <w:rFonts w:ascii="Arial" w:hAnsi="Arial" w:cs="Arial"/>
          <w:sz w:val="24"/>
          <w:szCs w:val="24"/>
        </w:rPr>
        <w:t xml:space="preserve"> are part of Ticket to Work</w:t>
      </w:r>
    </w:p>
    <w:p w:rsidR="00892C3F" w:rsidRPr="00F72496" w:rsidRDefault="00892C3F" w:rsidP="00892C3F">
      <w:pPr>
        <w:rPr>
          <w:rFonts w:ascii="Arial" w:hAnsi="Arial" w:cs="Arial"/>
          <w:b/>
          <w:sz w:val="24"/>
          <w:szCs w:val="24"/>
        </w:rPr>
      </w:pPr>
      <w:r w:rsidRPr="00F72496">
        <w:rPr>
          <w:rFonts w:ascii="Arial" w:hAnsi="Arial" w:cs="Arial"/>
          <w:b/>
          <w:sz w:val="24"/>
          <w:szCs w:val="24"/>
        </w:rPr>
        <w:t xml:space="preserve">TO LEARN MORE </w:t>
      </w:r>
    </w:p>
    <w:p w:rsidR="00892C3F" w:rsidRPr="00892C3F" w:rsidRDefault="00892C3F">
      <w:pPr>
        <w:rPr>
          <w:rFonts w:ascii="Arial" w:hAnsi="Arial" w:cs="Arial"/>
          <w:sz w:val="24"/>
          <w:szCs w:val="24"/>
        </w:rPr>
      </w:pPr>
      <w:r w:rsidRPr="00382588">
        <w:rPr>
          <w:rFonts w:ascii="Arial" w:hAnsi="Arial" w:cs="Arial"/>
          <w:sz w:val="24"/>
          <w:szCs w:val="24"/>
        </w:rPr>
        <w:t>For more information, visit tickettowork.org.au. You can also contact the national office or your local network via the website for further information. Ticket to Work is an initiative of NDS.</w:t>
      </w:r>
    </w:p>
    <w:sectPr w:rsidR="00892C3F" w:rsidRPr="00892C3F" w:rsidSect="002F0D08">
      <w:headerReference w:type="default" r:id="rId7"/>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496" w:rsidRDefault="00F72496" w:rsidP="00F72496">
      <w:pPr>
        <w:spacing w:after="0" w:line="240" w:lineRule="auto"/>
      </w:pPr>
      <w:r>
        <w:separator/>
      </w:r>
    </w:p>
  </w:endnote>
  <w:endnote w:type="continuationSeparator" w:id="0">
    <w:p w:rsidR="00F72496" w:rsidRDefault="00F72496" w:rsidP="00F7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496" w:rsidRDefault="00F72496" w:rsidP="00F72496">
      <w:pPr>
        <w:spacing w:after="0" w:line="240" w:lineRule="auto"/>
      </w:pPr>
      <w:r>
        <w:separator/>
      </w:r>
    </w:p>
  </w:footnote>
  <w:footnote w:type="continuationSeparator" w:id="0">
    <w:p w:rsidR="00F72496" w:rsidRDefault="00F72496" w:rsidP="00F72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96" w:rsidRDefault="00F72496" w:rsidP="00E43257">
    <w:pPr>
      <w:pStyle w:val="Header"/>
      <w:tabs>
        <w:tab w:val="clear" w:pos="4680"/>
      </w:tabs>
    </w:pPr>
    <w:r>
      <w:rPr>
        <w:noProof/>
      </w:rPr>
      <w:drawing>
        <wp:inline distT="0" distB="0" distL="0" distR="0" wp14:anchorId="6E434FE3" wp14:editId="275CB38C">
          <wp:extent cx="1318260" cy="836588"/>
          <wp:effectExtent l="0" t="0" r="0" b="1905"/>
          <wp:docPr id="3" name="Picture 3" descr="Ticket To Work logo- www.tickettowork.org.a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et To 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321" cy="844877"/>
                  </a:xfrm>
                  <a:prstGeom prst="rect">
                    <a:avLst/>
                  </a:prstGeom>
                  <a:noFill/>
                  <a:ln>
                    <a:noFill/>
                  </a:ln>
                </pic:spPr>
              </pic:pic>
            </a:graphicData>
          </a:graphic>
        </wp:inline>
      </w:drawing>
    </w:r>
    <w:r w:rsidR="00E43257">
      <w:tab/>
    </w:r>
    <w:r>
      <w:rPr>
        <w:noProof/>
        <w:color w:val="0563C1"/>
        <w:sz w:val="2"/>
        <w:szCs w:val="2"/>
      </w:rPr>
      <w:drawing>
        <wp:inline distT="0" distB="0" distL="0" distR="0" wp14:anchorId="3B062ECA" wp14:editId="773DC901">
          <wp:extent cx="1397000" cy="838200"/>
          <wp:effectExtent l="0" t="0" r="0" b="0"/>
          <wp:docPr id="2" name="Picture 2" descr="National Disability Services logo&#10;www.nds.org.au">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visit our website.">
                    <a:hlinkClick r:id="rId3" tgtFrame="&quot;_blank&quot;"/>
                  </pic:cNvP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970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526B5"/>
    <w:multiLevelType w:val="hybridMultilevel"/>
    <w:tmpl w:val="494E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F6018"/>
    <w:multiLevelType w:val="hybridMultilevel"/>
    <w:tmpl w:val="7870E316"/>
    <w:lvl w:ilvl="0" w:tplc="BB50930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B955B8"/>
    <w:multiLevelType w:val="hybridMultilevel"/>
    <w:tmpl w:val="09C67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3F"/>
    <w:rsid w:val="000F545E"/>
    <w:rsid w:val="001E57EA"/>
    <w:rsid w:val="002F0D08"/>
    <w:rsid w:val="00382588"/>
    <w:rsid w:val="00427023"/>
    <w:rsid w:val="00892C3F"/>
    <w:rsid w:val="00B23E42"/>
    <w:rsid w:val="00C62CAB"/>
    <w:rsid w:val="00CE2ED4"/>
    <w:rsid w:val="00E43257"/>
    <w:rsid w:val="00F5165A"/>
    <w:rsid w:val="00F7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6459FB61-1C84-40E9-8F58-6EE5B1C6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C3F"/>
    <w:pPr>
      <w:ind w:left="720"/>
      <w:contextualSpacing/>
    </w:pPr>
  </w:style>
  <w:style w:type="paragraph" w:styleId="Header">
    <w:name w:val="header"/>
    <w:basedOn w:val="Normal"/>
    <w:link w:val="HeaderChar"/>
    <w:uiPriority w:val="99"/>
    <w:unhideWhenUsed/>
    <w:rsid w:val="00F72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496"/>
  </w:style>
  <w:style w:type="paragraph" w:styleId="Footer">
    <w:name w:val="footer"/>
    <w:basedOn w:val="Normal"/>
    <w:link w:val="FooterChar"/>
    <w:uiPriority w:val="99"/>
    <w:unhideWhenUsed/>
    <w:rsid w:val="00F72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ds.org.au/" TargetMode="External"/><Relationship Id="rId2" Type="http://schemas.openxmlformats.org/officeDocument/2006/relationships/image" Target="media/image1.png"/><Relationship Id="rId1" Type="http://schemas.openxmlformats.org/officeDocument/2006/relationships/hyperlink" Target="http://www.tickettowork.org.au" TargetMode="External"/><Relationship Id="rId5" Type="http://schemas.openxmlformats.org/officeDocument/2006/relationships/image" Target="cid:image827000.jpg@7D37B521.15AC5947"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2A55406A.dotm</Template>
  <TotalTime>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2</cp:revision>
  <dcterms:created xsi:type="dcterms:W3CDTF">2020-05-05T02:24:00Z</dcterms:created>
  <dcterms:modified xsi:type="dcterms:W3CDTF">2020-05-05T02:24:00Z</dcterms:modified>
</cp:coreProperties>
</file>