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261" w:rsidRPr="009B37EA" w:rsidRDefault="002D02EC" w:rsidP="009B37EA">
      <w:pPr>
        <w:pStyle w:val="Heading1"/>
        <w:rPr>
          <w:rFonts w:ascii="Arial" w:hAnsi="Arial" w:cs="Arial"/>
          <w:b/>
          <w:color w:val="auto"/>
        </w:rPr>
      </w:pPr>
      <w:r w:rsidRPr="009B37EA">
        <w:rPr>
          <w:rFonts w:ascii="Arial" w:hAnsi="Arial" w:cs="Arial"/>
          <w:b/>
          <w:color w:val="auto"/>
        </w:rPr>
        <w:t>The Review of Senior Secondary Pathways into Work, Further Education and Training</w:t>
      </w:r>
    </w:p>
    <w:p w:rsidR="00DD62F5" w:rsidRPr="009B37EA" w:rsidRDefault="00DD62F5" w:rsidP="009B37EA">
      <w:pPr>
        <w:rPr>
          <w:rFonts w:ascii="Arial" w:hAnsi="Arial" w:cs="Arial"/>
        </w:rPr>
      </w:pPr>
      <w:r w:rsidRPr="009B37EA">
        <w:rPr>
          <w:rFonts w:ascii="Arial" w:hAnsi="Arial" w:cs="Arial"/>
        </w:rPr>
        <w:t xml:space="preserve">We welcome this opportunity to have input into this </w:t>
      </w:r>
      <w:r w:rsidR="00843261" w:rsidRPr="009B37EA">
        <w:rPr>
          <w:rFonts w:ascii="Arial" w:hAnsi="Arial" w:cs="Arial"/>
        </w:rPr>
        <w:t xml:space="preserve">review. </w:t>
      </w:r>
    </w:p>
    <w:p w:rsidR="00DD62F5" w:rsidRPr="000611B3" w:rsidRDefault="00DD62F5" w:rsidP="000611B3">
      <w:pPr>
        <w:pStyle w:val="Heading2"/>
        <w:rPr>
          <w:rFonts w:ascii="Arial" w:hAnsi="Arial" w:cs="Arial"/>
          <w:sz w:val="28"/>
          <w:szCs w:val="28"/>
        </w:rPr>
      </w:pPr>
      <w:r w:rsidRPr="000611B3">
        <w:rPr>
          <w:rFonts w:ascii="Arial" w:hAnsi="Arial" w:cs="Arial"/>
          <w:sz w:val="28"/>
          <w:szCs w:val="28"/>
        </w:rPr>
        <w:t>Introduction to Ticket to Work</w:t>
      </w:r>
    </w:p>
    <w:p w:rsidR="00B829C4" w:rsidRPr="00D350DC" w:rsidRDefault="00B829C4" w:rsidP="00D350DC">
      <w:pPr>
        <w:rPr>
          <w:rFonts w:ascii="Arial" w:hAnsi="Arial" w:cs="Arial"/>
        </w:rPr>
      </w:pPr>
      <w:r w:rsidRPr="00D350DC">
        <w:rPr>
          <w:rFonts w:ascii="Arial" w:hAnsi="Arial" w:cs="Arial"/>
        </w:rPr>
        <w:t>Ticket to Work is a national initiative of National Disability Services (NDS) focusing on improving school to work pathways for young people with significant disability.</w:t>
      </w:r>
    </w:p>
    <w:p w:rsidR="00B829C4" w:rsidRPr="00D350DC" w:rsidRDefault="00B829C4" w:rsidP="00D350DC">
      <w:pPr>
        <w:rPr>
          <w:rFonts w:ascii="Arial" w:hAnsi="Arial" w:cs="Arial"/>
        </w:rPr>
      </w:pPr>
      <w:r w:rsidRPr="00D350DC">
        <w:rPr>
          <w:rFonts w:ascii="Arial" w:hAnsi="Arial" w:cs="Arial"/>
        </w:rPr>
        <w:t xml:space="preserve">Ticket to Work was established in response to poor and falling school to work transitions for young Australian with disability knowing that unsuccessful transition from school holds lifelong economic and social implications for the individual, their families and our society. </w:t>
      </w:r>
    </w:p>
    <w:p w:rsidR="00B829C4" w:rsidRPr="00D350DC" w:rsidRDefault="00B829C4" w:rsidP="00D350DC">
      <w:pPr>
        <w:rPr>
          <w:rFonts w:ascii="Arial" w:hAnsi="Arial" w:cs="Arial"/>
        </w:rPr>
      </w:pPr>
      <w:r w:rsidRPr="00D350DC">
        <w:rPr>
          <w:rFonts w:ascii="Arial" w:hAnsi="Arial" w:cs="Arial"/>
        </w:rPr>
        <w:t xml:space="preserve">While not underestimating the challenges, Ticket </w:t>
      </w:r>
      <w:r w:rsidR="007151F3" w:rsidRPr="00D350DC">
        <w:rPr>
          <w:rFonts w:ascii="Arial" w:hAnsi="Arial" w:cs="Arial"/>
        </w:rPr>
        <w:t>to</w:t>
      </w:r>
      <w:r w:rsidRPr="00D350DC">
        <w:rPr>
          <w:rFonts w:ascii="Arial" w:hAnsi="Arial" w:cs="Arial"/>
        </w:rPr>
        <w:t xml:space="preserve"> Work has demonstrated in significant numbers that young people can thrive in open employment when </w:t>
      </w:r>
      <w:proofErr w:type="gramStart"/>
      <w:r w:rsidRPr="00D350DC">
        <w:rPr>
          <w:rFonts w:ascii="Arial" w:hAnsi="Arial" w:cs="Arial"/>
        </w:rPr>
        <w:t>prepared</w:t>
      </w:r>
      <w:proofErr w:type="gramEnd"/>
      <w:r w:rsidRPr="00D350DC">
        <w:rPr>
          <w:rFonts w:ascii="Arial" w:hAnsi="Arial" w:cs="Arial"/>
        </w:rPr>
        <w:t xml:space="preserve"> and supported whilst at school through a coordinated approach. </w:t>
      </w:r>
      <w:r w:rsidR="00032D87" w:rsidRPr="00D350DC">
        <w:rPr>
          <w:rFonts w:ascii="Arial" w:hAnsi="Arial" w:cs="Arial"/>
        </w:rPr>
        <w:t xml:space="preserve">Ticket to Work ensure effective senior secondary pathways into work, further education and Training. </w:t>
      </w:r>
      <w:r w:rsidRPr="00D350DC">
        <w:rPr>
          <w:rFonts w:ascii="Arial" w:hAnsi="Arial" w:cs="Arial"/>
        </w:rPr>
        <w:t>The Model developed from scoping ‘what works’ in other countries. That is:</w:t>
      </w:r>
    </w:p>
    <w:p w:rsidR="00B829C4" w:rsidRPr="00CF5C6D" w:rsidRDefault="00B829C4" w:rsidP="00CF5C6D">
      <w:pPr>
        <w:shd w:val="clear" w:color="auto" w:fill="FFFFFF"/>
        <w:spacing w:before="120" w:after="300"/>
        <w:textAlignment w:val="baseline"/>
        <w:rPr>
          <w:rFonts w:ascii="Arial" w:hAnsi="Arial" w:cs="Arial"/>
        </w:rPr>
      </w:pPr>
      <w:r w:rsidRPr="00CF5C6D">
        <w:rPr>
          <w:rFonts w:ascii="Arial" w:hAnsi="Arial" w:cs="Arial"/>
        </w:rPr>
        <w:t xml:space="preserve">Connecting a student with disability to the world of work before they leave school through a coordinated approach, greatly improves likelihood of securing ongoing open employment and creates better economic and social outcomes. </w:t>
      </w:r>
    </w:p>
    <w:p w:rsidR="00113F3A" w:rsidRPr="00D350DC" w:rsidRDefault="00113F3A" w:rsidP="00D350DC">
      <w:pPr>
        <w:rPr>
          <w:rFonts w:ascii="Arial" w:hAnsi="Arial" w:cs="Arial"/>
        </w:rPr>
      </w:pPr>
      <w:r w:rsidRPr="00D350DC">
        <w:rPr>
          <w:rFonts w:ascii="Arial" w:hAnsi="Arial" w:cs="Arial"/>
        </w:rPr>
        <w:t>Ticket to Work’s connected approach consists of 31 local networks; 116 schools; 247 local organisations; 2,313 employers and has delivered 1,482 jobs for young people</w:t>
      </w:r>
      <w:r w:rsidR="00B829C4" w:rsidRPr="00D350DC">
        <w:rPr>
          <w:rFonts w:ascii="Arial" w:hAnsi="Arial" w:cs="Arial"/>
        </w:rPr>
        <w:t xml:space="preserve"> mainly</w:t>
      </w:r>
      <w:r w:rsidRPr="00D350DC">
        <w:rPr>
          <w:rFonts w:ascii="Arial" w:hAnsi="Arial" w:cs="Arial"/>
        </w:rPr>
        <w:t xml:space="preserve"> with significant disability, the majority with an intellectual impairment from special schools. </w:t>
      </w:r>
    </w:p>
    <w:p w:rsidR="00113F3A" w:rsidRPr="000611B3" w:rsidRDefault="00C44F44" w:rsidP="000611B3">
      <w:pPr>
        <w:pStyle w:val="Heading2"/>
        <w:rPr>
          <w:rFonts w:ascii="Arial" w:hAnsi="Arial" w:cs="Arial"/>
          <w:sz w:val="28"/>
          <w:szCs w:val="28"/>
        </w:rPr>
      </w:pPr>
      <w:r w:rsidRPr="000611B3">
        <w:rPr>
          <w:rFonts w:ascii="Arial" w:hAnsi="Arial" w:cs="Arial"/>
          <w:sz w:val="28"/>
          <w:szCs w:val="28"/>
        </w:rPr>
        <w:t>E</w:t>
      </w:r>
      <w:r w:rsidR="00113F3A" w:rsidRPr="000611B3">
        <w:rPr>
          <w:rFonts w:ascii="Arial" w:hAnsi="Arial" w:cs="Arial"/>
          <w:sz w:val="28"/>
          <w:szCs w:val="28"/>
        </w:rPr>
        <w:t>mpirical research</w:t>
      </w:r>
      <w:r w:rsidRPr="000611B3">
        <w:rPr>
          <w:rFonts w:ascii="Arial" w:hAnsi="Arial" w:cs="Arial"/>
          <w:sz w:val="28"/>
          <w:szCs w:val="28"/>
        </w:rPr>
        <w:t xml:space="preserve"> is the basis of the Ticket to Work model</w:t>
      </w:r>
    </w:p>
    <w:p w:rsidR="00113F3A" w:rsidRPr="00D350DC" w:rsidRDefault="00113F3A" w:rsidP="00D350DC">
      <w:pPr>
        <w:rPr>
          <w:rFonts w:ascii="Arial" w:hAnsi="Arial" w:cs="Arial"/>
        </w:rPr>
      </w:pPr>
      <w:r w:rsidRPr="00D350DC">
        <w:rPr>
          <w:rFonts w:ascii="Arial" w:hAnsi="Arial" w:cs="Arial"/>
        </w:rPr>
        <w:t xml:space="preserve">National Disability Services </w:t>
      </w:r>
      <w:r w:rsidR="000A193C" w:rsidRPr="00D350DC">
        <w:rPr>
          <w:rFonts w:ascii="Arial" w:hAnsi="Arial" w:cs="Arial"/>
        </w:rPr>
        <w:t>has</w:t>
      </w:r>
      <w:r w:rsidRPr="00D350DC">
        <w:rPr>
          <w:rFonts w:ascii="Arial" w:hAnsi="Arial" w:cs="Arial"/>
        </w:rPr>
        <w:t xml:space="preserve"> collaborated with researchers and evaluators, and have a large body of work around effective school to work transition for young people with disability. </w:t>
      </w:r>
    </w:p>
    <w:p w:rsidR="00B829C4" w:rsidRPr="00D350DC" w:rsidRDefault="005F52BC" w:rsidP="00D350DC">
      <w:pPr>
        <w:rPr>
          <w:rFonts w:ascii="Arial" w:hAnsi="Arial" w:cs="Arial"/>
        </w:rPr>
      </w:pPr>
      <w:r w:rsidRPr="00D350DC">
        <w:rPr>
          <w:rFonts w:ascii="Arial" w:hAnsi="Arial" w:cs="Arial"/>
        </w:rPr>
        <w:t>The</w:t>
      </w:r>
      <w:r w:rsidR="00B829C4" w:rsidRPr="00D350DC">
        <w:rPr>
          <w:rFonts w:ascii="Arial" w:hAnsi="Arial" w:cs="Arial"/>
        </w:rPr>
        <w:t xml:space="preserve"> recent evaluations on the elements of </w:t>
      </w:r>
      <w:r w:rsidR="000A193C" w:rsidRPr="00D350DC">
        <w:rPr>
          <w:rFonts w:ascii="Arial" w:hAnsi="Arial" w:cs="Arial"/>
        </w:rPr>
        <w:t xml:space="preserve">the </w:t>
      </w:r>
      <w:r w:rsidR="00B829C4" w:rsidRPr="00D350DC">
        <w:rPr>
          <w:rFonts w:ascii="Arial" w:hAnsi="Arial" w:cs="Arial"/>
        </w:rPr>
        <w:t xml:space="preserve">Ticket to Work model have shown: </w:t>
      </w:r>
    </w:p>
    <w:p w:rsidR="00B829C4" w:rsidRPr="00E32438" w:rsidRDefault="00B829C4" w:rsidP="00CF5C6D">
      <w:pPr>
        <w:pStyle w:val="Listdashlevel2"/>
        <w:numPr>
          <w:ilvl w:val="0"/>
          <w:numId w:val="6"/>
        </w:numPr>
        <w:ind w:left="360"/>
      </w:pPr>
      <w:r w:rsidRPr="00E32438">
        <w:t>The Ticket to Work model has number of social and fiscal benefits</w:t>
      </w:r>
      <w:r w:rsidR="00B7311E">
        <w:t xml:space="preserve"> </w:t>
      </w:r>
      <w:r w:rsidR="00BE11BA">
        <w:fldChar w:fldCharType="begin"/>
      </w:r>
      <w:r w:rsidR="00BE11BA">
        <w:instrText xml:space="preserve"> ADDIN EN.CITE &lt;EndNote&gt;&lt;Cite&gt;&lt;Author&gt;Social Ventures Australia&lt;/Author&gt;&lt;Year&gt;2019&lt;/Year&gt;&lt;RecNum&gt;12&lt;/RecNum&gt;&lt;DisplayText&gt;(Social Ventures Australia, 2019)&lt;/DisplayText&gt;&lt;record&gt;&lt;rec-number&gt;12&lt;/rec-number&gt;&lt;foreign-keys&gt;&lt;key app="EN" db-id="fwdatsxvgz9adre2wd9x2sv0xr00zzzvd9fs" timestamp="1576553965"&gt;12&lt;/key&gt;&lt;/foreign-keys&gt;&lt;ref-type name="Unpublished Work"&gt;34&lt;/ref-type&gt;&lt;contributors&gt;&lt;authors&gt;&lt;author&gt;Social Ventures Australia,&lt;/author&gt;&lt;/authors&gt;&lt;/contributors&gt;&lt;titles&gt;&lt;title&gt;Ticket to Work, Valuation of Key Outcomes&lt;/title&gt;&lt;/titles&gt;&lt;dates&gt;&lt;year&gt;2019&lt;/year&gt;&lt;/dates&gt;&lt;publisher&gt;SVA&lt;/publisher&gt;&lt;urls&gt;&lt;/urls&gt;&lt;/record&gt;&lt;/Cite&gt;&lt;/EndNote&gt;</w:instrText>
      </w:r>
      <w:r w:rsidR="00BE11BA">
        <w:fldChar w:fldCharType="separate"/>
      </w:r>
      <w:r w:rsidR="00BE11BA">
        <w:rPr>
          <w:noProof/>
        </w:rPr>
        <w:t>(Social Ventures Australia, 2019)</w:t>
      </w:r>
      <w:r w:rsidR="00BE11BA">
        <w:fldChar w:fldCharType="end"/>
      </w:r>
      <w:r w:rsidR="00056223" w:rsidRPr="00E32438">
        <w:t>.</w:t>
      </w:r>
      <w:r w:rsidR="001D7C17" w:rsidRPr="00E32438">
        <w:t xml:space="preserve"> </w:t>
      </w:r>
      <w:r w:rsidR="00D350DC">
        <w:br/>
      </w:r>
    </w:p>
    <w:p w:rsidR="00B829C4" w:rsidRDefault="00B829C4" w:rsidP="00CF5C6D">
      <w:pPr>
        <w:pStyle w:val="Listdashlevel2"/>
        <w:numPr>
          <w:ilvl w:val="0"/>
          <w:numId w:val="7"/>
        </w:numPr>
        <w:ind w:left="360"/>
      </w:pPr>
      <w:r w:rsidRPr="00E32438">
        <w:t xml:space="preserve">Ticket to Work participants post-school are substantially more likely than a similar comparison group to:  </w:t>
      </w:r>
    </w:p>
    <w:p w:rsidR="00B829C4" w:rsidRDefault="00B829C4" w:rsidP="00CF5C6D">
      <w:pPr>
        <w:pStyle w:val="Listdashlevel2"/>
        <w:numPr>
          <w:ilvl w:val="1"/>
          <w:numId w:val="7"/>
        </w:numPr>
        <w:ind w:left="1440"/>
      </w:pPr>
      <w:r w:rsidRPr="00E32438">
        <w:t xml:space="preserve">work in open employment </w:t>
      </w:r>
    </w:p>
    <w:p w:rsidR="00B829C4" w:rsidRDefault="003D21E5" w:rsidP="00CF5C6D">
      <w:pPr>
        <w:pStyle w:val="Listdashlevel2"/>
        <w:numPr>
          <w:ilvl w:val="1"/>
          <w:numId w:val="7"/>
        </w:numPr>
        <w:ind w:left="1440"/>
      </w:pPr>
      <w:r>
        <w:t>complete year 12</w:t>
      </w:r>
    </w:p>
    <w:p w:rsidR="00FB1E05" w:rsidRDefault="00FB1E05" w:rsidP="00CF5C6D">
      <w:pPr>
        <w:pStyle w:val="Listdashlevel2"/>
        <w:numPr>
          <w:ilvl w:val="1"/>
          <w:numId w:val="7"/>
        </w:numPr>
        <w:ind w:left="1440"/>
      </w:pPr>
      <w:r>
        <w:t>participate in the labour force</w:t>
      </w:r>
    </w:p>
    <w:p w:rsidR="00FB1E05" w:rsidRDefault="00FB1E05" w:rsidP="00CF5C6D">
      <w:pPr>
        <w:pStyle w:val="Listdashlevel2"/>
        <w:numPr>
          <w:ilvl w:val="1"/>
          <w:numId w:val="7"/>
        </w:numPr>
        <w:ind w:left="1350"/>
      </w:pPr>
      <w:r>
        <w:lastRenderedPageBreak/>
        <w:t>be involved in community and socially active (Atkinson, Christian, Cassidy, Rutherford &amp; Hawkins, 2019)</w:t>
      </w:r>
    </w:p>
    <w:p w:rsidR="00FB1E05" w:rsidRDefault="00FB1E05" w:rsidP="00FB1E05">
      <w:pPr>
        <w:pStyle w:val="Listdashlevel2"/>
        <w:numPr>
          <w:ilvl w:val="0"/>
          <w:numId w:val="0"/>
        </w:numPr>
        <w:ind w:left="907"/>
      </w:pPr>
    </w:p>
    <w:p w:rsidR="00B829C4" w:rsidRPr="00E32438" w:rsidRDefault="00B829C4" w:rsidP="00FF1178">
      <w:pPr>
        <w:pStyle w:val="Listdashlevel2"/>
        <w:numPr>
          <w:ilvl w:val="1"/>
          <w:numId w:val="22"/>
        </w:numPr>
        <w:tabs>
          <w:tab w:val="clear" w:pos="907"/>
          <w:tab w:val="num" w:pos="630"/>
        </w:tabs>
        <w:ind w:left="540"/>
      </w:pPr>
      <w:r w:rsidRPr="00E32438">
        <w:t>Ticket to Work’s approach is working for key stakeholders (evaluation of employers, parents and network members) and is in line with international good practice and research</w:t>
      </w:r>
      <w:r w:rsidR="00BE11BA">
        <w:t xml:space="preserve"> </w:t>
      </w:r>
      <w:r w:rsidR="00BE11BA">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001702DA">
        <w:instrText xml:space="preserve"> ADDIN EN.CITE </w:instrText>
      </w:r>
      <w:r w:rsidR="001702DA">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001702DA">
        <w:instrText xml:space="preserve"> ADDIN EN.CITE.DATA </w:instrText>
      </w:r>
      <w:r w:rsidR="001702DA">
        <w:fldChar w:fldCharType="end"/>
      </w:r>
      <w:r w:rsidR="00BE11BA">
        <w:fldChar w:fldCharType="separate"/>
      </w:r>
      <w:r w:rsidR="001702DA">
        <w:rPr>
          <w:noProof/>
        </w:rPr>
        <w:t>(Atkinson et al., 2019; Kellock, 2019; Wakeford, 2019)</w:t>
      </w:r>
      <w:r w:rsidR="00BE11BA">
        <w:fldChar w:fldCharType="end"/>
      </w:r>
      <w:r w:rsidRPr="00E32438">
        <w:t xml:space="preserve">. </w:t>
      </w:r>
    </w:p>
    <w:p w:rsidR="00B829C4" w:rsidRPr="00E32438" w:rsidRDefault="00B829C4" w:rsidP="00CF5C6D">
      <w:pPr>
        <w:pStyle w:val="Listdashlevel2"/>
        <w:numPr>
          <w:ilvl w:val="1"/>
          <w:numId w:val="22"/>
        </w:numPr>
        <w:tabs>
          <w:tab w:val="clear" w:pos="907"/>
          <w:tab w:val="left" w:pos="810"/>
          <w:tab w:val="num" w:pos="990"/>
        </w:tabs>
        <w:ind w:left="540"/>
      </w:pPr>
      <w:r w:rsidRPr="00E32438">
        <w:t>That there is a need to focus on how to get different sectors working in concert to improve employment outcomes and raises expectations</w:t>
      </w:r>
      <w:r w:rsidR="001702DA">
        <w:t xml:space="preserve"> </w:t>
      </w:r>
      <w:r w:rsidR="001702DA">
        <w:fldChar w:fldCharType="begin"/>
      </w:r>
      <w:r w:rsidR="001702DA">
        <w:instrText xml:space="preserve"> ADDIN EN.CITE &lt;EndNote&gt;&lt;Cite&gt;&lt;Author&gt;Meadows&lt;/Author&gt;&lt;Year&gt;2019&lt;/Year&gt;&lt;RecNum&gt;16&lt;/RecNum&gt;&lt;DisplayText&gt;(Meadows, 2019)&lt;/DisplayText&gt;&lt;record&gt;&lt;rec-number&gt;16&lt;/rec-number&gt;&lt;foreign-keys&gt;&lt;key app="EN" db-id="fwdatsxvgz9adre2wd9x2sv0xr00zzzvd9fs" timestamp="1576555321"&gt;16&lt;/key&gt;&lt;/foreign-keys&gt;&lt;ref-type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 &lt;/pub-location&gt;&lt;publisher&gt;National Disability Services &lt;/publisher&gt;&lt;urls&gt;&lt;/urls&gt;&lt;/record&gt;&lt;/Cite&gt;&lt;/EndNote&gt;</w:instrText>
      </w:r>
      <w:r w:rsidR="001702DA">
        <w:fldChar w:fldCharType="separate"/>
      </w:r>
      <w:r w:rsidR="001702DA">
        <w:rPr>
          <w:noProof/>
        </w:rPr>
        <w:t>(Meadows, 2019)</w:t>
      </w:r>
      <w:r w:rsidR="001702DA">
        <w:fldChar w:fldCharType="end"/>
      </w:r>
      <w:r w:rsidRPr="00E32438">
        <w:t xml:space="preserve">. </w:t>
      </w:r>
    </w:p>
    <w:p w:rsidR="00FC7C77" w:rsidRDefault="00B829C4" w:rsidP="00CF5C6D">
      <w:pPr>
        <w:pStyle w:val="Listdashlevel2"/>
        <w:numPr>
          <w:ilvl w:val="1"/>
          <w:numId w:val="22"/>
        </w:numPr>
        <w:tabs>
          <w:tab w:val="clear" w:pos="907"/>
          <w:tab w:val="num" w:pos="810"/>
        </w:tabs>
        <w:ind w:left="540"/>
      </w:pPr>
      <w:r w:rsidRPr="00E32438">
        <w:t>That Ticket to Work support</w:t>
      </w:r>
      <w:r w:rsidR="000A193C" w:rsidRPr="00E32438">
        <w:t>s</w:t>
      </w:r>
      <w:r w:rsidRPr="00E32438">
        <w:t xml:space="preserve"> effective integration of mainstream and disability supports, and </w:t>
      </w:r>
      <w:r w:rsidR="000A193C" w:rsidRPr="00E32438">
        <w:t>reduces</w:t>
      </w:r>
      <w:r w:rsidRPr="00E32438">
        <w:t xml:space="preserve"> duplication</w:t>
      </w:r>
      <w:r w:rsidR="001702DA">
        <w:t xml:space="preserve"> </w:t>
      </w:r>
      <w:r w:rsidR="001702DA">
        <w:fldChar w:fldCharType="begin"/>
      </w:r>
      <w:r w:rsidR="001702DA">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001702DA">
        <w:fldChar w:fldCharType="separate"/>
      </w:r>
      <w:r w:rsidR="001702DA">
        <w:rPr>
          <w:noProof/>
        </w:rPr>
        <w:t>(Atkinson et al., 2019)</w:t>
      </w:r>
      <w:r w:rsidR="001702DA">
        <w:fldChar w:fldCharType="end"/>
      </w:r>
      <w:r w:rsidR="001702DA">
        <w:t>.</w:t>
      </w:r>
    </w:p>
    <w:p w:rsidR="000611B3" w:rsidRDefault="000611B3" w:rsidP="000611B3">
      <w:pPr>
        <w:pStyle w:val="Default"/>
        <w:spacing w:before="120" w:line="259" w:lineRule="auto"/>
        <w:ind w:left="360"/>
        <w:rPr>
          <w:rFonts w:ascii="Arial" w:hAnsi="Arial" w:cs="Arial"/>
        </w:rPr>
      </w:pPr>
    </w:p>
    <w:p w:rsidR="00FC7C77" w:rsidRPr="000611B3" w:rsidRDefault="00FC7C77" w:rsidP="000611B3">
      <w:pPr>
        <w:pStyle w:val="Heading2"/>
        <w:rPr>
          <w:rFonts w:ascii="Arial" w:hAnsi="Arial" w:cs="Arial"/>
          <w:sz w:val="28"/>
          <w:szCs w:val="28"/>
        </w:rPr>
      </w:pPr>
      <w:r w:rsidRPr="000611B3">
        <w:rPr>
          <w:rFonts w:ascii="Arial" w:hAnsi="Arial" w:cs="Arial"/>
          <w:sz w:val="28"/>
          <w:szCs w:val="28"/>
        </w:rPr>
        <w:t xml:space="preserve">Employment, education and training </w:t>
      </w:r>
      <w:r w:rsidR="00332E87" w:rsidRPr="000611B3">
        <w:rPr>
          <w:rFonts w:ascii="Arial" w:hAnsi="Arial" w:cs="Arial"/>
          <w:sz w:val="28"/>
          <w:szCs w:val="28"/>
        </w:rPr>
        <w:t>outcomes</w:t>
      </w:r>
      <w:r w:rsidRPr="000611B3">
        <w:rPr>
          <w:rFonts w:ascii="Arial" w:hAnsi="Arial" w:cs="Arial"/>
          <w:sz w:val="28"/>
          <w:szCs w:val="28"/>
        </w:rPr>
        <w:t xml:space="preserve"> post school </w:t>
      </w:r>
    </w:p>
    <w:p w:rsidR="00AF31BA" w:rsidRDefault="00AF31BA" w:rsidP="00B829C4">
      <w:pPr>
        <w:pStyle w:val="Default"/>
        <w:spacing w:before="120" w:line="259" w:lineRule="auto"/>
        <w:ind w:left="720"/>
        <w:rPr>
          <w:rFonts w:ascii="Arial" w:hAnsi="Arial" w:cs="Arial"/>
        </w:rPr>
      </w:pPr>
    </w:p>
    <w:p w:rsidR="00F31887" w:rsidRPr="00E32438" w:rsidRDefault="00F31887" w:rsidP="00B829C4">
      <w:pPr>
        <w:pStyle w:val="Default"/>
        <w:spacing w:before="120" w:line="259" w:lineRule="auto"/>
        <w:ind w:left="720"/>
        <w:rPr>
          <w:rFonts w:ascii="Arial" w:hAnsi="Arial" w:cs="Arial"/>
        </w:rPr>
      </w:pPr>
      <w:r w:rsidRPr="00E32438">
        <w:rPr>
          <w:rFonts w:ascii="Arial" w:hAnsi="Arial" w:cs="Arial"/>
          <w:noProof/>
          <w:lang w:val="en-US"/>
        </w:rPr>
        <w:drawing>
          <wp:inline distT="0" distB="0" distL="0" distR="0" wp14:anchorId="14BDF9D4" wp14:editId="748F3FEA">
            <wp:extent cx="5392951" cy="2946968"/>
            <wp:effectExtent l="0" t="0" r="0" b="0"/>
            <wp:docPr id="8" name="Picture 8" descr="Finding of a comparison study by SVA 2019 compared the difference in a Ticket to Wok scenario versus a business as usual scenario.&#10;There was 3216 participants&#10;•72% in employment, education or training compared to 46% in business as usual&#10;•28% not in employment, education or training compared to 54% in business as ususal&#10;•41.5% working only compared to 23% in business as usual&#10;•22.5% working and studying compared to 10% in business as usual&#10;•8% studying only compared to 13% in business as usual&#10;"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9931" cy="2956247"/>
                    </a:xfrm>
                    <a:prstGeom prst="rect">
                      <a:avLst/>
                    </a:prstGeom>
                    <a:noFill/>
                  </pic:spPr>
                </pic:pic>
              </a:graphicData>
            </a:graphic>
          </wp:inline>
        </w:drawing>
      </w:r>
    </w:p>
    <w:p w:rsidR="00F31887" w:rsidRPr="00E32438" w:rsidRDefault="00F31887" w:rsidP="00B829C4">
      <w:pPr>
        <w:pStyle w:val="Default"/>
        <w:spacing w:before="120" w:line="259" w:lineRule="auto"/>
        <w:ind w:left="720"/>
        <w:rPr>
          <w:rFonts w:ascii="Arial" w:hAnsi="Arial" w:cs="Arial"/>
        </w:rPr>
      </w:pPr>
    </w:p>
    <w:p w:rsidR="007F6365" w:rsidRPr="000C4AE3" w:rsidRDefault="007F6365" w:rsidP="000C4AE3">
      <w:pPr>
        <w:rPr>
          <w:rFonts w:ascii="Arial" w:hAnsi="Arial" w:cs="Arial"/>
        </w:rPr>
      </w:pPr>
      <w:r w:rsidRPr="000C4AE3">
        <w:rPr>
          <w:rFonts w:ascii="Arial" w:hAnsi="Arial" w:cs="Arial"/>
        </w:rPr>
        <w:t>Figure 1 indicates finding of a comparison study.   SVA 2019</w:t>
      </w:r>
    </w:p>
    <w:p w:rsidR="003D21E5" w:rsidRPr="000C4AE3" w:rsidRDefault="00B829C4" w:rsidP="000C4AE3">
      <w:pPr>
        <w:rPr>
          <w:rFonts w:ascii="Arial" w:hAnsi="Arial" w:cs="Arial"/>
        </w:rPr>
      </w:pPr>
      <w:r w:rsidRPr="000C4AE3">
        <w:rPr>
          <w:rFonts w:ascii="Arial" w:hAnsi="Arial" w:cs="Arial"/>
        </w:rPr>
        <w:t xml:space="preserve">Ticket to Work participants </w:t>
      </w:r>
      <w:r w:rsidR="00332E87" w:rsidRPr="000C4AE3">
        <w:rPr>
          <w:rFonts w:ascii="Arial" w:hAnsi="Arial" w:cs="Arial"/>
        </w:rPr>
        <w:t xml:space="preserve">that had opportunity to participate in work and career development opportunities at school </w:t>
      </w:r>
      <w:r w:rsidRPr="000C4AE3">
        <w:rPr>
          <w:rFonts w:ascii="Arial" w:hAnsi="Arial" w:cs="Arial"/>
        </w:rPr>
        <w:t>showed improved employment</w:t>
      </w:r>
      <w:r w:rsidR="00FC7C77" w:rsidRPr="000C4AE3">
        <w:rPr>
          <w:rFonts w:ascii="Arial" w:hAnsi="Arial" w:cs="Arial"/>
        </w:rPr>
        <w:t>, education and training</w:t>
      </w:r>
      <w:r w:rsidRPr="000C4AE3">
        <w:rPr>
          <w:rFonts w:ascii="Arial" w:hAnsi="Arial" w:cs="Arial"/>
        </w:rPr>
        <w:t xml:space="preserve"> outcomes compared to young people that did not have Ticket to Work support (Business as usual)</w:t>
      </w:r>
      <w:r w:rsidR="00332E87" w:rsidRPr="000C4AE3">
        <w:rPr>
          <w:rFonts w:ascii="Arial" w:hAnsi="Arial" w:cs="Arial"/>
        </w:rPr>
        <w:t>.</w:t>
      </w:r>
    </w:p>
    <w:p w:rsidR="003D21E5" w:rsidRPr="000C4AE3" w:rsidRDefault="003D21E5" w:rsidP="000C4AE3">
      <w:pPr>
        <w:rPr>
          <w:rFonts w:ascii="Arial" w:hAnsi="Arial" w:cs="Arial"/>
          <w:color w:val="000000"/>
          <w:shd w:val="clear" w:color="auto" w:fill="auto"/>
        </w:rPr>
      </w:pPr>
      <w:r w:rsidRPr="000C4AE3">
        <w:rPr>
          <w:rFonts w:ascii="Arial" w:hAnsi="Arial" w:cs="Arial"/>
        </w:rPr>
        <w:br w:type="page"/>
      </w:r>
    </w:p>
    <w:p w:rsidR="000611B3" w:rsidRPr="007F6365" w:rsidRDefault="003D21E5" w:rsidP="00B829C4">
      <w:pPr>
        <w:pStyle w:val="Default"/>
        <w:spacing w:before="120" w:line="259" w:lineRule="auto"/>
        <w:rPr>
          <w:rFonts w:ascii="Arial" w:hAnsi="Arial" w:cs="Arial"/>
        </w:rPr>
      </w:pPr>
      <w:r w:rsidRPr="007F6365">
        <w:rPr>
          <w:rFonts w:ascii="Arial" w:hAnsi="Arial" w:cs="Arial"/>
        </w:rPr>
        <w:lastRenderedPageBreak/>
        <w:t xml:space="preserve"> </w:t>
      </w:r>
    </w:p>
    <w:p w:rsidR="00B829C4" w:rsidRPr="009B37EA" w:rsidRDefault="00B829C4" w:rsidP="009B37EA">
      <w:pPr>
        <w:pStyle w:val="Heading1"/>
        <w:rPr>
          <w:rFonts w:ascii="Arial" w:hAnsi="Arial" w:cs="Arial"/>
          <w:b/>
          <w:color w:val="auto"/>
        </w:rPr>
      </w:pPr>
      <w:r w:rsidRPr="009B37EA">
        <w:rPr>
          <w:rFonts w:ascii="Arial" w:hAnsi="Arial" w:cs="Arial"/>
          <w:b/>
          <w:color w:val="auto"/>
        </w:rPr>
        <w:t xml:space="preserve">Characteristics of the Ticket to Work Model </w:t>
      </w:r>
    </w:p>
    <w:p w:rsidR="00B829C4" w:rsidRPr="000C4AE3" w:rsidRDefault="00B829C4" w:rsidP="000C4AE3">
      <w:pPr>
        <w:rPr>
          <w:rFonts w:ascii="Arial" w:hAnsi="Arial" w:cs="Arial"/>
          <w:lang w:eastAsia="en-AU"/>
        </w:rPr>
      </w:pPr>
      <w:r w:rsidRPr="000C4AE3">
        <w:rPr>
          <w:rFonts w:ascii="Arial" w:hAnsi="Arial" w:cs="Arial"/>
          <w:lang w:eastAsia="en-AU"/>
        </w:rPr>
        <w:t xml:space="preserve">Ticket to Work prepares young people for the world of work, </w:t>
      </w:r>
      <w:r w:rsidR="008F31EC" w:rsidRPr="000C4AE3">
        <w:rPr>
          <w:rFonts w:ascii="Arial" w:hAnsi="Arial" w:cs="Arial"/>
          <w:lang w:eastAsia="en-AU"/>
        </w:rPr>
        <w:t xml:space="preserve">providing </w:t>
      </w:r>
      <w:r w:rsidRPr="000C4AE3">
        <w:rPr>
          <w:rFonts w:ascii="Arial" w:hAnsi="Arial" w:cs="Arial"/>
          <w:lang w:eastAsia="en-AU"/>
        </w:rPr>
        <w:t>them with an open employment pathway in their transition from school through a combination of vocational/career development and early contact with work environments.</w:t>
      </w:r>
    </w:p>
    <w:p w:rsidR="00B829C4" w:rsidRPr="000C4AE3" w:rsidRDefault="00B829C4" w:rsidP="000C4AE3">
      <w:pPr>
        <w:rPr>
          <w:rFonts w:ascii="Arial" w:hAnsi="Arial" w:cs="Arial"/>
        </w:rPr>
      </w:pPr>
      <w:r w:rsidRPr="000C4AE3">
        <w:rPr>
          <w:rFonts w:ascii="Arial" w:hAnsi="Arial" w:cs="Arial"/>
        </w:rPr>
        <w:t xml:space="preserve">Community networks are developed and leverage the power of cross-sectoral partnerships to provide individualised support, blending existing resources, coordinating, scaffolding all relevant supports for young people with significant disability. </w:t>
      </w:r>
    </w:p>
    <w:p w:rsidR="00B829C4" w:rsidRPr="000C4AE3" w:rsidRDefault="00B829C4" w:rsidP="000C4AE3">
      <w:pPr>
        <w:rPr>
          <w:rFonts w:ascii="Arial" w:hAnsi="Arial" w:cs="Arial"/>
        </w:rPr>
      </w:pPr>
      <w:r w:rsidRPr="000C4AE3">
        <w:rPr>
          <w:rFonts w:ascii="Arial" w:hAnsi="Arial" w:cs="Arial"/>
        </w:rPr>
        <w:t>The networks are coordinated by an intermediary, which supports development of a local community partnership, including schools, employment services, training organisations, post school providers and employers.</w:t>
      </w:r>
    </w:p>
    <w:p w:rsidR="00B829C4" w:rsidRPr="000C4AE3" w:rsidRDefault="00B829C4" w:rsidP="000C4AE3">
      <w:pPr>
        <w:rPr>
          <w:rFonts w:ascii="Arial" w:hAnsi="Arial" w:cs="Arial"/>
          <w:lang w:eastAsia="en-AU"/>
        </w:rPr>
      </w:pPr>
      <w:r w:rsidRPr="000C4AE3">
        <w:rPr>
          <w:rFonts w:ascii="Arial" w:hAnsi="Arial" w:cs="Arial"/>
          <w:lang w:eastAsia="en-AU"/>
        </w:rPr>
        <w:t>Ticket to Work:</w:t>
      </w:r>
    </w:p>
    <w:p w:rsidR="00B829C4" w:rsidRPr="00E32438" w:rsidRDefault="00B829C4" w:rsidP="00CF5C6D">
      <w:pPr>
        <w:pStyle w:val="Listdashlevel2"/>
        <w:numPr>
          <w:ilvl w:val="1"/>
          <w:numId w:val="23"/>
        </w:numPr>
        <w:tabs>
          <w:tab w:val="clear" w:pos="907"/>
          <w:tab w:val="num" w:pos="720"/>
          <w:tab w:val="left" w:pos="900"/>
        </w:tabs>
        <w:rPr>
          <w:lang w:eastAsia="en-AU"/>
        </w:rPr>
      </w:pPr>
      <w:r w:rsidRPr="00E32438">
        <w:rPr>
          <w:lang w:eastAsia="en-AU"/>
        </w:rPr>
        <w:t>brings together disability-specific and mainstream representatives from a variety of sectors to work strategically and collaboratively</w:t>
      </w:r>
    </w:p>
    <w:p w:rsidR="00B829C4" w:rsidRPr="00E32438" w:rsidRDefault="00B829C4" w:rsidP="000C4AE3">
      <w:pPr>
        <w:pStyle w:val="Listdashlevel2"/>
        <w:numPr>
          <w:ilvl w:val="1"/>
          <w:numId w:val="23"/>
        </w:numPr>
        <w:rPr>
          <w:lang w:eastAsia="en-AU"/>
        </w:rPr>
      </w:pPr>
      <w:r w:rsidRPr="00E32438">
        <w:rPr>
          <w:lang w:eastAsia="en-AU"/>
        </w:rPr>
        <w:t>supports young people to gain access to early experiences that positively influence their views of themselves as workers</w:t>
      </w:r>
    </w:p>
    <w:p w:rsidR="003D21E5" w:rsidRDefault="00B829C4" w:rsidP="000C4AE3">
      <w:pPr>
        <w:pStyle w:val="Listdashlevel2"/>
        <w:numPr>
          <w:ilvl w:val="1"/>
          <w:numId w:val="23"/>
        </w:numPr>
        <w:rPr>
          <w:lang w:eastAsia="en-AU"/>
        </w:rPr>
      </w:pPr>
      <w:r w:rsidRPr="00E32438">
        <w:rPr>
          <w:lang w:eastAsia="en-AU"/>
        </w:rPr>
        <w:t>prepares young people with disability for the workplace and gives them an employment pathway that is typical of other young adults</w:t>
      </w:r>
    </w:p>
    <w:p w:rsidR="00B829C4" w:rsidRPr="00E32438" w:rsidRDefault="00B829C4" w:rsidP="000C4AE3">
      <w:pPr>
        <w:pStyle w:val="Listdashlevel2"/>
        <w:numPr>
          <w:ilvl w:val="1"/>
          <w:numId w:val="23"/>
        </w:numPr>
        <w:rPr>
          <w:lang w:eastAsia="en-AU"/>
        </w:rPr>
      </w:pPr>
      <w:proofErr w:type="gramStart"/>
      <w:r w:rsidRPr="00E32438">
        <w:rPr>
          <w:lang w:eastAsia="en-AU"/>
        </w:rPr>
        <w:t>meets</w:t>
      </w:r>
      <w:proofErr w:type="gramEnd"/>
      <w:r w:rsidRPr="00E32438">
        <w:rPr>
          <w:lang w:eastAsia="en-AU"/>
        </w:rPr>
        <w:t xml:space="preserve"> the needs of employers</w:t>
      </w:r>
      <w:r w:rsidR="000A193C" w:rsidRPr="00E32438">
        <w:rPr>
          <w:lang w:eastAsia="en-AU"/>
        </w:rPr>
        <w:t>, providing</w:t>
      </w:r>
      <w:r w:rsidRPr="00E32438">
        <w:rPr>
          <w:lang w:eastAsia="en-AU"/>
        </w:rPr>
        <w:t xml:space="preserve"> enhanced retention and profitability</w:t>
      </w:r>
      <w:r w:rsidR="007151F3">
        <w:rPr>
          <w:lang w:eastAsia="en-AU"/>
        </w:rPr>
        <w:t>.</w:t>
      </w:r>
    </w:p>
    <w:p w:rsidR="00B829C4" w:rsidRPr="00E32438" w:rsidRDefault="00B829C4" w:rsidP="00113F3A">
      <w:pPr>
        <w:rPr>
          <w:rFonts w:ascii="Arial" w:hAnsi="Arial" w:cs="Arial"/>
        </w:rPr>
      </w:pPr>
    </w:p>
    <w:p w:rsidR="002758A1" w:rsidRPr="000611B3" w:rsidRDefault="009B2224" w:rsidP="000611B3">
      <w:pPr>
        <w:pStyle w:val="Heading2"/>
        <w:rPr>
          <w:rFonts w:ascii="Arial" w:hAnsi="Arial" w:cs="Arial"/>
          <w:sz w:val="28"/>
          <w:szCs w:val="28"/>
        </w:rPr>
      </w:pPr>
      <w:r w:rsidRPr="000611B3">
        <w:rPr>
          <w:rFonts w:ascii="Arial" w:hAnsi="Arial" w:cs="Arial"/>
          <w:sz w:val="28"/>
          <w:szCs w:val="28"/>
        </w:rPr>
        <w:t>What are the essential skills, knowledge and capabilities</w:t>
      </w:r>
      <w:r w:rsidR="00E14763" w:rsidRPr="000611B3">
        <w:rPr>
          <w:rFonts w:ascii="Arial" w:hAnsi="Arial" w:cs="Arial"/>
          <w:sz w:val="28"/>
          <w:szCs w:val="28"/>
        </w:rPr>
        <w:t xml:space="preserve"> needed?</w:t>
      </w:r>
    </w:p>
    <w:p w:rsidR="00A13465" w:rsidRPr="00E32438" w:rsidRDefault="00A13465" w:rsidP="00A13465">
      <w:pPr>
        <w:rPr>
          <w:rFonts w:ascii="Arial" w:hAnsi="Arial" w:cs="Arial"/>
          <w:lang w:val="en-US"/>
        </w:rPr>
      </w:pPr>
      <w:r w:rsidRPr="00E32438">
        <w:rPr>
          <w:rFonts w:ascii="Arial" w:hAnsi="Arial" w:cs="Arial"/>
          <w:lang w:val="en-US"/>
        </w:rPr>
        <w:t>Young people with disability are one of the most disadvantaged groups of young people transitioning from education to employment</w:t>
      </w:r>
      <w:r w:rsidR="006F5142">
        <w:rPr>
          <w:rFonts w:ascii="Arial" w:hAnsi="Arial" w:cs="Arial"/>
          <w:lang w:val="en-US"/>
        </w:rPr>
        <w:t xml:space="preserve"> </w:t>
      </w:r>
      <w:r w:rsidR="006F5142">
        <w:rPr>
          <w:rFonts w:ascii="Arial" w:hAnsi="Arial" w:cs="Arial"/>
          <w:lang w:val="en-US"/>
        </w:rPr>
        <w:fldChar w:fldCharType="begin"/>
      </w:r>
      <w:r w:rsidR="006F5142">
        <w:rPr>
          <w:rFonts w:ascii="Arial" w:hAnsi="Arial" w:cs="Arial"/>
          <w:lang w:val="en-US"/>
        </w:rPr>
        <w:instrText xml:space="preserve"> ADDIN EN.CITE &lt;EndNote&gt;&lt;Cite&gt;&lt;Author&gt;Winn&lt;/Author&gt;&lt;Year&gt;2009&lt;/Year&gt;&lt;RecNum&gt;1&lt;/RecNum&gt;&lt;DisplayText&gt;(Winn &amp;amp; Hay, 2009)&lt;/DisplayText&gt;&lt;record&gt;&lt;rec-number&gt;1&lt;/rec-number&gt;&lt;foreign-keys&gt;&lt;key app="EN" db-id="fwdatsxvgz9adre2wd9x2sv0xr00zzzvd9fs" timestamp="1575256847"&gt;1&lt;/key&gt;&lt;/foreign-keys&gt;&lt;ref-type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Society&lt;/full-title&gt;&lt;/periodical&gt;&lt;pages&gt;103-115&lt;/pages&gt;&lt;volume&gt;24&lt;/volume&gt;&lt;number&gt;1&lt;/number&gt;&lt;keywords&gt;&lt;keyword&gt;Disabilities&lt;/keyword&gt;&lt;keyword&gt;Cost Effectiveness&lt;/keyword&gt;&lt;keyword&gt;Secondary School Students&lt;/keyword&gt;&lt;keyword&gt;Career Development&lt;/keyword&gt;&lt;keyword&gt;Transitional Programs&lt;/keyword&gt;&lt;keyword&gt;Youth&lt;/keyword&gt;&lt;keyword&gt;Foreign Countries&lt;/keyword&gt;&lt;keyword&gt;Social Bias&lt;/keyword&gt;&lt;keyword&gt;Social Attitudes&lt;/keyword&gt;&lt;keyword&gt;Labor Force&lt;/keyword&gt;&lt;keyword&gt;Social Services&lt;/keyword&gt;&lt;keyword&gt;Equal Opportunities (Jobs)&lt;/keyword&gt;&lt;keyword&gt;Job Training&lt;/keyword&gt;&lt;keyword&gt;Barriers&lt;/keyword&gt;&lt;keyword&gt;Education Work Relationship&lt;/keyword&gt;&lt;keyword&gt;Vocational Education&lt;/keyword&gt;&lt;keyword&gt;Access To Information&lt;/keyword&gt;&lt;keyword&gt;Special Education&lt;/keyword&gt;&lt;keyword&gt;School Responsibility&lt;/keyword&gt;&lt;keyword&gt;Disability Discrimination&lt;/keyword&gt;&lt;/keywords&gt;&lt;dates&gt;&lt;year&gt;2009&lt;/year&gt;&lt;/dates&gt;&lt;isbn&gt;0968-7599&lt;/isbn&gt;&lt;urls&gt;&lt;/urls&gt;&lt;electronic-resource-num&gt;10.1080/09687590802535725&lt;/electronic-resource-num&gt;&lt;/record&gt;&lt;/Cite&gt;&lt;/EndNote&gt;</w:instrText>
      </w:r>
      <w:r w:rsidR="006F5142">
        <w:rPr>
          <w:rFonts w:ascii="Arial" w:hAnsi="Arial" w:cs="Arial"/>
          <w:lang w:val="en-US"/>
        </w:rPr>
        <w:fldChar w:fldCharType="separate"/>
      </w:r>
      <w:r w:rsidR="006F5142">
        <w:rPr>
          <w:rFonts w:ascii="Arial" w:hAnsi="Arial" w:cs="Arial"/>
          <w:noProof/>
          <w:lang w:val="en-US"/>
        </w:rPr>
        <w:t>(Winn &amp; Hay, 2009)</w:t>
      </w:r>
      <w:r w:rsidR="006F5142">
        <w:rPr>
          <w:rFonts w:ascii="Arial" w:hAnsi="Arial" w:cs="Arial"/>
          <w:lang w:val="en-US"/>
        </w:rPr>
        <w:fldChar w:fldCharType="end"/>
      </w:r>
      <w:r w:rsidR="0005088D" w:rsidRPr="00E32438">
        <w:rPr>
          <w:rFonts w:ascii="Arial" w:hAnsi="Arial" w:cs="Arial"/>
          <w:lang w:val="en-US"/>
        </w:rPr>
        <w:t>.</w:t>
      </w:r>
      <w:r w:rsidRPr="00E32438">
        <w:rPr>
          <w:rFonts w:ascii="Arial" w:hAnsi="Arial" w:cs="Arial"/>
          <w:lang w:val="en-US"/>
        </w:rPr>
        <w:t xml:space="preserve"> Successful </w:t>
      </w:r>
      <w:r w:rsidR="008F31EC">
        <w:rPr>
          <w:rFonts w:ascii="Arial" w:hAnsi="Arial" w:cs="Arial"/>
          <w:lang w:val="en-US"/>
        </w:rPr>
        <w:t>transition to work is</w:t>
      </w:r>
      <w:r w:rsidR="008F31EC" w:rsidRPr="00E32438">
        <w:rPr>
          <w:rFonts w:ascii="Arial" w:hAnsi="Arial" w:cs="Arial"/>
          <w:lang w:val="en-US"/>
        </w:rPr>
        <w:t xml:space="preserve"> </w:t>
      </w:r>
      <w:r w:rsidRPr="00E32438">
        <w:rPr>
          <w:rFonts w:ascii="Arial" w:hAnsi="Arial" w:cs="Arial"/>
          <w:lang w:val="en-US"/>
        </w:rPr>
        <w:t>critical to ensuring their social and economic futures. A successful transition can help</w:t>
      </w:r>
      <w:r w:rsidR="008F31EC">
        <w:rPr>
          <w:rFonts w:ascii="Arial" w:hAnsi="Arial" w:cs="Arial"/>
          <w:lang w:val="en-US"/>
        </w:rPr>
        <w:t xml:space="preserve"> a young person with disability move</w:t>
      </w:r>
      <w:r w:rsidRPr="00E32438">
        <w:rPr>
          <w:rFonts w:ascii="Arial" w:hAnsi="Arial" w:cs="Arial"/>
          <w:lang w:val="en-US"/>
        </w:rPr>
        <w:t xml:space="preserve"> towards achieving full social and economic participation, a key underpinning of the United Nations Convention on the Rights of Persons with Disabilities (CRPD)</w:t>
      </w:r>
      <w:r w:rsidR="006F5142">
        <w:rPr>
          <w:rFonts w:ascii="Arial" w:hAnsi="Arial" w:cs="Arial"/>
          <w:lang w:val="en-US"/>
        </w:rPr>
        <w:fldChar w:fldCharType="begin"/>
      </w:r>
      <w:r w:rsidR="006F5142">
        <w:rPr>
          <w:rFonts w:ascii="Arial" w:hAnsi="Arial" w:cs="Arial"/>
          <w:lang w:val="en-US"/>
        </w:rPr>
        <w:instrText xml:space="preserve"> ADDIN EN.CITE &lt;EndNote&gt;&lt;Cite&gt;&lt;Author&gt;Stafford&lt;/Author&gt;&lt;Year&gt;2019&lt;/Year&gt;&lt;RecNum&gt;9&lt;/RecNum&gt;&lt;DisplayText&gt;(Stafford, Marston, Beatson, Chamorro-Koc, &amp;amp; Drennan, 2019)&lt;/DisplayText&gt;&lt;record&gt;&lt;rec-number&gt;9&lt;/rec-number&gt;&lt;foreign-keys&gt;&lt;key app="EN" db-id="fwdatsxvgz9adre2wd9x2sv0xr00zzzvd9fs" timestamp="1575329489"&gt;9&lt;/key&gt;&lt;/foreign-keys&gt;&lt;ref-type name="Journal Article"&gt;17&lt;/ref-type&gt;&lt;contributors&gt;&lt;authors&gt;&lt;author&gt;Stafford, Lisa&lt;/author&gt;&lt;author&gt;Marston, Greg&lt;/author&gt;&lt;author&gt;Beatson, Amanda&lt;/author&gt;&lt;author&gt;Chamorro-Koc, Marianella&lt;/author&gt;&lt;author&gt;Drennan, Judy&lt;/author&gt;&lt;/authors&gt;&lt;/contributors&gt;&lt;titles&gt;&lt;title&gt;Interpretative accounts of work capacity assessment policy for young adults with disabilities&lt;/title&gt;&lt;secondary-title&gt;Disability &amp;amp; Society&lt;/secondary-title&gt;&lt;/titles&gt;&lt;periodical&gt;&lt;full-title&gt;Disability &amp;amp; Society&lt;/full-title&gt;&lt;/periodical&gt;&lt;pages&gt;885-903&lt;/pages&gt;&lt;volume&gt;34&lt;/volume&gt;&lt;number&gt;6&lt;/number&gt;&lt;dates&gt;&lt;year&gt;2019&lt;/year&gt;&lt;pub-dates&gt;&lt;date&gt;2019/07/03&lt;/date&gt;&lt;/pub-dates&gt;&lt;/dates&gt;&lt;publisher&gt;Routledge&lt;/publisher&gt;&lt;isbn&gt;0968-7599&lt;/isbn&gt;&lt;urls&gt;&lt;related-urls&gt;&lt;url&gt;https://doi.org/10.1080/09687599.2018.1561356&lt;/url&gt;&lt;/related-urls&gt;&lt;/urls&gt;&lt;electronic-resource-num&gt;10.1080/09687599.2018.1561356&lt;/electronic-resource-num&gt;&lt;/record&gt;&lt;/Cite&gt;&lt;/EndNote&gt;</w:instrText>
      </w:r>
      <w:r w:rsidR="006F5142">
        <w:rPr>
          <w:rFonts w:ascii="Arial" w:hAnsi="Arial" w:cs="Arial"/>
          <w:lang w:val="en-US"/>
        </w:rPr>
        <w:fldChar w:fldCharType="separate"/>
      </w:r>
      <w:r w:rsidR="006F5142">
        <w:rPr>
          <w:rFonts w:ascii="Arial" w:hAnsi="Arial" w:cs="Arial"/>
          <w:noProof/>
          <w:lang w:val="en-US"/>
        </w:rPr>
        <w:t>(Stafford, Marston, Beatson, Chamorro-Koc, &amp; Drennan, 2019)</w:t>
      </w:r>
      <w:r w:rsidR="006F5142">
        <w:rPr>
          <w:rFonts w:ascii="Arial" w:hAnsi="Arial" w:cs="Arial"/>
          <w:lang w:val="en-US"/>
        </w:rPr>
        <w:fldChar w:fldCharType="end"/>
      </w:r>
      <w:r w:rsidR="0005088D" w:rsidRPr="00E32438">
        <w:rPr>
          <w:rFonts w:ascii="Arial" w:hAnsi="Arial" w:cs="Arial"/>
          <w:lang w:val="en-US"/>
        </w:rPr>
        <w:t>.</w:t>
      </w:r>
    </w:p>
    <w:p w:rsidR="0025529B" w:rsidRPr="00E32438" w:rsidRDefault="00C80D13" w:rsidP="0025529B">
      <w:pPr>
        <w:rPr>
          <w:rFonts w:ascii="Arial" w:hAnsi="Arial" w:cs="Arial"/>
        </w:rPr>
      </w:pPr>
      <w:r w:rsidRPr="00E32438">
        <w:rPr>
          <w:rFonts w:ascii="Arial" w:hAnsi="Arial" w:cs="Arial"/>
        </w:rPr>
        <w:t>A</w:t>
      </w:r>
      <w:r w:rsidR="0025529B" w:rsidRPr="00E32438">
        <w:rPr>
          <w:rFonts w:ascii="Arial" w:hAnsi="Arial" w:cs="Arial"/>
        </w:rPr>
        <w:t>ccording to</w:t>
      </w:r>
      <w:r w:rsidRPr="00E32438">
        <w:rPr>
          <w:rFonts w:ascii="Arial" w:hAnsi="Arial" w:cs="Arial"/>
        </w:rPr>
        <w:t xml:space="preserve"> </w:t>
      </w:r>
      <w:r w:rsidR="0025529B" w:rsidRPr="00E32438">
        <w:rPr>
          <w:rFonts w:ascii="Arial" w:hAnsi="Arial" w:cs="Arial"/>
        </w:rPr>
        <w:t xml:space="preserve">Article 27 of the Convention on the Rights of Persons with Disabilities </w:t>
      </w:r>
      <w:r w:rsidR="006F5142">
        <w:rPr>
          <w:rFonts w:ascii="Arial" w:hAnsi="Arial" w:cs="Arial"/>
        </w:rPr>
        <w:fldChar w:fldCharType="begin"/>
      </w:r>
      <w:r w:rsidR="006F5142">
        <w:rPr>
          <w:rFonts w:ascii="Arial" w:hAnsi="Arial" w:cs="Arial"/>
        </w:rPr>
        <w:instrText xml:space="preserve"> ADDIN EN.CITE &lt;EndNote&gt;&lt;Cite ExcludeAuth="1"&gt;&lt;Author&gt;United Nations&lt;/Author&gt;&lt;Year&gt;2006&lt;/Year&gt;&lt;RecNum&gt;17&lt;/RecNum&gt;&lt;DisplayText&gt;(2006)&lt;/DisplayText&gt;&lt;record&gt;&lt;rec-number&gt;17&lt;/rec-number&gt;&lt;foreign-keys&gt;&lt;key app="EN" db-id="fwdatsxvgz9adre2wd9x2sv0xr00zzzvd9fs" timestamp="1576555560"&gt;17&lt;/key&gt;&lt;/foreign-keys&gt;&lt;ref-type name="Report"&gt;27&lt;/ref-type&gt;&lt;contributors&gt;&lt;authors&gt;&lt;author&gt;United Nations,&lt;/author&gt;&lt;/authors&gt;&lt;/contributors&gt;&lt;titles&gt;&lt;title&gt;Convention on the rights of persons with disabilities.&lt;/title&gt;&lt;/titles&gt;&lt;dates&gt;&lt;year&gt;2006&lt;/year&gt;&lt;/dates&gt;&lt;urls&gt;&lt;related-urls&gt;&lt;url&gt; https://www.un.org/development/desa/disabilities/convention-on-the-rights-of-persons-with-disabilities.html&lt;/url&gt;&lt;/related-urls&gt;&lt;/urls&gt;&lt;/record&gt;&lt;/Cite&gt;&lt;/EndNote&gt;</w:instrText>
      </w:r>
      <w:r w:rsidR="006F5142">
        <w:rPr>
          <w:rFonts w:ascii="Arial" w:hAnsi="Arial" w:cs="Arial"/>
        </w:rPr>
        <w:fldChar w:fldCharType="separate"/>
      </w:r>
      <w:r w:rsidR="006F5142">
        <w:rPr>
          <w:rFonts w:ascii="Arial" w:hAnsi="Arial" w:cs="Arial"/>
          <w:noProof/>
        </w:rPr>
        <w:t>(2006)</w:t>
      </w:r>
      <w:r w:rsidR="006F5142">
        <w:rPr>
          <w:rFonts w:ascii="Arial" w:hAnsi="Arial" w:cs="Arial"/>
        </w:rPr>
        <w:fldChar w:fldCharType="end"/>
      </w:r>
    </w:p>
    <w:p w:rsidR="00C80D13" w:rsidRPr="000C4AE3" w:rsidRDefault="0025529B" w:rsidP="000C4AE3">
      <w:pPr>
        <w:rPr>
          <w:rFonts w:ascii="Arial" w:hAnsi="Arial" w:cs="Arial"/>
          <w:vertAlign w:val="subscript"/>
        </w:rPr>
      </w:pPr>
      <w:r w:rsidRPr="000C4AE3">
        <w:rPr>
          <w:rFonts w:ascii="Arial" w:hAnsi="Arial" w:cs="Arial"/>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r w:rsidR="007151F3" w:rsidRPr="000C4AE3">
        <w:rPr>
          <w:rFonts w:ascii="Arial" w:hAnsi="Arial" w:cs="Arial"/>
        </w:rPr>
        <w:t>.</w:t>
      </w:r>
    </w:p>
    <w:p w:rsidR="00867D67" w:rsidRPr="000C4AE3" w:rsidRDefault="00867D67" w:rsidP="000C4AE3">
      <w:pPr>
        <w:rPr>
          <w:rFonts w:ascii="Arial" w:hAnsi="Arial" w:cs="Arial"/>
          <w:lang w:val="en-US"/>
        </w:rPr>
      </w:pPr>
      <w:r w:rsidRPr="000C4AE3">
        <w:rPr>
          <w:rFonts w:ascii="Arial" w:hAnsi="Arial" w:cs="Arial"/>
          <w:lang w:val="en-US"/>
        </w:rPr>
        <w:t xml:space="preserve">Likewise, the National Disability Strategy (key policy strategy 3.1) identifies the need for greater employment opportunities as a key to improving economic security and </w:t>
      </w:r>
      <w:r w:rsidRPr="000C4AE3">
        <w:rPr>
          <w:rFonts w:ascii="Arial" w:hAnsi="Arial" w:cs="Arial"/>
        </w:rPr>
        <w:t xml:space="preserve">personal wellbeing for people with disability. ‘Economic security is critical to the </w:t>
      </w:r>
      <w:r w:rsidRPr="000C4AE3">
        <w:rPr>
          <w:rFonts w:ascii="Arial" w:hAnsi="Arial" w:cs="Arial"/>
        </w:rPr>
        <w:lastRenderedPageBreak/>
        <w:t>wellbeing and empowerment of people with disability and underpins the ability to make progress in all other outcomes and areas of life</w:t>
      </w:r>
      <w:r w:rsidR="00B0145B" w:rsidRPr="000C4AE3">
        <w:rPr>
          <w:rFonts w:ascii="Arial" w:hAnsi="Arial" w:cs="Arial"/>
        </w:rPr>
        <w:t xml:space="preserve"> </w:t>
      </w:r>
      <w:r w:rsidR="00B0145B" w:rsidRPr="000C4AE3">
        <w:rPr>
          <w:rFonts w:ascii="Arial" w:hAnsi="Arial" w:cs="Arial"/>
        </w:rPr>
        <w:fldChar w:fldCharType="begin"/>
      </w:r>
      <w:r w:rsidR="00B0145B" w:rsidRPr="000C4AE3">
        <w:rPr>
          <w:rFonts w:ascii="Arial" w:hAnsi="Arial" w:cs="Arial"/>
        </w:rPr>
        <w:instrText xml:space="preserve"> ADDIN EN.CITE &lt;EndNote&gt;&lt;Cite&gt;&lt;Author&gt;Department of Social Services&lt;/Author&gt;&lt;Year&gt;2016&lt;/Year&gt;&lt;RecNum&gt;19&lt;/RecNum&gt;&lt;Pages&gt;42&lt;/Pages&gt;&lt;DisplayText&gt;(Department of Social Services, 2016, p. 42)&lt;/DisplayText&gt;&lt;record&gt;&lt;rec-number&gt;19&lt;/rec-number&gt;&lt;foreign-keys&gt;&lt;key app="EN" db-id="fwdatsxvgz9adre2wd9x2sv0xr00zzzvd9fs" timestamp="1576556831"&gt;19&lt;/key&gt;&lt;/foreign-keys&gt;&lt;ref-type name="Report"&gt;27&lt;/ref-type&gt;&lt;contributors&gt;&lt;authors&gt;&lt;author&gt;Department of Social Services,&lt;/author&gt;&lt;/authors&gt;&lt;/contributors&gt;&lt;titles&gt;&lt;title&gt;National Disability Strategy 2010-2020 Progress Report to the Council of Australian Governments &lt;/title&gt;&lt;/titles&gt;&lt;dates&gt;&lt;year&gt;2016&lt;/year&gt;&lt;/dates&gt;&lt;pub-location&gt;Canberra&lt;/pub-location&gt;&lt;publisher&gt;DSS&lt;/publisher&gt;&lt;urls&gt;&lt;/urls&gt;&lt;/record&gt;&lt;/Cite&gt;&lt;/EndNote&gt;</w:instrText>
      </w:r>
      <w:r w:rsidR="00B0145B" w:rsidRPr="000C4AE3">
        <w:rPr>
          <w:rFonts w:ascii="Arial" w:hAnsi="Arial" w:cs="Arial"/>
        </w:rPr>
        <w:fldChar w:fldCharType="separate"/>
      </w:r>
      <w:r w:rsidR="00B0145B" w:rsidRPr="000C4AE3">
        <w:rPr>
          <w:rFonts w:ascii="Arial" w:hAnsi="Arial" w:cs="Arial"/>
        </w:rPr>
        <w:t>(Department of Social Services, 2016, p. 42)</w:t>
      </w:r>
      <w:r w:rsidR="00B0145B" w:rsidRPr="000C4AE3">
        <w:rPr>
          <w:rFonts w:ascii="Arial" w:hAnsi="Arial" w:cs="Arial"/>
        </w:rPr>
        <w:fldChar w:fldCharType="end"/>
      </w:r>
      <w:r w:rsidRPr="000C4AE3">
        <w:rPr>
          <w:rFonts w:ascii="Arial" w:hAnsi="Arial" w:cs="Arial"/>
        </w:rPr>
        <w:t>’. The Strategy (key policy strategy 5.5) also identifies the need for high quality programs designed to create smooth transition from education and employment</w:t>
      </w:r>
      <w:r w:rsidR="00B0145B" w:rsidRPr="000C4AE3">
        <w:rPr>
          <w:rFonts w:ascii="Arial" w:hAnsi="Arial" w:cs="Arial"/>
        </w:rPr>
        <w:t xml:space="preserve"> </w:t>
      </w:r>
      <w:r w:rsidR="00B0145B" w:rsidRPr="000C4AE3">
        <w:rPr>
          <w:rFonts w:ascii="Arial" w:hAnsi="Arial" w:cs="Arial"/>
        </w:rPr>
        <w:fldChar w:fldCharType="begin"/>
      </w:r>
      <w:r w:rsidR="00B0145B" w:rsidRPr="000C4AE3">
        <w:rPr>
          <w:rFonts w:ascii="Arial" w:hAnsi="Arial" w:cs="Arial"/>
        </w:rPr>
        <w:instrText xml:space="preserve"> ADDIN EN.CITE &lt;EndNote&gt;&lt;Cite&gt;&lt;Author&gt;Department of Social Services&lt;/Author&gt;&lt;Year&gt;2016&lt;/Year&gt;&lt;RecNum&gt;19&lt;/RecNum&gt;&lt;DisplayText&gt;(Department of Social Services, 2016)&lt;/DisplayText&gt;&lt;record&gt;&lt;rec-number&gt;19&lt;/rec-number&gt;&lt;foreign-keys&gt;&lt;key app="EN" db-id="fwdatsxvgz9adre2wd9x2sv0xr00zzzvd9fs" timestamp="1576556831"&gt;19&lt;/key&gt;&lt;/foreign-keys&gt;&lt;ref-type name="Report"&gt;27&lt;/ref-type&gt;&lt;contributors&gt;&lt;authors&gt;&lt;author&gt;Department of Social Services,&lt;/author&gt;&lt;/authors&gt;&lt;/contributors&gt;&lt;titles&gt;&lt;title&gt;National Disability Strategy 2010-2020 Progress Report to the Council of Australian Governments &lt;/title&gt;&lt;/titles&gt;&lt;dates&gt;&lt;year&gt;2016&lt;/year&gt;&lt;/dates&gt;&lt;pub-location&gt;Canberra&lt;/pub-location&gt;&lt;publisher&gt;DSS&lt;/publisher&gt;&lt;urls&gt;&lt;/urls&gt;&lt;/record&gt;&lt;/Cite&gt;&lt;/EndNote&gt;</w:instrText>
      </w:r>
      <w:r w:rsidR="00B0145B" w:rsidRPr="000C4AE3">
        <w:rPr>
          <w:rFonts w:ascii="Arial" w:hAnsi="Arial" w:cs="Arial"/>
        </w:rPr>
        <w:fldChar w:fldCharType="separate"/>
      </w:r>
      <w:r w:rsidR="00B0145B" w:rsidRPr="000C4AE3">
        <w:rPr>
          <w:rFonts w:ascii="Arial" w:hAnsi="Arial" w:cs="Arial"/>
        </w:rPr>
        <w:t>(Department of Social Services, 2016)</w:t>
      </w:r>
      <w:r w:rsidR="00B0145B" w:rsidRPr="000C4AE3">
        <w:rPr>
          <w:rFonts w:ascii="Arial" w:hAnsi="Arial" w:cs="Arial"/>
        </w:rPr>
        <w:fldChar w:fldCharType="end"/>
      </w:r>
      <w:r w:rsidR="0005088D" w:rsidRPr="000C4AE3">
        <w:rPr>
          <w:rFonts w:ascii="Arial" w:hAnsi="Arial" w:cs="Arial"/>
        </w:rPr>
        <w:t>.</w:t>
      </w:r>
    </w:p>
    <w:p w:rsidR="00867D67" w:rsidRPr="000C4AE3" w:rsidRDefault="007151F3" w:rsidP="000C4AE3">
      <w:pPr>
        <w:rPr>
          <w:rFonts w:ascii="Arial" w:hAnsi="Arial" w:cs="Arial"/>
          <w:bCs/>
          <w:kern w:val="36"/>
          <w:lang w:val="en" w:eastAsia="en-AU"/>
        </w:rPr>
      </w:pPr>
      <w:r w:rsidRPr="000C4AE3">
        <w:rPr>
          <w:rFonts w:ascii="Arial" w:hAnsi="Arial" w:cs="Arial"/>
        </w:rPr>
        <w:t>In this context, it is notable that a recent</w:t>
      </w:r>
      <w:r w:rsidR="00867D67" w:rsidRPr="000C4AE3">
        <w:rPr>
          <w:rFonts w:ascii="Arial" w:hAnsi="Arial" w:cs="Arial"/>
        </w:rPr>
        <w:t xml:space="preserve"> </w:t>
      </w:r>
      <w:hyperlink r:id="rId9" w:history="1">
        <w:r w:rsidR="00867D67" w:rsidRPr="000C4AE3">
          <w:rPr>
            <w:rStyle w:val="Hyperlink"/>
            <w:rFonts w:ascii="Arial" w:hAnsi="Arial" w:cs="Arial"/>
          </w:rPr>
          <w:t xml:space="preserve">Commonwealth </w:t>
        </w:r>
        <w:r w:rsidR="00867D67" w:rsidRPr="000C4AE3">
          <w:rPr>
            <w:rStyle w:val="Hyperlink"/>
            <w:rFonts w:ascii="Arial" w:hAnsi="Arial" w:cs="Arial"/>
            <w:lang w:val="en"/>
          </w:rPr>
          <w:t>inquiry into school to work transition</w:t>
        </w:r>
      </w:hyperlink>
      <w:r w:rsidR="00867D67" w:rsidRPr="000C4AE3">
        <w:rPr>
          <w:rFonts w:ascii="Arial" w:hAnsi="Arial" w:cs="Arial"/>
          <w:lang w:val="en"/>
        </w:rPr>
        <w:t xml:space="preserve"> specifically recommended that the </w:t>
      </w:r>
      <w:r w:rsidR="000A193C" w:rsidRPr="000C4AE3">
        <w:rPr>
          <w:rFonts w:ascii="Arial" w:hAnsi="Arial" w:cs="Arial"/>
          <w:lang w:val="en"/>
        </w:rPr>
        <w:t xml:space="preserve">Federal </w:t>
      </w:r>
      <w:r w:rsidR="00867D67" w:rsidRPr="000C4AE3">
        <w:rPr>
          <w:rFonts w:ascii="Arial" w:hAnsi="Arial" w:cs="Arial"/>
          <w:lang w:val="en"/>
        </w:rPr>
        <w:t xml:space="preserve">Government support the </w:t>
      </w:r>
      <w:r w:rsidR="00EF26AB" w:rsidRPr="000C4AE3">
        <w:rPr>
          <w:rFonts w:ascii="Arial" w:hAnsi="Arial" w:cs="Arial"/>
          <w:lang w:val="en"/>
        </w:rPr>
        <w:t>Ticket to Work model</w:t>
      </w:r>
      <w:r w:rsidR="0005088D" w:rsidRPr="000C4AE3">
        <w:rPr>
          <w:rFonts w:ascii="Arial" w:hAnsi="Arial" w:cs="Arial"/>
          <w:lang w:val="en"/>
        </w:rPr>
        <w:t>.</w:t>
      </w:r>
      <w:r w:rsidR="00EF26AB" w:rsidRPr="000C4AE3">
        <w:rPr>
          <w:rFonts w:ascii="Arial" w:hAnsi="Arial" w:cs="Arial"/>
        </w:rPr>
        <w:t xml:space="preserve"> </w:t>
      </w:r>
    </w:p>
    <w:p w:rsidR="003D21E5" w:rsidRPr="000C4AE3" w:rsidRDefault="00A13465" w:rsidP="000C4AE3">
      <w:pPr>
        <w:rPr>
          <w:rFonts w:ascii="Arial" w:hAnsi="Arial" w:cs="Arial"/>
        </w:rPr>
      </w:pPr>
      <w:bookmarkStart w:id="0" w:name="_Toc505172242"/>
      <w:r w:rsidRPr="000C4AE3">
        <w:rPr>
          <w:rFonts w:ascii="Arial" w:hAnsi="Arial" w:cs="Arial"/>
        </w:rPr>
        <w:t>Students with disability need to leave secondary school with the expectation that an employment pathway is possible for them regardless of their level of disability</w:t>
      </w:r>
      <w:r w:rsidR="000A193C" w:rsidRPr="000C4AE3">
        <w:rPr>
          <w:rFonts w:ascii="Arial" w:hAnsi="Arial" w:cs="Arial"/>
        </w:rPr>
        <w:t>. T</w:t>
      </w:r>
      <w:r w:rsidRPr="000C4AE3">
        <w:rPr>
          <w:rFonts w:ascii="Arial" w:hAnsi="Arial" w:cs="Arial"/>
        </w:rPr>
        <w:t xml:space="preserve">his is not </w:t>
      </w:r>
      <w:r w:rsidR="000A193C" w:rsidRPr="000C4AE3">
        <w:rPr>
          <w:rFonts w:ascii="Arial" w:hAnsi="Arial" w:cs="Arial"/>
        </w:rPr>
        <w:t>currently</w:t>
      </w:r>
      <w:r w:rsidRPr="000C4AE3">
        <w:rPr>
          <w:rFonts w:ascii="Arial" w:hAnsi="Arial" w:cs="Arial"/>
        </w:rPr>
        <w:t xml:space="preserve"> happening</w:t>
      </w:r>
      <w:r w:rsidR="000A193C" w:rsidRPr="000C4AE3">
        <w:rPr>
          <w:rFonts w:ascii="Arial" w:hAnsi="Arial" w:cs="Arial"/>
        </w:rPr>
        <w:t xml:space="preserve"> and </w:t>
      </w:r>
      <w:r w:rsidRPr="000C4AE3">
        <w:rPr>
          <w:rFonts w:ascii="Arial" w:hAnsi="Arial" w:cs="Arial"/>
        </w:rPr>
        <w:t xml:space="preserve">there is </w:t>
      </w:r>
      <w:r w:rsidR="007151F3" w:rsidRPr="000C4AE3">
        <w:rPr>
          <w:rFonts w:ascii="Arial" w:hAnsi="Arial" w:cs="Arial"/>
        </w:rPr>
        <w:t>much</w:t>
      </w:r>
      <w:r w:rsidRPr="000C4AE3">
        <w:rPr>
          <w:rFonts w:ascii="Arial" w:hAnsi="Arial" w:cs="Arial"/>
        </w:rPr>
        <w:t xml:space="preserve"> we can learn from overseas </w:t>
      </w:r>
      <w:r w:rsidR="007151F3" w:rsidRPr="000C4AE3">
        <w:rPr>
          <w:rFonts w:ascii="Arial" w:hAnsi="Arial" w:cs="Arial"/>
        </w:rPr>
        <w:t xml:space="preserve">initiatives </w:t>
      </w:r>
      <w:r w:rsidRPr="000C4AE3">
        <w:rPr>
          <w:rFonts w:ascii="Arial" w:hAnsi="Arial" w:cs="Arial"/>
        </w:rPr>
        <w:t>and from</w:t>
      </w:r>
      <w:r w:rsidR="007151F3" w:rsidRPr="000C4AE3">
        <w:rPr>
          <w:rFonts w:ascii="Arial" w:hAnsi="Arial" w:cs="Arial"/>
        </w:rPr>
        <w:t xml:space="preserve"> the</w:t>
      </w:r>
      <w:r w:rsidRPr="000C4AE3">
        <w:rPr>
          <w:rFonts w:ascii="Arial" w:hAnsi="Arial" w:cs="Arial"/>
        </w:rPr>
        <w:t xml:space="preserve"> Ticket to </w:t>
      </w:r>
      <w:r w:rsidR="007151F3" w:rsidRPr="000C4AE3">
        <w:rPr>
          <w:rFonts w:ascii="Arial" w:hAnsi="Arial" w:cs="Arial"/>
        </w:rPr>
        <w:t>W</w:t>
      </w:r>
      <w:r w:rsidRPr="000C4AE3">
        <w:rPr>
          <w:rFonts w:ascii="Arial" w:hAnsi="Arial" w:cs="Arial"/>
        </w:rPr>
        <w:t>ork</w:t>
      </w:r>
      <w:r w:rsidR="00867D67" w:rsidRPr="000C4AE3">
        <w:rPr>
          <w:rFonts w:ascii="Arial" w:hAnsi="Arial" w:cs="Arial"/>
        </w:rPr>
        <w:t xml:space="preserve"> model</w:t>
      </w:r>
      <w:r w:rsidRPr="000C4AE3">
        <w:rPr>
          <w:rFonts w:ascii="Arial" w:hAnsi="Arial" w:cs="Arial"/>
        </w:rPr>
        <w:t xml:space="preserve">. </w:t>
      </w:r>
    </w:p>
    <w:p w:rsidR="00724441" w:rsidRPr="003D21E5" w:rsidRDefault="00724441" w:rsidP="003D21E5">
      <w:pPr>
        <w:pStyle w:val="Heading2"/>
        <w:rPr>
          <w:rFonts w:ascii="Arial" w:hAnsi="Arial" w:cs="Arial"/>
          <w:sz w:val="28"/>
          <w:szCs w:val="28"/>
        </w:rPr>
      </w:pPr>
      <w:r w:rsidRPr="003D21E5">
        <w:rPr>
          <w:rFonts w:ascii="Arial" w:hAnsi="Arial" w:cs="Arial"/>
          <w:sz w:val="28"/>
          <w:szCs w:val="28"/>
        </w:rPr>
        <w:t>Promotion of an employment first response</w:t>
      </w:r>
      <w:bookmarkEnd w:id="0"/>
    </w:p>
    <w:p w:rsidR="00A258C2" w:rsidRPr="003D21E5" w:rsidRDefault="00724441" w:rsidP="003D21E5">
      <w:pPr>
        <w:rPr>
          <w:rFonts w:ascii="Arial" w:hAnsi="Arial" w:cs="Arial"/>
        </w:rPr>
      </w:pPr>
      <w:r w:rsidRPr="003D21E5">
        <w:rPr>
          <w:rFonts w:ascii="Arial" w:hAnsi="Arial" w:cs="Arial"/>
        </w:rPr>
        <w:t>It is our contention</w:t>
      </w:r>
      <w:r w:rsidR="000A193C" w:rsidRPr="003D21E5">
        <w:rPr>
          <w:rFonts w:ascii="Arial" w:hAnsi="Arial" w:cs="Arial"/>
        </w:rPr>
        <w:t xml:space="preserve"> that</w:t>
      </w:r>
      <w:r w:rsidRPr="003D21E5">
        <w:rPr>
          <w:rFonts w:ascii="Arial" w:hAnsi="Arial" w:cs="Arial"/>
        </w:rPr>
        <w:t xml:space="preserve"> young people </w:t>
      </w:r>
      <w:r w:rsidR="00C44F44" w:rsidRPr="003D21E5">
        <w:rPr>
          <w:rFonts w:ascii="Arial" w:hAnsi="Arial" w:cs="Arial"/>
        </w:rPr>
        <w:t xml:space="preserve">at the age of 14 </w:t>
      </w:r>
      <w:r w:rsidRPr="003D21E5">
        <w:rPr>
          <w:rFonts w:ascii="Arial" w:hAnsi="Arial" w:cs="Arial"/>
        </w:rPr>
        <w:t xml:space="preserve">should </w:t>
      </w:r>
      <w:r w:rsidR="00C44F44" w:rsidRPr="003D21E5">
        <w:rPr>
          <w:rFonts w:ascii="Arial" w:hAnsi="Arial" w:cs="Arial"/>
        </w:rPr>
        <w:t xml:space="preserve">begin to </w:t>
      </w:r>
      <w:r w:rsidRPr="003D21E5">
        <w:rPr>
          <w:rFonts w:ascii="Arial" w:hAnsi="Arial" w:cs="Arial"/>
        </w:rPr>
        <w:t xml:space="preserve">receive an ‘employment first’ approach, regardless </w:t>
      </w:r>
      <w:r w:rsidR="00C44F44" w:rsidRPr="003D21E5">
        <w:rPr>
          <w:rFonts w:ascii="Arial" w:hAnsi="Arial" w:cs="Arial"/>
        </w:rPr>
        <w:t xml:space="preserve">of </w:t>
      </w:r>
      <w:r w:rsidRPr="003D21E5">
        <w:rPr>
          <w:rFonts w:ascii="Arial" w:hAnsi="Arial" w:cs="Arial"/>
        </w:rPr>
        <w:t xml:space="preserve">the severity of </w:t>
      </w:r>
      <w:r w:rsidR="00C44F44" w:rsidRPr="003D21E5">
        <w:rPr>
          <w:rFonts w:ascii="Arial" w:hAnsi="Arial" w:cs="Arial"/>
        </w:rPr>
        <w:t xml:space="preserve">their </w:t>
      </w:r>
      <w:r w:rsidRPr="003D21E5">
        <w:rPr>
          <w:rFonts w:ascii="Arial" w:hAnsi="Arial" w:cs="Arial"/>
        </w:rPr>
        <w:t>disability. An ‘employment first’ approach is the preeminent vocational disability practice in many overseas countries</w:t>
      </w:r>
      <w:r w:rsidR="00B0145B" w:rsidRPr="003D21E5">
        <w:rPr>
          <w:rFonts w:ascii="Arial" w:hAnsi="Arial" w:cs="Arial"/>
        </w:rPr>
        <w:t xml:space="preserve"> </w:t>
      </w:r>
      <w:r w:rsidR="00D037C7" w:rsidRPr="003D21E5">
        <w:rPr>
          <w:rFonts w:ascii="Arial" w:hAnsi="Arial" w:cs="Arial"/>
        </w:rPr>
        <w:fldChar w:fldCharType="begin"/>
      </w:r>
      <w:r w:rsidR="00D037C7" w:rsidRPr="003D21E5">
        <w:rPr>
          <w:rFonts w:ascii="Arial" w:hAnsi="Arial" w:cs="Arial"/>
        </w:rPr>
        <w:instrText xml:space="preserve"> ADDIN EN.CITE &lt;EndNote&gt;&lt;Cite&gt;&lt;Author&gt;Blamires&lt;/Author&gt;&lt;Year&gt;2015&lt;/Year&gt;&lt;RecNum&gt;20&lt;/RecNum&gt;&lt;DisplayText&gt;(Blamires, 2015; Monteleone, 2016)&lt;/DisplayText&gt;&lt;record&gt;&lt;rec-number&gt;20&lt;/rec-number&gt;&lt;foreign-keys&gt;&lt;key app="EN" db-id="fwdatsxvgz9adre2wd9x2sv0xr00zzzvd9fs" timestamp="1576557205"&gt;20&lt;/key&gt;&lt;/foreign-keys&gt;&lt;ref-type name="Journal Article"&gt;17&lt;/ref-type&gt;&lt;contributors&gt;&lt;authors&gt;&lt;author&gt;Blamires, K. &lt;/author&gt;&lt;/authors&gt;&lt;/contributors&gt;&lt;titles&gt;&lt;title&gt;A summary of government initiatives relating to employment for people with learning disabilities in England&lt;/title&gt;&lt;secondary-title&gt;Tizard Learning Disability Review&lt;/secondary-title&gt;&lt;/titles&gt;&lt;periodical&gt;&lt;full-title&gt;Tizard Learning Disability Review&lt;/full-title&gt;&lt;/periodical&gt;&lt;pages&gt;151-165&lt;/pages&gt;&lt;volume&gt;20&lt;/volume&gt;&lt;dates&gt;&lt;year&gt;2015&lt;/year&gt;&lt;/dates&gt;&lt;urls&gt;&lt;/urls&gt;&lt;/record&gt;&lt;/Cite&gt;&lt;Cite&gt;&lt;Author&gt;Monteleone&lt;/Author&gt;&lt;Year&gt;2016&lt;/Year&gt;&lt;RecNum&gt;21&lt;/RecNum&gt;&lt;record&gt;&lt;rec-number&gt;21&lt;/rec-number&gt;&lt;foreign-keys&gt;&lt;key app="EN" db-id="fwdatsxvgz9adre2wd9x2sv0xr00zzzvd9fs" timestamp="1576557573"&gt;21&lt;/key&gt;&lt;/foreign-keys&gt;&lt;ref-type name="Journal Article"&gt;17&lt;/ref-type&gt;&lt;contributors&gt;&lt;authors&gt;&lt;author&gt;Monteleone, R. &lt;/author&gt;&lt;/authors&gt;&lt;/contributors&gt;&lt;titles&gt;&lt;title&gt;Employment for all: United States disability policy&lt;/title&gt;&lt;secondary-title&gt;Tizard Learning Disability Review&lt;/secondary-title&gt;&lt;/titles&gt;&lt;periodical&gt;&lt;full-title&gt;Tizard Learning Disability Review&lt;/full-title&gt;&lt;/periodical&gt;&lt;pages&gt;154-161&lt;/pages&gt;&lt;volume&gt;21&lt;/volume&gt;&lt;number&gt;3&lt;/number&gt;&lt;dates&gt;&lt;year&gt;2016&lt;/year&gt;&lt;/dates&gt;&lt;urls&gt;&lt;/urls&gt;&lt;/record&gt;&lt;/Cite&gt;&lt;/EndNote&gt;</w:instrText>
      </w:r>
      <w:r w:rsidR="00D037C7" w:rsidRPr="003D21E5">
        <w:rPr>
          <w:rFonts w:ascii="Arial" w:hAnsi="Arial" w:cs="Arial"/>
        </w:rPr>
        <w:fldChar w:fldCharType="separate"/>
      </w:r>
      <w:r w:rsidR="00D037C7" w:rsidRPr="003D21E5">
        <w:rPr>
          <w:rFonts w:ascii="Arial" w:hAnsi="Arial" w:cs="Arial"/>
          <w:noProof/>
        </w:rPr>
        <w:t>(Blamires, 2015; Monteleone, 2016)</w:t>
      </w:r>
      <w:r w:rsidR="00D037C7" w:rsidRPr="003D21E5">
        <w:rPr>
          <w:rFonts w:ascii="Arial" w:hAnsi="Arial" w:cs="Arial"/>
        </w:rPr>
        <w:fldChar w:fldCharType="end"/>
      </w:r>
      <w:r w:rsidR="006A2FF6" w:rsidRPr="003D21E5">
        <w:rPr>
          <w:rFonts w:ascii="Arial" w:hAnsi="Arial" w:cs="Arial"/>
        </w:rPr>
        <w:t>.</w:t>
      </w:r>
      <w:r w:rsidRPr="003D21E5">
        <w:rPr>
          <w:rFonts w:ascii="Arial" w:hAnsi="Arial" w:cs="Arial"/>
        </w:rPr>
        <w:t xml:space="preserve"> </w:t>
      </w:r>
      <w:r w:rsidR="00A35CE3" w:rsidRPr="003D21E5">
        <w:rPr>
          <w:rFonts w:ascii="Arial" w:hAnsi="Arial" w:cs="Arial"/>
        </w:rPr>
        <w:t>This approach is</w:t>
      </w:r>
      <w:r w:rsidR="00A258C2" w:rsidRPr="003D21E5">
        <w:rPr>
          <w:rFonts w:ascii="Arial" w:hAnsi="Arial" w:cs="Arial"/>
        </w:rPr>
        <w:t xml:space="preserve"> directed at the transition from school stage</w:t>
      </w:r>
      <w:r w:rsidR="000A193C" w:rsidRPr="003D21E5">
        <w:rPr>
          <w:rFonts w:ascii="Arial" w:hAnsi="Arial" w:cs="Arial"/>
        </w:rPr>
        <w:t>,</w:t>
      </w:r>
      <w:r w:rsidR="00A258C2" w:rsidRPr="003D21E5">
        <w:rPr>
          <w:rFonts w:ascii="Arial" w:hAnsi="Arial" w:cs="Arial"/>
        </w:rPr>
        <w:t xml:space="preserve"> whereby “employment is the first and preferred option when exploring goals and a life path for citizens with disabilities” and “young people with disabilities have work experiences that are typical of other teenagers and young adults”</w:t>
      </w:r>
      <w:r w:rsidR="00D037C7" w:rsidRPr="003D21E5">
        <w:rPr>
          <w:rFonts w:ascii="Arial" w:hAnsi="Arial" w:cs="Arial"/>
        </w:rPr>
        <w:t xml:space="preserve"> </w:t>
      </w:r>
      <w:r w:rsidR="00D037C7" w:rsidRPr="003D21E5">
        <w:rPr>
          <w:rFonts w:ascii="Arial" w:hAnsi="Arial" w:cs="Arial"/>
        </w:rPr>
        <w:fldChar w:fldCharType="begin"/>
      </w:r>
      <w:r w:rsidR="00D037C7" w:rsidRPr="003D21E5">
        <w:rPr>
          <w:rFonts w:ascii="Arial" w:hAnsi="Arial" w:cs="Arial"/>
        </w:rPr>
        <w:instrText xml:space="preserve"> ADDIN EN.CITE &lt;EndNote&gt;&lt;Cite&gt;&lt;Author&gt;APSE Executive Board&lt;/Author&gt;&lt;Year&gt;2010&lt;/Year&gt;&lt;RecNum&gt;22&lt;/RecNum&gt;&lt;DisplayText&gt;(APSE Executive Board, 2010)&lt;/DisplayText&gt;&lt;record&gt;&lt;rec-number&gt;22&lt;/rec-number&gt;&lt;foreign-keys&gt;&lt;key app="EN" db-id="fwdatsxvgz9adre2wd9x2sv0xr00zzzvd9fs" timestamp="1576557739"&gt;22&lt;/key&gt;&lt;/foreign-keys&gt;&lt;ref-type name="Report"&gt;27&lt;/ref-type&gt;&lt;contributors&gt;&lt;authors&gt;&lt;author&gt;APSE Executive Board,&lt;/author&gt;&lt;/authors&gt;&lt;/contributors&gt;&lt;titles&gt;&lt;title&gt;Statement on Employment First&lt;/title&gt;&lt;/titles&gt;&lt;dates&gt;&lt;year&gt;2010&lt;/year&gt;&lt;/dates&gt;&lt;urls&gt;&lt;related-urls&gt;&lt;url&gt; www.apse.org/employment-first/statement/&lt;/url&gt;&lt;/related-urls&gt;&lt;/urls&gt;&lt;electronic-resource-num&gt; www.apse.org/employment-first/statement/&lt;/electronic-resource-num&gt;&lt;/record&gt;&lt;/Cite&gt;&lt;/EndNote&gt;</w:instrText>
      </w:r>
      <w:r w:rsidR="00D037C7" w:rsidRPr="003D21E5">
        <w:rPr>
          <w:rFonts w:ascii="Arial" w:hAnsi="Arial" w:cs="Arial"/>
        </w:rPr>
        <w:fldChar w:fldCharType="separate"/>
      </w:r>
      <w:r w:rsidR="00D037C7" w:rsidRPr="003D21E5">
        <w:rPr>
          <w:rFonts w:ascii="Arial" w:hAnsi="Arial" w:cs="Arial"/>
          <w:noProof/>
        </w:rPr>
        <w:t>(APSE Executive Board, 2010)</w:t>
      </w:r>
      <w:r w:rsidR="00D037C7" w:rsidRPr="003D21E5">
        <w:rPr>
          <w:rFonts w:ascii="Arial" w:hAnsi="Arial" w:cs="Arial"/>
        </w:rPr>
        <w:fldChar w:fldCharType="end"/>
      </w:r>
      <w:r w:rsidR="00A258C2" w:rsidRPr="003D21E5">
        <w:rPr>
          <w:rFonts w:ascii="Arial" w:hAnsi="Arial" w:cs="Arial"/>
        </w:rPr>
        <w:t>.</w:t>
      </w:r>
    </w:p>
    <w:p w:rsidR="00724441" w:rsidRPr="003D21E5" w:rsidRDefault="00724441" w:rsidP="003D21E5">
      <w:pPr>
        <w:rPr>
          <w:rFonts w:ascii="Arial" w:hAnsi="Arial" w:cs="Arial"/>
        </w:rPr>
      </w:pPr>
      <w:r w:rsidRPr="003D21E5">
        <w:rPr>
          <w:rFonts w:ascii="Arial" w:hAnsi="Arial" w:cs="Arial"/>
        </w:rPr>
        <w:t xml:space="preserve">In comparison to this approach, evidence </w:t>
      </w:r>
      <w:r w:rsidR="00A258C2" w:rsidRPr="003D21E5">
        <w:rPr>
          <w:rFonts w:ascii="Arial" w:hAnsi="Arial" w:cs="Arial"/>
        </w:rPr>
        <w:t xml:space="preserve">from the Australian Bureau of Statistics indicates </w:t>
      </w:r>
      <w:r w:rsidR="000A193C" w:rsidRPr="003D21E5">
        <w:rPr>
          <w:rFonts w:ascii="Arial" w:hAnsi="Arial" w:cs="Arial"/>
        </w:rPr>
        <w:t xml:space="preserve">that </w:t>
      </w:r>
      <w:r w:rsidR="00A258C2" w:rsidRPr="003D21E5">
        <w:rPr>
          <w:rFonts w:ascii="Arial" w:hAnsi="Arial" w:cs="Arial"/>
        </w:rPr>
        <w:t>40.52% of people with intellectual disability are not in the labour force</w:t>
      </w:r>
      <w:r w:rsidR="00D037C7" w:rsidRPr="003D21E5">
        <w:rPr>
          <w:rFonts w:ascii="Arial" w:hAnsi="Arial" w:cs="Arial"/>
        </w:rPr>
        <w:t xml:space="preserve"> </w:t>
      </w:r>
      <w:r w:rsidR="00D037C7" w:rsidRPr="003D21E5">
        <w:rPr>
          <w:rFonts w:ascii="Arial" w:hAnsi="Arial" w:cs="Arial"/>
        </w:rPr>
        <w:fldChar w:fldCharType="begin"/>
      </w:r>
      <w:r w:rsidR="00D037C7" w:rsidRPr="003D21E5">
        <w:rPr>
          <w:rFonts w:ascii="Arial" w:hAnsi="Arial" w:cs="Arial"/>
        </w:rPr>
        <w:instrText xml:space="preserve"> ADDIN EN.CITE &lt;EndNote&gt;&lt;Cite&gt;&lt;Author&gt;Australian Bureau of Statistics&lt;/Author&gt;&lt;Year&gt;2018&lt;/Year&gt;&lt;RecNum&gt;23&lt;/RecNum&gt;&lt;DisplayText&gt;(Australian Bureau of Statistics, 2018)&lt;/DisplayText&gt;&lt;record&gt;&lt;rec-number&gt;23&lt;/rec-number&gt;&lt;foreign-keys&gt;&lt;key app="EN" db-id="fwdatsxvgz9adre2wd9x2sv0xr00zzzvd9fs" timestamp="1576558074"&gt;23&lt;/key&gt;&lt;/foreign-keys&gt;&lt;ref-type name="Journal Article"&gt;17&lt;/ref-type&gt;&lt;contributors&gt;&lt;authors&gt;&lt;author&gt;Australian Bureau of Statistics, &lt;/author&gt;&lt;/authors&gt;&lt;/contributors&gt;&lt;titles&gt;&lt;title&gt; Disability, Ageing and Carers, Australia, (4430.0.30.002)&lt;/title&gt;&lt;/titles&gt;&lt;dates&gt;&lt;year&gt;2018&lt;/year&gt;&lt;/dates&gt;&lt;urls&gt;&lt;/urls&gt;&lt;/record&gt;&lt;/Cite&gt;&lt;/EndNote&gt;</w:instrText>
      </w:r>
      <w:r w:rsidR="00D037C7" w:rsidRPr="003D21E5">
        <w:rPr>
          <w:rFonts w:ascii="Arial" w:hAnsi="Arial" w:cs="Arial"/>
        </w:rPr>
        <w:fldChar w:fldCharType="separate"/>
      </w:r>
      <w:r w:rsidR="00D037C7" w:rsidRPr="003D21E5">
        <w:rPr>
          <w:rFonts w:ascii="Arial" w:hAnsi="Arial" w:cs="Arial"/>
          <w:noProof/>
        </w:rPr>
        <w:t>(Australian Bureau of Statistics, 2018)</w:t>
      </w:r>
      <w:r w:rsidR="00D037C7" w:rsidRPr="003D21E5">
        <w:rPr>
          <w:rFonts w:ascii="Arial" w:hAnsi="Arial" w:cs="Arial"/>
        </w:rPr>
        <w:fldChar w:fldCharType="end"/>
      </w:r>
      <w:r w:rsidRPr="003D21E5">
        <w:rPr>
          <w:rFonts w:ascii="Arial" w:hAnsi="Arial" w:cs="Arial"/>
        </w:rPr>
        <w:t>.</w:t>
      </w:r>
    </w:p>
    <w:p w:rsidR="001D7C17" w:rsidRPr="003D21E5" w:rsidRDefault="001D7C17" w:rsidP="003D21E5">
      <w:pPr>
        <w:rPr>
          <w:rFonts w:ascii="Arial" w:hAnsi="Arial" w:cs="Arial"/>
        </w:rPr>
      </w:pPr>
      <w:r w:rsidRPr="003D21E5">
        <w:rPr>
          <w:rFonts w:ascii="Arial" w:hAnsi="Arial" w:cs="Arial"/>
        </w:rPr>
        <w:t xml:space="preserve">Similarly, according to data from the </w:t>
      </w:r>
      <w:r w:rsidR="009123AC" w:rsidRPr="003D21E5">
        <w:rPr>
          <w:rFonts w:ascii="Arial" w:hAnsi="Arial" w:cs="Arial"/>
        </w:rPr>
        <w:t>National Disability Insurance Agency</w:t>
      </w:r>
      <w:r w:rsidR="003E7B83" w:rsidRPr="003D21E5">
        <w:rPr>
          <w:rFonts w:ascii="Arial" w:hAnsi="Arial" w:cs="Arial"/>
        </w:rPr>
        <w:t xml:space="preserve"> </w:t>
      </w:r>
      <w:r w:rsidR="003E7B83" w:rsidRPr="003D21E5">
        <w:rPr>
          <w:rFonts w:ascii="Arial" w:hAnsi="Arial" w:cs="Arial"/>
        </w:rPr>
        <w:fldChar w:fldCharType="begin"/>
      </w:r>
      <w:r w:rsidR="003E7B83" w:rsidRPr="003D21E5">
        <w:rPr>
          <w:rFonts w:ascii="Arial" w:hAnsi="Arial" w:cs="Arial"/>
        </w:rPr>
        <w:instrText xml:space="preserve"> ADDIN EN.CITE &lt;EndNote&gt;&lt;Cite ExcludeAuth="1"&gt;&lt;Author&gt;NDIA&lt;/Author&gt;&lt;Year&gt;2019&lt;/Year&gt;&lt;RecNum&gt;24&lt;/RecNum&gt;&lt;DisplayText&gt;(2019)&lt;/DisplayText&gt;&lt;record&gt;&lt;rec-number&gt;24&lt;/rec-number&gt;&lt;foreign-keys&gt;&lt;key app="EN" db-id="fwdatsxvgz9adre2wd9x2sv0xr00zzzvd9fs" timestamp="1576558255"&gt;24&lt;/key&gt;&lt;/foreign-keys&gt;&lt;ref-type name="Government Document"&gt;46&lt;/ref-type&gt;&lt;contributors&gt;&lt;authors&gt;&lt;author&gt;NDIA&lt;/author&gt;&lt;/authors&gt;&lt;/contributors&gt;&lt;titles&gt;&lt;title&gt; NDIS Participant Employment Strategy 2019-2022&lt;/title&gt;&lt;/titles&gt;&lt;dates&gt;&lt;year&gt;2019&lt;/year&gt;&lt;/dates&gt;&lt;urls&gt;&lt;/urls&gt;&lt;electronic-resource-num&gt;www.ndis.gov.au/about-us/strategies/participant-employment-strategy &lt;/electronic-resource-num&gt;&lt;/record&gt;&lt;/Cite&gt;&lt;/EndNote&gt;</w:instrText>
      </w:r>
      <w:r w:rsidR="003E7B83" w:rsidRPr="003D21E5">
        <w:rPr>
          <w:rFonts w:ascii="Arial" w:hAnsi="Arial" w:cs="Arial"/>
        </w:rPr>
        <w:fldChar w:fldCharType="separate"/>
      </w:r>
      <w:r w:rsidR="003E7B83" w:rsidRPr="003D21E5">
        <w:rPr>
          <w:rFonts w:ascii="Arial" w:hAnsi="Arial" w:cs="Arial"/>
          <w:noProof/>
        </w:rPr>
        <w:t>(2019)</w:t>
      </w:r>
      <w:r w:rsidR="003E7B83" w:rsidRPr="003D21E5">
        <w:rPr>
          <w:rFonts w:ascii="Arial" w:hAnsi="Arial" w:cs="Arial"/>
        </w:rPr>
        <w:fldChar w:fldCharType="end"/>
      </w:r>
      <w:r w:rsidRPr="003D21E5">
        <w:rPr>
          <w:rFonts w:ascii="Arial" w:hAnsi="Arial" w:cs="Arial"/>
        </w:rPr>
        <w:t xml:space="preserve"> only 17% of all people with disability aged 17-24 and 19% of people with intellectual disability in the same age cohort reported being in paid employment.</w:t>
      </w:r>
    </w:p>
    <w:p w:rsidR="00B829C4" w:rsidRPr="003D21E5" w:rsidRDefault="00B829C4" w:rsidP="003D21E5">
      <w:pPr>
        <w:rPr>
          <w:rFonts w:ascii="Arial" w:hAnsi="Arial" w:cs="Arial"/>
        </w:rPr>
      </w:pPr>
      <w:r w:rsidRPr="003D21E5">
        <w:rPr>
          <w:rFonts w:ascii="Arial" w:hAnsi="Arial" w:cs="Arial"/>
        </w:rPr>
        <w:t>In overseas longitudinal studies work experience at school is the number one indicator of employment post school. A study of Ticket to Work post school outcomes found those participants much more likely to be employed</w:t>
      </w:r>
      <w:r w:rsidR="001D7C17" w:rsidRPr="003D21E5">
        <w:rPr>
          <w:rFonts w:ascii="Arial" w:hAnsi="Arial" w:cs="Arial"/>
        </w:rPr>
        <w:t xml:space="preserve"> post school</w:t>
      </w:r>
      <w:r w:rsidR="005705DE" w:rsidRPr="003D21E5">
        <w:rPr>
          <w:rFonts w:ascii="Arial" w:hAnsi="Arial" w:cs="Arial"/>
        </w:rPr>
        <w:t xml:space="preserve"> (77% to 33%)</w:t>
      </w:r>
      <w:r w:rsidRPr="003D21E5">
        <w:rPr>
          <w:rFonts w:ascii="Arial" w:hAnsi="Arial" w:cs="Arial"/>
        </w:rPr>
        <w:t xml:space="preserve"> if </w:t>
      </w:r>
      <w:r w:rsidR="000A193C" w:rsidRPr="003D21E5">
        <w:rPr>
          <w:rFonts w:ascii="Arial" w:hAnsi="Arial" w:cs="Arial"/>
        </w:rPr>
        <w:t xml:space="preserve">they had </w:t>
      </w:r>
      <w:r w:rsidRPr="003D21E5">
        <w:rPr>
          <w:rFonts w:ascii="Arial" w:hAnsi="Arial" w:cs="Arial"/>
        </w:rPr>
        <w:t>participated in 3 or more work preparation activities</w:t>
      </w:r>
      <w:r w:rsidR="00843261" w:rsidRPr="003D21E5">
        <w:rPr>
          <w:rFonts w:ascii="Arial" w:hAnsi="Arial" w:cs="Arial"/>
        </w:rPr>
        <w:t xml:space="preserve"> during high school</w:t>
      </w:r>
      <w:r w:rsidR="003E7B83" w:rsidRPr="003D21E5">
        <w:rPr>
          <w:rFonts w:ascii="Arial" w:hAnsi="Arial" w:cs="Arial"/>
        </w:rPr>
        <w:t xml:space="preserve"> </w:t>
      </w:r>
      <w:r w:rsidR="003E7B83" w:rsidRPr="003D21E5">
        <w:rPr>
          <w:rFonts w:ascii="Arial" w:hAnsi="Arial" w:cs="Arial"/>
        </w:rPr>
        <w:fldChar w:fldCharType="begin"/>
      </w:r>
      <w:r w:rsidR="003E7B83" w:rsidRPr="003D21E5">
        <w:rPr>
          <w:rFonts w:ascii="Arial" w:hAnsi="Arial" w:cs="Arial"/>
        </w:rPr>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003E7B83" w:rsidRPr="003D21E5">
        <w:rPr>
          <w:rFonts w:ascii="Arial" w:hAnsi="Arial" w:cs="Arial"/>
        </w:rPr>
        <w:fldChar w:fldCharType="separate"/>
      </w:r>
      <w:r w:rsidR="003E7B83" w:rsidRPr="003D21E5">
        <w:rPr>
          <w:rFonts w:ascii="Arial" w:hAnsi="Arial" w:cs="Arial"/>
          <w:noProof/>
        </w:rPr>
        <w:t>(Atkinson et al., 2019)</w:t>
      </w:r>
      <w:r w:rsidR="003E7B83" w:rsidRPr="003D21E5">
        <w:rPr>
          <w:rFonts w:ascii="Arial" w:hAnsi="Arial" w:cs="Arial"/>
        </w:rPr>
        <w:fldChar w:fldCharType="end"/>
      </w:r>
      <w:r w:rsidR="00056223" w:rsidRPr="003D21E5">
        <w:rPr>
          <w:rFonts w:ascii="Arial" w:hAnsi="Arial" w:cs="Arial"/>
          <w:vertAlign w:val="subscript"/>
        </w:rPr>
        <w:t>.</w:t>
      </w:r>
      <w:r w:rsidR="001D7C17" w:rsidRPr="003D21E5">
        <w:rPr>
          <w:rFonts w:ascii="Arial" w:hAnsi="Arial" w:cs="Arial"/>
        </w:rPr>
        <w:t xml:space="preserve"> </w:t>
      </w:r>
      <w:r w:rsidRPr="003D21E5">
        <w:rPr>
          <w:rFonts w:ascii="Arial" w:hAnsi="Arial" w:cs="Arial"/>
        </w:rPr>
        <w:t xml:space="preserve"> </w:t>
      </w:r>
    </w:p>
    <w:p w:rsidR="005705DE" w:rsidRPr="003D21E5" w:rsidRDefault="001D7C17" w:rsidP="003D21E5">
      <w:pPr>
        <w:rPr>
          <w:rFonts w:ascii="Arial" w:eastAsia="Times New Roman" w:hAnsi="Arial" w:cs="Arial"/>
          <w:bCs/>
        </w:rPr>
      </w:pPr>
      <w:r w:rsidRPr="003D21E5">
        <w:rPr>
          <w:rFonts w:ascii="Arial" w:eastAsia="Times New Roman" w:hAnsi="Arial" w:cs="Arial"/>
          <w:bCs/>
        </w:rPr>
        <w:t>Y</w:t>
      </w:r>
      <w:r w:rsidR="005705DE" w:rsidRPr="003D21E5">
        <w:rPr>
          <w:rFonts w:ascii="Arial" w:eastAsia="Times New Roman" w:hAnsi="Arial" w:cs="Arial"/>
          <w:bCs/>
        </w:rPr>
        <w:t xml:space="preserve">oung Australians with disability are not transitioning </w:t>
      </w:r>
      <w:r w:rsidR="000A193C" w:rsidRPr="003D21E5">
        <w:rPr>
          <w:rFonts w:ascii="Arial" w:eastAsia="Times New Roman" w:hAnsi="Arial" w:cs="Arial"/>
          <w:bCs/>
        </w:rPr>
        <w:t xml:space="preserve">successfully </w:t>
      </w:r>
      <w:r w:rsidR="005705DE" w:rsidRPr="003D21E5">
        <w:rPr>
          <w:rFonts w:ascii="Arial" w:eastAsia="Times New Roman" w:hAnsi="Arial" w:cs="Arial"/>
          <w:bCs/>
        </w:rPr>
        <w:t>from school into further training or employment, resulting in long term, often lifelong, disadvantage. They are more likely to leave school early, be excluded from the workforce and experience poverty and social isolation</w:t>
      </w:r>
      <w:r w:rsidR="000A193C" w:rsidRPr="003D21E5">
        <w:rPr>
          <w:rFonts w:ascii="Arial" w:eastAsia="Times New Roman" w:hAnsi="Arial" w:cs="Arial"/>
          <w:bCs/>
        </w:rPr>
        <w:t xml:space="preserve"> as a result</w:t>
      </w:r>
      <w:r w:rsidR="005705DE" w:rsidRPr="003D21E5">
        <w:rPr>
          <w:rFonts w:ascii="Arial" w:eastAsia="Times New Roman" w:hAnsi="Arial" w:cs="Arial"/>
          <w:bCs/>
        </w:rPr>
        <w:t xml:space="preserve">.  </w:t>
      </w:r>
    </w:p>
    <w:p w:rsidR="005705DE" w:rsidRPr="003D21E5" w:rsidRDefault="005705DE" w:rsidP="003D21E5">
      <w:pPr>
        <w:rPr>
          <w:rFonts w:ascii="Arial" w:eastAsia="Times New Roman" w:hAnsi="Arial" w:cs="Arial"/>
          <w:bCs/>
        </w:rPr>
      </w:pPr>
      <w:r w:rsidRPr="003D21E5">
        <w:rPr>
          <w:rFonts w:ascii="Arial" w:hAnsi="Arial" w:cs="Arial"/>
        </w:rPr>
        <w:t xml:space="preserve">Adolescents and young adults with disability are particularly vulnerable to exclusion. They are engaged in the transition to adulthood, marked in our society primarily by </w:t>
      </w:r>
      <w:r w:rsidRPr="003D21E5">
        <w:rPr>
          <w:rFonts w:ascii="Arial" w:hAnsi="Arial" w:cs="Arial"/>
        </w:rPr>
        <w:lastRenderedPageBreak/>
        <w:t>educational attainment, employment, family formation and having a voice in the community. Sitting on the margins of, or excluded from reaching satisfying outcomes in these important domains of adulthood, can entrench the disadvantage experienced in childhood, multiplying the likelihood of socially excluded status in adulthood</w:t>
      </w:r>
      <w:r w:rsidR="00DF76A2" w:rsidRPr="003D21E5">
        <w:rPr>
          <w:rFonts w:ascii="Arial" w:hAnsi="Arial" w:cs="Arial"/>
        </w:rPr>
        <w:t xml:space="preserve"> </w:t>
      </w:r>
      <w:r w:rsidR="00DF76A2" w:rsidRPr="003D21E5">
        <w:rPr>
          <w:rFonts w:ascii="Arial" w:hAnsi="Arial" w:cs="Arial"/>
        </w:rPr>
        <w:fldChar w:fldCharType="begin"/>
      </w:r>
      <w:r w:rsidR="00DF76A2" w:rsidRPr="003D21E5">
        <w:rPr>
          <w:rFonts w:ascii="Arial" w:hAnsi="Arial" w:cs="Arial"/>
        </w:rPr>
        <w:instrText xml:space="preserve"> ADDIN EN.CITE &lt;EndNote&gt;&lt;Cite&gt;&lt;Author&gt;UNICEF&lt;/Author&gt;&lt;Year&gt;2011&lt;/Year&gt;&lt;RecNum&gt;25&lt;/RecNum&gt;&lt;DisplayText&gt;(UNICEF, 2011)&lt;/DisplayText&gt;&lt;record&gt;&lt;rec-number&gt;25&lt;/rec-number&gt;&lt;foreign-keys&gt;&lt;key app="EN" db-id="fwdatsxvgz9adre2wd9x2sv0xr00zzzvd9fs" timestamp="1576558838"&gt;25&lt;/key&gt;&lt;/foreign-keys&gt;&lt;ref-type name="Report"&gt;27&lt;/ref-type&gt;&lt;contributors&gt;&lt;authors&gt;&lt;author&gt;UNICEF&lt;/author&gt;&lt;/authors&gt;&lt;/contributors&gt;&lt;titles&gt;&lt;title&gt;The State of the World&amp;apos;s Children 2011: Adolescence - An Age of Opportunity&lt;/title&gt;&lt;/titles&gt;&lt;dates&gt;&lt;year&gt;2011&lt;/year&gt;&lt;/dates&gt;&lt;pub-location&gt; New York&lt;/pub-location&gt;&lt;publisher&gt;UNICEF&lt;/publisher&gt;&lt;urls&gt;&lt;/urls&gt;&lt;/record&gt;&lt;/Cite&gt;&lt;/EndNote&gt;</w:instrText>
      </w:r>
      <w:r w:rsidR="00DF76A2" w:rsidRPr="003D21E5">
        <w:rPr>
          <w:rFonts w:ascii="Arial" w:hAnsi="Arial" w:cs="Arial"/>
        </w:rPr>
        <w:fldChar w:fldCharType="separate"/>
      </w:r>
      <w:r w:rsidR="00DF76A2" w:rsidRPr="003D21E5">
        <w:rPr>
          <w:rFonts w:ascii="Arial" w:hAnsi="Arial" w:cs="Arial"/>
          <w:noProof/>
        </w:rPr>
        <w:t>(UNICEF, 2011)</w:t>
      </w:r>
      <w:r w:rsidR="00DF76A2" w:rsidRPr="003D21E5">
        <w:rPr>
          <w:rFonts w:ascii="Arial" w:hAnsi="Arial" w:cs="Arial"/>
        </w:rPr>
        <w:fldChar w:fldCharType="end"/>
      </w:r>
      <w:r w:rsidR="00CF02B9" w:rsidRPr="003D21E5">
        <w:rPr>
          <w:rFonts w:ascii="Arial" w:hAnsi="Arial" w:cs="Arial"/>
        </w:rPr>
        <w:t>.</w:t>
      </w:r>
    </w:p>
    <w:p w:rsidR="005705DE" w:rsidRPr="003D21E5" w:rsidRDefault="005705DE" w:rsidP="003D21E5">
      <w:pPr>
        <w:rPr>
          <w:rFonts w:ascii="Arial" w:eastAsia="Times New Roman" w:hAnsi="Arial" w:cs="Arial"/>
        </w:rPr>
      </w:pPr>
      <w:r w:rsidRPr="003D21E5">
        <w:rPr>
          <w:rFonts w:ascii="Arial" w:eastAsia="Times New Roman" w:hAnsi="Arial" w:cs="Arial"/>
        </w:rPr>
        <w:t>Indeed</w:t>
      </w:r>
      <w:r w:rsidR="00C264ED" w:rsidRPr="003D21E5">
        <w:rPr>
          <w:rFonts w:ascii="Arial" w:eastAsia="Times New Roman" w:hAnsi="Arial" w:cs="Arial"/>
        </w:rPr>
        <w:t>,</w:t>
      </w:r>
      <w:r w:rsidRPr="003D21E5">
        <w:rPr>
          <w:rFonts w:ascii="Arial" w:eastAsia="Times New Roman" w:hAnsi="Arial" w:cs="Arial"/>
        </w:rPr>
        <w:t xml:space="preserve"> the gap between young people with disability and those without has widened over ten years in Australia, and there has been a decrease in economic and social participation for young people with disability</w:t>
      </w:r>
      <w:r w:rsidR="00DF76A2" w:rsidRPr="003D21E5">
        <w:rPr>
          <w:rFonts w:ascii="Arial" w:eastAsia="Times New Roman" w:hAnsi="Arial" w:cs="Arial"/>
        </w:rPr>
        <w:t xml:space="preserve"> </w:t>
      </w:r>
      <w:r w:rsidR="00DF76A2" w:rsidRPr="003D21E5">
        <w:rPr>
          <w:rFonts w:ascii="Arial" w:eastAsia="Times New Roman" w:hAnsi="Arial" w:cs="Arial"/>
        </w:rPr>
        <w:fldChar w:fldCharType="begin"/>
      </w:r>
      <w:r w:rsidR="00DF76A2" w:rsidRPr="003D21E5">
        <w:rPr>
          <w:rFonts w:ascii="Arial" w:eastAsia="Times New Roman" w:hAnsi="Arial" w:cs="Arial"/>
        </w:rPr>
        <w:instrText xml:space="preserve"> ADDIN EN.CITE &lt;EndNote&gt;&lt;Cite&gt;&lt;Author&gt;Emerson&lt;/Author&gt;&lt;Year&gt;2014&lt;/Year&gt;&lt;RecNum&gt;26&lt;/RecNum&gt;&lt;DisplayText&gt;(Emerson &amp;amp; Llewellyn, 2014)&lt;/DisplayText&gt;&lt;record&gt;&lt;rec-number&gt;26&lt;/rec-number&gt;&lt;foreign-keys&gt;&lt;key app="EN" db-id="fwdatsxvgz9adre2wd9x2sv0xr00zzzvd9fs" timestamp="1576559148"&gt;26&lt;/key&gt;&lt;/foreign-keys&gt;&lt;ref-type name="Report"&gt;27&lt;/ref-type&gt;&lt;contributors&gt;&lt;authors&gt;&lt;author&gt;Emerson, Eric&lt;/author&gt;&lt;author&gt;Llewellyn, Gwynnyth&lt;/author&gt;&lt;/authors&gt;&lt;/contributors&gt;&lt;titles&gt;&lt;title&gt;Left Behind 2014: Monitoring the Social Inclusion of Young Australians with Self Reported Long Term Health Conditions, Impairments or Disabilities 2001-2012&lt;/title&gt;&lt;/titles&gt;&lt;dates&gt;&lt;year&gt;2014&lt;/year&gt;&lt;/dates&gt;&lt;publisher&gt;Faculty of Health Sciences, The University of Sydney&lt;/publisher&gt;&lt;isbn&gt;2203-7381&lt;/isbn&gt;&lt;urls&gt;&lt;/urls&gt;&lt;/record&gt;&lt;/Cite&gt;&lt;/EndNote&gt;</w:instrText>
      </w:r>
      <w:r w:rsidR="00DF76A2" w:rsidRPr="003D21E5">
        <w:rPr>
          <w:rFonts w:ascii="Arial" w:eastAsia="Times New Roman" w:hAnsi="Arial" w:cs="Arial"/>
        </w:rPr>
        <w:fldChar w:fldCharType="separate"/>
      </w:r>
      <w:r w:rsidR="00DF76A2" w:rsidRPr="003D21E5">
        <w:rPr>
          <w:rFonts w:ascii="Arial" w:eastAsia="Times New Roman" w:hAnsi="Arial" w:cs="Arial"/>
          <w:noProof/>
        </w:rPr>
        <w:t>(Emerson &amp; Llewellyn, 2014)</w:t>
      </w:r>
      <w:r w:rsidR="00DF76A2" w:rsidRPr="003D21E5">
        <w:rPr>
          <w:rFonts w:ascii="Arial" w:eastAsia="Times New Roman" w:hAnsi="Arial" w:cs="Arial"/>
        </w:rPr>
        <w:fldChar w:fldCharType="end"/>
      </w:r>
      <w:r w:rsidRPr="003D21E5">
        <w:rPr>
          <w:rFonts w:ascii="Arial" w:eastAsia="Times New Roman" w:hAnsi="Arial" w:cs="Arial"/>
        </w:rPr>
        <w:t xml:space="preserve"> including:</w:t>
      </w:r>
    </w:p>
    <w:p w:rsidR="005705DE" w:rsidRPr="00CF77A2" w:rsidRDefault="005705DE" w:rsidP="00AC49F8">
      <w:pPr>
        <w:pStyle w:val="Listdashlevel2"/>
        <w:numPr>
          <w:ilvl w:val="1"/>
          <w:numId w:val="13"/>
        </w:numPr>
      </w:pPr>
      <w:r w:rsidRPr="00CF77A2">
        <w:t>A 10 percentage decrease in the number of young people with disability in employment.</w:t>
      </w:r>
    </w:p>
    <w:p w:rsidR="003D21E5" w:rsidRDefault="005705DE" w:rsidP="00AC49F8">
      <w:pPr>
        <w:pStyle w:val="Listdashlevel2"/>
        <w:numPr>
          <w:ilvl w:val="1"/>
          <w:numId w:val="14"/>
        </w:numPr>
        <w:rPr>
          <w:rFonts w:eastAsia="Times New Roman"/>
        </w:rPr>
      </w:pPr>
      <w:r w:rsidRPr="00CF77A2">
        <w:rPr>
          <w:rFonts w:eastAsia="Times New Roman"/>
        </w:rPr>
        <w:t>An</w:t>
      </w:r>
      <w:r w:rsidRPr="00CF77A2">
        <w:rPr>
          <w:lang w:val="en-GB" w:bidi="en-US"/>
        </w:rPr>
        <w:t xml:space="preserve"> 8 percentage decrease in the number of young people with disability being fully engaged in education or work.</w:t>
      </w:r>
    </w:p>
    <w:p w:rsidR="003D21E5" w:rsidRPr="003D21E5" w:rsidRDefault="003D21E5" w:rsidP="003D21E5">
      <w:pPr>
        <w:pStyle w:val="Listdashlevel2"/>
        <w:numPr>
          <w:ilvl w:val="0"/>
          <w:numId w:val="0"/>
        </w:numPr>
        <w:ind w:left="907"/>
        <w:rPr>
          <w:rFonts w:eastAsia="Times New Roman"/>
        </w:rPr>
      </w:pPr>
    </w:p>
    <w:p w:rsidR="005705DE" w:rsidRPr="00CF77A2" w:rsidRDefault="00C264ED" w:rsidP="005705DE">
      <w:pPr>
        <w:spacing w:after="120" w:line="256" w:lineRule="auto"/>
        <w:jc w:val="both"/>
        <w:rPr>
          <w:rFonts w:ascii="Arial" w:eastAsia="Times New Roman" w:hAnsi="Arial" w:cs="Arial"/>
          <w:bCs/>
        </w:rPr>
      </w:pPr>
      <w:r w:rsidRPr="00CF77A2">
        <w:rPr>
          <w:rFonts w:ascii="Arial" w:eastAsia="Times New Roman" w:hAnsi="Arial" w:cs="Arial"/>
        </w:rPr>
        <w:t>It</w:t>
      </w:r>
      <w:r w:rsidR="005705DE" w:rsidRPr="00CF77A2">
        <w:rPr>
          <w:rFonts w:ascii="Arial" w:eastAsia="Times New Roman" w:hAnsi="Arial" w:cs="Arial"/>
        </w:rPr>
        <w:t xml:space="preserve"> is imperative that these trends are reversed, especially as it has been found that if young people with significant disability do not engage in mainstream employment by age 21, it is unlikely that they ever will</w:t>
      </w:r>
      <w:r w:rsidR="00DF76A2">
        <w:rPr>
          <w:rFonts w:ascii="Arial" w:eastAsia="Times New Roman" w:hAnsi="Arial" w:cs="Arial"/>
        </w:rPr>
        <w:t xml:space="preserve"> </w:t>
      </w:r>
      <w:r w:rsidR="00DF76A2">
        <w:rPr>
          <w:rFonts w:ascii="Arial" w:eastAsia="Times New Roman" w:hAnsi="Arial" w:cs="Arial"/>
        </w:rPr>
        <w:fldChar w:fldCharType="begin"/>
      </w:r>
      <w:r w:rsidR="00DF76A2">
        <w:rPr>
          <w:rFonts w:ascii="Arial" w:eastAsia="Times New Roman" w:hAnsi="Arial" w:cs="Arial"/>
        </w:rPr>
        <w:instrText xml:space="preserve"> ADDIN EN.CITE &lt;EndNote&gt;&lt;Cite&gt;&lt;Author&gt;Siperstein&lt;/Author&gt;&lt;Year&gt;2013&lt;/Year&gt;&lt;RecNum&gt;27&lt;/RecNum&gt;&lt;DisplayText&gt;(Siperstein, Parker, &amp;amp; Drascher, 2013)&lt;/DisplayText&gt;&lt;record&gt;&lt;rec-number&gt;27&lt;/rec-number&gt;&lt;foreign-keys&gt;&lt;key app="EN" db-id="fwdatsxvgz9adre2wd9x2sv0xr00zzzvd9fs" timestamp="1576559322"&gt;27&lt;/key&gt;&lt;/foreign-keys&gt;&lt;ref-type name="Journal Article"&gt;17&lt;/ref-type&gt;&lt;contributors&gt;&lt;authors&gt;&lt;author&gt;Siperstein, Gary N&lt;/author&gt;&lt;author&gt;Parker, Robin C&lt;/author&gt;&lt;author&gt;Drascher, Max&lt;/author&gt;&lt;/authors&gt;&lt;/contributors&gt;&lt;titles&gt;&lt;title&gt;National snapshot of adults with intellectual disabilities in the labor force&lt;/title&gt;&lt;secondary-title&gt;Journal of Vocational Rehabilitation&lt;/secondary-title&gt;&lt;/titles&gt;&lt;periodical&gt;&lt;full-title&gt;Journal of Vocational Rehabilitation&lt;/full-title&gt;&lt;/periodical&gt;&lt;pages&gt;157-165&lt;/pages&gt;&lt;volume&gt;39&lt;/volume&gt;&lt;number&gt;3&lt;/number&gt;&lt;dates&gt;&lt;year&gt;2013&lt;/year&gt;&lt;/dates&gt;&lt;isbn&gt;1052-2263&lt;/isbn&gt;&lt;urls&gt;&lt;/urls&gt;&lt;/record&gt;&lt;/Cite&gt;&lt;/EndNote&gt;</w:instrText>
      </w:r>
      <w:r w:rsidR="00DF76A2">
        <w:rPr>
          <w:rFonts w:ascii="Arial" w:eastAsia="Times New Roman" w:hAnsi="Arial" w:cs="Arial"/>
        </w:rPr>
        <w:fldChar w:fldCharType="separate"/>
      </w:r>
      <w:r w:rsidR="00DF76A2">
        <w:rPr>
          <w:rFonts w:ascii="Arial" w:eastAsia="Times New Roman" w:hAnsi="Arial" w:cs="Arial"/>
          <w:noProof/>
        </w:rPr>
        <w:t>(Siperstein, Parker, &amp; Drascher, 2013)</w:t>
      </w:r>
      <w:r w:rsidR="00DF76A2">
        <w:rPr>
          <w:rFonts w:ascii="Arial" w:eastAsia="Times New Roman" w:hAnsi="Arial" w:cs="Arial"/>
        </w:rPr>
        <w:fldChar w:fldCharType="end"/>
      </w:r>
      <w:r w:rsidR="005705DE" w:rsidRPr="00CF77A2">
        <w:rPr>
          <w:rFonts w:ascii="Arial" w:eastAsia="Times New Roman" w:hAnsi="Arial" w:cs="Arial"/>
        </w:rPr>
        <w:t>.</w:t>
      </w:r>
      <w:r w:rsidR="005705DE" w:rsidRPr="00CF77A2">
        <w:rPr>
          <w:rFonts w:ascii="Arial" w:eastAsia="Times New Roman" w:hAnsi="Arial" w:cs="Arial"/>
          <w:bCs/>
        </w:rPr>
        <w:t xml:space="preserve"> </w:t>
      </w:r>
    </w:p>
    <w:p w:rsidR="005705DE" w:rsidRPr="00CF77A2" w:rsidRDefault="005705DE" w:rsidP="00056223">
      <w:pPr>
        <w:kinsoku w:val="0"/>
        <w:overflowPunct w:val="0"/>
        <w:spacing w:line="240" w:lineRule="auto"/>
        <w:textAlignment w:val="baseline"/>
        <w:rPr>
          <w:rFonts w:ascii="Arial" w:hAnsi="Arial" w:cs="Arial"/>
        </w:rPr>
      </w:pPr>
      <w:r w:rsidRPr="00CF77A2">
        <w:rPr>
          <w:rFonts w:ascii="Arial" w:eastAsia="Times New Roman" w:hAnsi="Arial" w:cs="Arial"/>
          <w:lang w:eastAsia="en-AU"/>
        </w:rPr>
        <w:t>Indeed</w:t>
      </w:r>
      <w:r w:rsidR="00C264ED" w:rsidRPr="00CF77A2">
        <w:rPr>
          <w:rFonts w:ascii="Arial" w:eastAsia="Times New Roman" w:hAnsi="Arial" w:cs="Arial"/>
          <w:lang w:eastAsia="en-AU"/>
        </w:rPr>
        <w:t>,</w:t>
      </w:r>
      <w:r w:rsidRPr="00CF77A2">
        <w:rPr>
          <w:rFonts w:ascii="Arial" w:eastAsia="Times New Roman" w:hAnsi="Arial" w:cs="Arial"/>
          <w:lang w:eastAsia="en-AU"/>
        </w:rPr>
        <w:t xml:space="preserve"> there is </w:t>
      </w:r>
      <w:r w:rsidR="00C264ED" w:rsidRPr="00CF77A2">
        <w:rPr>
          <w:rFonts w:ascii="Arial" w:eastAsia="Times New Roman" w:hAnsi="Arial" w:cs="Arial"/>
          <w:lang w:eastAsia="en-AU"/>
        </w:rPr>
        <w:t xml:space="preserve">strong </w:t>
      </w:r>
      <w:r w:rsidRPr="00CF77A2">
        <w:rPr>
          <w:rFonts w:ascii="Arial" w:eastAsia="Times New Roman" w:hAnsi="Arial" w:cs="Arial"/>
          <w:lang w:eastAsia="en-AU"/>
        </w:rPr>
        <w:t xml:space="preserve">evidence </w:t>
      </w:r>
      <w:r w:rsidR="00C264ED" w:rsidRPr="00CF77A2">
        <w:rPr>
          <w:rFonts w:ascii="Arial" w:eastAsia="Times New Roman" w:hAnsi="Arial" w:cs="Arial"/>
          <w:lang w:eastAsia="en-AU"/>
        </w:rPr>
        <w:t xml:space="preserve">of </w:t>
      </w:r>
      <w:r w:rsidRPr="00CF77A2">
        <w:rPr>
          <w:rFonts w:ascii="Arial" w:eastAsia="Times New Roman" w:hAnsi="Arial" w:cs="Arial"/>
          <w:lang w:eastAsia="en-AU"/>
        </w:rPr>
        <w:t xml:space="preserve">how to improve employment participation and the importance of connecting a young person with the world of work. </w:t>
      </w:r>
      <w:r w:rsidRPr="00CF77A2">
        <w:rPr>
          <w:rFonts w:ascii="Arial" w:eastAsia="Times New Roman" w:hAnsi="Arial" w:cs="Arial"/>
        </w:rPr>
        <w:t>High expectations and the assumption of employability for a</w:t>
      </w:r>
      <w:r w:rsidR="00775626">
        <w:rPr>
          <w:rFonts w:ascii="Arial" w:eastAsia="Times New Roman" w:hAnsi="Arial" w:cs="Arial"/>
        </w:rPr>
        <w:t>ll young people with disability</w:t>
      </w:r>
      <w:r w:rsidRPr="00CF77A2">
        <w:rPr>
          <w:rFonts w:ascii="Arial" w:eastAsia="Times New Roman" w:hAnsi="Arial" w:cs="Arial"/>
        </w:rPr>
        <w:t xml:space="preserve"> are key. </w:t>
      </w:r>
      <w:r w:rsidRPr="00CF77A2">
        <w:rPr>
          <w:rFonts w:ascii="Arial" w:eastAsia="Times New Roman" w:hAnsi="Arial" w:cs="Arial"/>
          <w:lang w:eastAsia="en-AU"/>
        </w:rPr>
        <w:t xml:space="preserve"> </w:t>
      </w:r>
    </w:p>
    <w:p w:rsidR="005705DE" w:rsidRPr="00CF77A2" w:rsidRDefault="005705DE" w:rsidP="005705DE">
      <w:pPr>
        <w:spacing w:after="120"/>
        <w:rPr>
          <w:rFonts w:ascii="Arial" w:eastAsia="Times New Roman" w:hAnsi="Arial" w:cs="Arial"/>
        </w:rPr>
      </w:pPr>
      <w:r w:rsidRPr="00CF77A2">
        <w:rPr>
          <w:rFonts w:ascii="Arial" w:hAnsi="Arial" w:cs="Arial"/>
        </w:rPr>
        <w:t>We want to take an ‘employment first’ approach because in Australia</w:t>
      </w:r>
      <w:r w:rsidR="00C264ED" w:rsidRPr="00CF77A2">
        <w:rPr>
          <w:rFonts w:ascii="Arial" w:hAnsi="Arial" w:cs="Arial"/>
        </w:rPr>
        <w:t>, st</w:t>
      </w:r>
      <w:r w:rsidRPr="00CF77A2">
        <w:rPr>
          <w:rFonts w:ascii="Arial" w:hAnsi="Arial" w:cs="Arial"/>
        </w:rPr>
        <w:t>udents with disability are often not afforded the same school-to-work opportunities as their classmates.</w:t>
      </w:r>
      <w:r w:rsidRPr="00CF77A2">
        <w:rPr>
          <w:rFonts w:ascii="Arial" w:eastAsia="Times New Roman" w:hAnsi="Arial" w:cs="Arial"/>
          <w:bCs/>
        </w:rPr>
        <w:t xml:space="preserve"> </w:t>
      </w:r>
      <w:r w:rsidRPr="00CF77A2">
        <w:rPr>
          <w:rFonts w:ascii="Arial" w:hAnsi="Arial" w:cs="Arial"/>
        </w:rPr>
        <w:t xml:space="preserve">For instance </w:t>
      </w:r>
    </w:p>
    <w:p w:rsidR="005705DE" w:rsidRPr="00CF77A2" w:rsidRDefault="005705DE" w:rsidP="00AC49F8">
      <w:pPr>
        <w:pStyle w:val="Listdashlevel2"/>
        <w:numPr>
          <w:ilvl w:val="1"/>
          <w:numId w:val="16"/>
        </w:numPr>
      </w:pPr>
      <w:r w:rsidRPr="00CF77A2">
        <w:t>72% of survey respondents with disability stated they did not receive work experience compared to only 14% of young people without disability</w:t>
      </w:r>
      <w:r w:rsidR="00775626">
        <w:t xml:space="preserve"> </w:t>
      </w:r>
      <w:r w:rsidR="00775626">
        <w:fldChar w:fldCharType="begin"/>
      </w:r>
      <w:r w:rsidR="00775626">
        <w:instrText xml:space="preserve"> ADDIN EN.CITE &lt;EndNote&gt;&lt;Cite&gt;&lt;Author&gt;Victorian Government&lt;/Author&gt;&lt;Year&gt;2015&lt;/Year&gt;&lt;RecNum&gt;28&lt;/RecNum&gt;&lt;DisplayText&gt;(Victorian Government, 2015)&lt;/DisplayText&gt;&lt;record&gt;&lt;rec-number&gt;28&lt;/rec-number&gt;&lt;foreign-keys&gt;&lt;key app="EN" db-id="fwdatsxvgz9adre2wd9x2sv0xr00zzzvd9fs" timestamp="1576559605"&gt;28&lt;/key&gt;&lt;/foreign-keys&gt;&lt;ref-type name="Government Document"&gt;46&lt;/ref-type&gt;&lt;contributors&gt;&lt;authors&gt;&lt;author&gt;Victorian Government,&lt;/author&gt;&lt;/authors&gt;&lt;/contributors&gt;&lt;titles&gt;&lt;title&gt;On Track Survey The destinations of school leavers in Victoria Statewide Report.&lt;/title&gt;&lt;/titles&gt;&lt;dates&gt;&lt;year&gt;2015&lt;/year&gt;&lt;/dates&gt;&lt;pub-location&gt;Melbourne&lt;/pub-location&gt;&lt;urls&gt;&lt;/urls&gt;&lt;/record&gt;&lt;/Cite&gt;&lt;/EndNote&gt;</w:instrText>
      </w:r>
      <w:r w:rsidR="00775626">
        <w:fldChar w:fldCharType="separate"/>
      </w:r>
      <w:r w:rsidR="00775626">
        <w:rPr>
          <w:noProof/>
        </w:rPr>
        <w:t>(Victorian Government, 2015)</w:t>
      </w:r>
      <w:r w:rsidR="00775626">
        <w:fldChar w:fldCharType="end"/>
      </w:r>
      <w:r w:rsidRPr="00CF77A2">
        <w:t>.</w:t>
      </w:r>
      <w:r w:rsidRPr="00CF77A2">
        <w:rPr>
          <w:rFonts w:eastAsia="+mn-ea"/>
          <w:color w:val="000000"/>
          <w:kern w:val="24"/>
        </w:rPr>
        <w:t xml:space="preserve"> </w:t>
      </w:r>
    </w:p>
    <w:p w:rsidR="005705DE" w:rsidRPr="00CF77A2" w:rsidRDefault="005705DE" w:rsidP="00AC49F8">
      <w:pPr>
        <w:pStyle w:val="Listdashlevel2"/>
        <w:numPr>
          <w:ilvl w:val="1"/>
          <w:numId w:val="15"/>
        </w:numPr>
      </w:pPr>
      <w:r w:rsidRPr="00CF77A2">
        <w:t>Only 7% of people with intellectual disability stated that their school encouraged them to take an employment pathway</w:t>
      </w:r>
      <w:r w:rsidR="00775626">
        <w:t xml:space="preserve"> </w:t>
      </w:r>
      <w:r w:rsidR="00775626">
        <w:fldChar w:fldCharType="begin"/>
      </w:r>
      <w:r w:rsidR="00775626">
        <w:instrText xml:space="preserve"> ADDIN EN.CITE &lt;EndNote&gt;&lt;Cite&gt;&lt;Author&gt;Australia Department of Education Employment and Workplace Relations&lt;/Author&gt;&lt;Year&gt;2009&lt;/Year&gt;&lt;RecNum&gt;29&lt;/RecNum&gt;&lt;DisplayText&gt;(Australia Department of Education Employment and Workplace Relations, 2009)&lt;/DisplayText&gt;&lt;record&gt;&lt;rec-number&gt;29&lt;/rec-number&gt;&lt;foreign-keys&gt;&lt;key app="EN" db-id="fwdatsxvgz9adre2wd9x2sv0xr00zzzvd9fs" timestamp="1576559945"&gt;29&lt;/key&gt;&lt;/foreign-keys&gt;&lt;ref-type name="Government Document"&gt;46&lt;/ref-type&gt;&lt;contributors&gt;&lt;authors&gt;&lt;author&gt;Australia Department of Education Employment and Workplace Relations, , &lt;/author&gt;&lt;/authors&gt;&lt;secondary-authors&gt;&lt;author&gt;DEEWR&lt;/author&gt;&lt;/secondary-authors&gt;&lt;/contributors&gt;&lt;titles&gt;&lt;title&gt;Transforming Australia’s higher education system&lt;/title&gt;&lt;/titles&gt;&lt;dates&gt;&lt;year&gt;2009&lt;/year&gt;&lt;/dates&gt;&lt;pub-location&gt;Canberra&lt;/pub-location&gt;&lt;urls&gt;&lt;/urls&gt;&lt;/record&gt;&lt;/Cite&gt;&lt;/EndNote&gt;</w:instrText>
      </w:r>
      <w:r w:rsidR="00775626">
        <w:fldChar w:fldCharType="separate"/>
      </w:r>
      <w:r w:rsidR="00775626">
        <w:rPr>
          <w:noProof/>
        </w:rPr>
        <w:t>(Australia Department of Education Employment and Workplace Relations, 2009)</w:t>
      </w:r>
      <w:r w:rsidR="00775626">
        <w:fldChar w:fldCharType="end"/>
      </w:r>
      <w:r w:rsidRPr="00CF77A2">
        <w:t xml:space="preserve"> and </w:t>
      </w:r>
    </w:p>
    <w:p w:rsidR="005705DE" w:rsidRPr="00CF77A2" w:rsidRDefault="005705DE" w:rsidP="00AC49F8">
      <w:pPr>
        <w:pStyle w:val="Listdashlevel2"/>
        <w:numPr>
          <w:ilvl w:val="1"/>
          <w:numId w:val="17"/>
        </w:numPr>
        <w:rPr>
          <w:rFonts w:eastAsia="Times New Roman"/>
          <w:bCs/>
        </w:rPr>
      </w:pPr>
      <w:r w:rsidRPr="00CF77A2">
        <w:t xml:space="preserve">73% of ex-students in special school reported they had </w:t>
      </w:r>
      <w:r w:rsidRPr="00CF77A2">
        <w:rPr>
          <w:u w:val="single"/>
        </w:rPr>
        <w:t>not</w:t>
      </w:r>
      <w:r w:rsidRPr="00CF77A2">
        <w:t xml:space="preserve"> received any assistance with job-seeking or job-placement</w:t>
      </w:r>
      <w:r w:rsidR="00775626">
        <w:t xml:space="preserve"> </w:t>
      </w:r>
      <w:r w:rsidR="00783725">
        <w:fldChar w:fldCharType="begin"/>
      </w:r>
      <w:r w:rsidR="00783725">
        <w:instrText xml:space="preserve"> ADDIN EN.CITE &lt;EndNote&gt;&lt;Cite&gt;&lt;Author&gt;Rillotta&lt;/Author&gt;&lt;Year&gt;2018&lt;/Year&gt;&lt;RecNum&gt;30&lt;/RecNum&gt;&lt;DisplayText&gt;(Rillotta, Arthur, Hutchinson, &amp;amp; Raghavendra, 2018)&lt;/DisplayText&gt;&lt;record&gt;&lt;rec-number&gt;30&lt;/rec-number&gt;&lt;foreign-keys&gt;&lt;key app="EN" db-id="fwdatsxvgz9adre2wd9x2sv0xr00zzzvd9fs" timestamp="1576560095"&gt;30&lt;/key&gt;&lt;/foreign-keys&gt;&lt;ref-type name="Journal Article"&gt;17&lt;/ref-type&gt;&lt;contributors&gt;&lt;authors&gt;&lt;author&gt;Rillotta, Fiona&lt;/author&gt;&lt;author&gt;Arthur, Jillian&lt;/author&gt;&lt;author&gt;Hutchinson, Claire&lt;/author&gt;&lt;author&gt;Raghavendra, Parimala&lt;/author&gt;&lt;/authors&gt;&lt;/contributors&gt;&lt;titles&gt;&lt;title&gt;Inclusive university experience in Australia: Perspectives of students with intellectual disability and their mentors&lt;/title&gt;&lt;secondary-title&gt;Journal of Intellectual Disabilities&lt;/secondary-title&gt;&lt;/titles&gt;&lt;periodical&gt;&lt;full-title&gt;Journal of Intellectual Disabilities&lt;/full-title&gt;&lt;/periodical&gt;&lt;pages&gt;1744629518769421&lt;/pages&gt;&lt;dates&gt;&lt;year&gt;2018&lt;/year&gt;&lt;/dates&gt;&lt;isbn&gt;1744-6295&lt;/isbn&gt;&lt;urls&gt;&lt;/urls&gt;&lt;/record&gt;&lt;/Cite&gt;&lt;/EndNote&gt;</w:instrText>
      </w:r>
      <w:r w:rsidR="00783725">
        <w:fldChar w:fldCharType="separate"/>
      </w:r>
      <w:r w:rsidR="00783725">
        <w:rPr>
          <w:noProof/>
        </w:rPr>
        <w:t>(Rillotta, Arthur, Hutchinson, &amp; Raghavendra, 2018)</w:t>
      </w:r>
      <w:r w:rsidR="00783725">
        <w:fldChar w:fldCharType="end"/>
      </w:r>
      <w:r w:rsidRPr="00CF77A2">
        <w:t xml:space="preserve">. </w:t>
      </w:r>
      <w:r w:rsidR="00EE57A1">
        <w:br/>
      </w:r>
    </w:p>
    <w:p w:rsidR="009B2224" w:rsidRPr="009B37EA" w:rsidRDefault="009B2224" w:rsidP="009B37EA">
      <w:pPr>
        <w:pStyle w:val="Heading1"/>
        <w:rPr>
          <w:rFonts w:ascii="Arial" w:hAnsi="Arial" w:cs="Arial"/>
          <w:b/>
          <w:color w:val="auto"/>
        </w:rPr>
      </w:pPr>
      <w:r w:rsidRPr="009B37EA">
        <w:rPr>
          <w:rFonts w:ascii="Arial" w:hAnsi="Arial" w:cs="Arial"/>
          <w:b/>
          <w:color w:val="auto"/>
        </w:rPr>
        <w:t>How can we help students make better decisions about learning pathways within school?</w:t>
      </w:r>
    </w:p>
    <w:p w:rsidR="00A13465" w:rsidRPr="00D876DE" w:rsidRDefault="005705DE" w:rsidP="00D876DE">
      <w:pPr>
        <w:rPr>
          <w:rFonts w:ascii="Arial" w:hAnsi="Arial" w:cs="Arial"/>
        </w:rPr>
      </w:pPr>
      <w:r w:rsidRPr="00D876DE">
        <w:rPr>
          <w:rFonts w:ascii="Arial" w:hAnsi="Arial" w:cs="Arial"/>
        </w:rPr>
        <w:t>We need to give young people with disability in school</w:t>
      </w:r>
      <w:r w:rsidR="001D7C17" w:rsidRPr="00D876DE">
        <w:rPr>
          <w:rFonts w:ascii="Arial" w:hAnsi="Arial" w:cs="Arial"/>
        </w:rPr>
        <w:t xml:space="preserve"> opportunity to engage with career development, be supported to h</w:t>
      </w:r>
      <w:r w:rsidR="00A13465" w:rsidRPr="00D876DE">
        <w:rPr>
          <w:rFonts w:ascii="Arial" w:hAnsi="Arial" w:cs="Arial"/>
        </w:rPr>
        <w:t>ave meaningful work experience. We want young people to be able to self</w:t>
      </w:r>
      <w:r w:rsidR="00C264ED" w:rsidRPr="00D876DE">
        <w:rPr>
          <w:rFonts w:ascii="Arial" w:hAnsi="Arial" w:cs="Arial"/>
        </w:rPr>
        <w:t>-</w:t>
      </w:r>
      <w:r w:rsidR="00A13465" w:rsidRPr="00D876DE">
        <w:rPr>
          <w:rFonts w:ascii="Arial" w:hAnsi="Arial" w:cs="Arial"/>
        </w:rPr>
        <w:t xml:space="preserve">determine their own futures. </w:t>
      </w:r>
    </w:p>
    <w:p w:rsidR="001D7C17" w:rsidRPr="00D876DE" w:rsidRDefault="002E5077" w:rsidP="00D876DE">
      <w:pPr>
        <w:rPr>
          <w:rFonts w:ascii="Arial" w:hAnsi="Arial" w:cs="Arial"/>
          <w:color w:val="000000"/>
        </w:rPr>
      </w:pPr>
      <w:r w:rsidRPr="00D876DE">
        <w:rPr>
          <w:rFonts w:ascii="Arial" w:hAnsi="Arial" w:cs="Arial"/>
          <w:color w:val="000000"/>
        </w:rPr>
        <w:t>Students need to gain access to early experiences that positively influence their views of themselves as workers</w:t>
      </w:r>
      <w:r w:rsidRPr="00D876DE">
        <w:rPr>
          <w:rFonts w:ascii="Arial" w:hAnsi="Arial" w:cs="Arial"/>
        </w:rPr>
        <w:t>, there is need to access individual</w:t>
      </w:r>
      <w:r w:rsidR="007B6932" w:rsidRPr="00D876DE">
        <w:rPr>
          <w:rFonts w:ascii="Arial" w:hAnsi="Arial" w:cs="Arial"/>
        </w:rPr>
        <w:t>is</w:t>
      </w:r>
      <w:r w:rsidRPr="00D876DE">
        <w:rPr>
          <w:rFonts w:ascii="Arial" w:hAnsi="Arial" w:cs="Arial"/>
        </w:rPr>
        <w:t xml:space="preserve">ed support </w:t>
      </w:r>
      <w:r w:rsidR="001D7C17" w:rsidRPr="00D876DE">
        <w:rPr>
          <w:rFonts w:ascii="Arial" w:hAnsi="Arial" w:cs="Arial"/>
          <w:color w:val="000000"/>
        </w:rPr>
        <w:lastRenderedPageBreak/>
        <w:t>prepar</w:t>
      </w:r>
      <w:r w:rsidR="007B6932" w:rsidRPr="00D876DE">
        <w:rPr>
          <w:rFonts w:ascii="Arial" w:hAnsi="Arial" w:cs="Arial"/>
          <w:color w:val="000000"/>
        </w:rPr>
        <w:t>ing</w:t>
      </w:r>
      <w:r w:rsidR="001D7C17" w:rsidRPr="00D876DE">
        <w:rPr>
          <w:rFonts w:ascii="Arial" w:hAnsi="Arial" w:cs="Arial"/>
          <w:color w:val="000000"/>
        </w:rPr>
        <w:t xml:space="preserve"> </w:t>
      </w:r>
      <w:r w:rsidRPr="00D876DE">
        <w:rPr>
          <w:rFonts w:ascii="Arial" w:hAnsi="Arial" w:cs="Arial"/>
          <w:color w:val="000000"/>
        </w:rPr>
        <w:t xml:space="preserve">students </w:t>
      </w:r>
      <w:r w:rsidR="001D7C17" w:rsidRPr="00D876DE">
        <w:rPr>
          <w:rFonts w:ascii="Arial" w:hAnsi="Arial" w:cs="Arial"/>
          <w:color w:val="000000"/>
        </w:rPr>
        <w:t>with disability for the workplace and giv</w:t>
      </w:r>
      <w:r w:rsidR="007B6932" w:rsidRPr="00D876DE">
        <w:rPr>
          <w:rFonts w:ascii="Arial" w:hAnsi="Arial" w:cs="Arial"/>
          <w:color w:val="000000"/>
        </w:rPr>
        <w:t>ing</w:t>
      </w:r>
      <w:r w:rsidR="001D7C17" w:rsidRPr="00D876DE">
        <w:rPr>
          <w:rFonts w:ascii="Arial" w:hAnsi="Arial" w:cs="Arial"/>
          <w:color w:val="000000"/>
        </w:rPr>
        <w:t xml:space="preserve"> them an employment pathway typical f</w:t>
      </w:r>
      <w:r w:rsidR="007B6932" w:rsidRPr="00D876DE">
        <w:rPr>
          <w:rFonts w:ascii="Arial" w:hAnsi="Arial" w:cs="Arial"/>
          <w:color w:val="000000"/>
        </w:rPr>
        <w:t>or</w:t>
      </w:r>
      <w:r w:rsidR="001D7C17" w:rsidRPr="00D876DE">
        <w:rPr>
          <w:rFonts w:ascii="Arial" w:hAnsi="Arial" w:cs="Arial"/>
          <w:color w:val="000000"/>
        </w:rPr>
        <w:t xml:space="preserve"> other young adults</w:t>
      </w:r>
      <w:r w:rsidRPr="00D876DE">
        <w:rPr>
          <w:rFonts w:ascii="Arial" w:hAnsi="Arial" w:cs="Arial"/>
          <w:color w:val="000000"/>
        </w:rPr>
        <w:t xml:space="preserve">. </w:t>
      </w:r>
    </w:p>
    <w:p w:rsidR="002E5077" w:rsidRPr="00D876DE" w:rsidRDefault="000E689A" w:rsidP="00D876DE">
      <w:pPr>
        <w:rPr>
          <w:rFonts w:ascii="Arial" w:hAnsi="Arial" w:cs="Arial"/>
          <w:color w:val="000000"/>
        </w:rPr>
      </w:pPr>
      <w:r w:rsidRPr="00D876DE">
        <w:rPr>
          <w:rFonts w:ascii="Arial" w:hAnsi="Arial" w:cs="Arial"/>
          <w:color w:val="000000"/>
        </w:rPr>
        <w:t>Students</w:t>
      </w:r>
      <w:r w:rsidR="002E5077" w:rsidRPr="00D876DE">
        <w:rPr>
          <w:rFonts w:ascii="Arial" w:hAnsi="Arial" w:cs="Arial"/>
          <w:color w:val="000000"/>
        </w:rPr>
        <w:t xml:space="preserve"> with disability </w:t>
      </w:r>
      <w:r w:rsidR="00C264ED" w:rsidRPr="00D876DE">
        <w:rPr>
          <w:rFonts w:ascii="Arial" w:hAnsi="Arial" w:cs="Arial"/>
          <w:color w:val="000000"/>
        </w:rPr>
        <w:t xml:space="preserve">need the support for their </w:t>
      </w:r>
      <w:r w:rsidR="002E5077" w:rsidRPr="00D876DE">
        <w:rPr>
          <w:rFonts w:ascii="Arial" w:hAnsi="Arial" w:cs="Arial"/>
          <w:color w:val="000000"/>
        </w:rPr>
        <w:t xml:space="preserve">career development and to self-determine their futures. </w:t>
      </w:r>
    </w:p>
    <w:p w:rsidR="002E5077" w:rsidRPr="00D876DE" w:rsidRDefault="002E5077" w:rsidP="00D876DE">
      <w:pPr>
        <w:rPr>
          <w:rFonts w:ascii="Arial" w:hAnsi="Arial" w:cs="Arial"/>
          <w:color w:val="000000"/>
        </w:rPr>
      </w:pPr>
      <w:r w:rsidRPr="00D876DE">
        <w:rPr>
          <w:rFonts w:ascii="Arial" w:hAnsi="Arial" w:cs="Arial"/>
          <w:color w:val="000000"/>
        </w:rPr>
        <w:t>We need the intersection of varies sectors (disability, employ</w:t>
      </w:r>
      <w:r w:rsidR="007B6932" w:rsidRPr="00D876DE">
        <w:rPr>
          <w:rFonts w:ascii="Arial" w:hAnsi="Arial" w:cs="Arial"/>
          <w:color w:val="000000"/>
        </w:rPr>
        <w:t>ment</w:t>
      </w:r>
      <w:r w:rsidRPr="00D876DE">
        <w:rPr>
          <w:rFonts w:ascii="Arial" w:hAnsi="Arial" w:cs="Arial"/>
          <w:color w:val="000000"/>
        </w:rPr>
        <w:t xml:space="preserve">, education and training) to improve outcomes. </w:t>
      </w:r>
    </w:p>
    <w:p w:rsidR="00A01659" w:rsidRPr="00D876DE" w:rsidRDefault="002E5077" w:rsidP="00D876DE">
      <w:pPr>
        <w:rPr>
          <w:rFonts w:ascii="Arial" w:hAnsi="Arial" w:cs="Arial"/>
          <w:color w:val="000000"/>
        </w:rPr>
      </w:pPr>
      <w:r w:rsidRPr="00D876DE">
        <w:rPr>
          <w:rFonts w:ascii="Arial" w:hAnsi="Arial" w:cs="Arial"/>
          <w:color w:val="000000"/>
        </w:rPr>
        <w:t>Our evaluation of employers</w:t>
      </w:r>
      <w:r w:rsidR="00C264ED" w:rsidRPr="00D876DE">
        <w:rPr>
          <w:rFonts w:ascii="Arial" w:hAnsi="Arial" w:cs="Arial"/>
          <w:color w:val="000000"/>
        </w:rPr>
        <w:t>’</w:t>
      </w:r>
      <w:r w:rsidRPr="00D876DE">
        <w:rPr>
          <w:rFonts w:ascii="Arial" w:hAnsi="Arial" w:cs="Arial"/>
          <w:color w:val="000000"/>
        </w:rPr>
        <w:t xml:space="preserve"> experience is that they are willing to give young people with </w:t>
      </w:r>
      <w:r w:rsidR="00C264ED" w:rsidRPr="00D876DE">
        <w:rPr>
          <w:rFonts w:ascii="Arial" w:hAnsi="Arial" w:cs="Arial"/>
          <w:color w:val="000000"/>
        </w:rPr>
        <w:t>i</w:t>
      </w:r>
      <w:r w:rsidRPr="00D876DE">
        <w:rPr>
          <w:rFonts w:ascii="Arial" w:hAnsi="Arial" w:cs="Arial"/>
          <w:color w:val="000000"/>
        </w:rPr>
        <w:t xml:space="preserve">ntellectual disability a go if the right supports are in place. </w:t>
      </w:r>
    </w:p>
    <w:p w:rsidR="009B2224" w:rsidRPr="00D876DE" w:rsidRDefault="009B2224" w:rsidP="00D876DE">
      <w:pPr>
        <w:rPr>
          <w:rFonts w:ascii="Arial" w:hAnsi="Arial" w:cs="Arial"/>
        </w:rPr>
      </w:pPr>
      <w:r w:rsidRPr="00D876DE">
        <w:rPr>
          <w:rFonts w:ascii="Arial" w:hAnsi="Arial" w:cs="Arial"/>
        </w:rPr>
        <w:t>How do we change negative perceptions of certain pathways?</w:t>
      </w:r>
    </w:p>
    <w:p w:rsidR="001D7C17" w:rsidRPr="00D876DE" w:rsidRDefault="00C264ED" w:rsidP="00D876DE">
      <w:pPr>
        <w:rPr>
          <w:rFonts w:ascii="Arial" w:hAnsi="Arial" w:cs="Arial"/>
        </w:rPr>
      </w:pPr>
      <w:r w:rsidRPr="00D876DE">
        <w:rPr>
          <w:rFonts w:ascii="Arial" w:hAnsi="Arial" w:cs="Arial"/>
        </w:rPr>
        <w:t>F</w:t>
      </w:r>
      <w:r w:rsidR="00A13465" w:rsidRPr="00D876DE">
        <w:rPr>
          <w:rFonts w:ascii="Arial" w:hAnsi="Arial" w:cs="Arial"/>
        </w:rPr>
        <w:t xml:space="preserve">or </w:t>
      </w:r>
      <w:r w:rsidR="002E5077" w:rsidRPr="00D876DE">
        <w:rPr>
          <w:rFonts w:ascii="Arial" w:hAnsi="Arial" w:cs="Arial"/>
        </w:rPr>
        <w:t>students</w:t>
      </w:r>
      <w:r w:rsidR="00A13465" w:rsidRPr="00D876DE">
        <w:rPr>
          <w:rFonts w:ascii="Arial" w:hAnsi="Arial" w:cs="Arial"/>
        </w:rPr>
        <w:t xml:space="preserve"> with disability, there are restrictions put in place to stop </w:t>
      </w:r>
      <w:r w:rsidR="007B6932" w:rsidRPr="00D876DE">
        <w:rPr>
          <w:rFonts w:ascii="Arial" w:hAnsi="Arial" w:cs="Arial"/>
        </w:rPr>
        <w:t>them</w:t>
      </w:r>
      <w:r w:rsidR="00A13465" w:rsidRPr="00D876DE">
        <w:rPr>
          <w:rFonts w:ascii="Arial" w:hAnsi="Arial" w:cs="Arial"/>
        </w:rPr>
        <w:t xml:space="preserve"> tak</w:t>
      </w:r>
      <w:r w:rsidR="007B6932" w:rsidRPr="00D876DE">
        <w:rPr>
          <w:rFonts w:ascii="Arial" w:hAnsi="Arial" w:cs="Arial"/>
        </w:rPr>
        <w:t>ing</w:t>
      </w:r>
      <w:r w:rsidR="00A13465" w:rsidRPr="00D876DE">
        <w:rPr>
          <w:rFonts w:ascii="Arial" w:hAnsi="Arial" w:cs="Arial"/>
        </w:rPr>
        <w:t xml:space="preserve"> certain pathways and stude</w:t>
      </w:r>
      <w:r w:rsidR="009D1240" w:rsidRPr="00D876DE">
        <w:rPr>
          <w:rFonts w:ascii="Arial" w:hAnsi="Arial" w:cs="Arial"/>
        </w:rPr>
        <w:t>n</w:t>
      </w:r>
      <w:r w:rsidR="00A13465" w:rsidRPr="00D876DE">
        <w:rPr>
          <w:rFonts w:ascii="Arial" w:hAnsi="Arial" w:cs="Arial"/>
        </w:rPr>
        <w:t xml:space="preserve">ts are often discouraged from taking </w:t>
      </w:r>
      <w:r w:rsidR="002418B2" w:rsidRPr="00D876DE">
        <w:rPr>
          <w:rFonts w:ascii="Arial" w:hAnsi="Arial" w:cs="Arial"/>
        </w:rPr>
        <w:t xml:space="preserve">open </w:t>
      </w:r>
      <w:r w:rsidR="00A13465" w:rsidRPr="00D876DE">
        <w:rPr>
          <w:rFonts w:ascii="Arial" w:hAnsi="Arial" w:cs="Arial"/>
        </w:rPr>
        <w:t xml:space="preserve">employment pathways </w:t>
      </w:r>
    </w:p>
    <w:p w:rsidR="005705DE" w:rsidRPr="00CF77A2" w:rsidRDefault="005705DE" w:rsidP="005705DE">
      <w:pPr>
        <w:rPr>
          <w:rFonts w:ascii="Arial" w:hAnsi="Arial" w:cs="Arial"/>
        </w:rPr>
      </w:pPr>
      <w:r w:rsidRPr="00CF77A2">
        <w:rPr>
          <w:rFonts w:ascii="Arial" w:hAnsi="Arial" w:cs="Arial"/>
        </w:rPr>
        <w:t>Australian students with disability face a pervasive culture of low expectations resulting in a lack of opportunities for genuine sustainable employment. The young people themselves</w:t>
      </w:r>
      <w:r w:rsidR="00C264ED" w:rsidRPr="00CF77A2">
        <w:rPr>
          <w:rFonts w:ascii="Arial" w:hAnsi="Arial" w:cs="Arial"/>
        </w:rPr>
        <w:t>,</w:t>
      </w:r>
      <w:r w:rsidRPr="00CF77A2">
        <w:rPr>
          <w:rFonts w:ascii="Arial" w:hAnsi="Arial" w:cs="Arial"/>
        </w:rPr>
        <w:t xml:space="preserve"> as well as parents, employers, educators and government</w:t>
      </w:r>
      <w:r w:rsidR="00C264ED" w:rsidRPr="00CF77A2">
        <w:rPr>
          <w:rFonts w:ascii="Arial" w:hAnsi="Arial" w:cs="Arial"/>
        </w:rPr>
        <w:t>,</w:t>
      </w:r>
      <w:r w:rsidRPr="00CF77A2">
        <w:rPr>
          <w:rFonts w:ascii="Arial" w:hAnsi="Arial" w:cs="Arial"/>
        </w:rPr>
        <w:t xml:space="preserve"> sometimes hold these low expectations</w:t>
      </w:r>
      <w:r w:rsidR="00783725">
        <w:rPr>
          <w:rFonts w:ascii="Arial" w:hAnsi="Arial" w:cs="Arial"/>
        </w:rPr>
        <w:t xml:space="preserve"> </w:t>
      </w:r>
      <w:r w:rsidR="00783725">
        <w:rPr>
          <w:rFonts w:ascii="Arial" w:hAnsi="Arial" w:cs="Arial"/>
        </w:rPr>
        <w:fldChar w:fldCharType="begin"/>
      </w:r>
      <w:r w:rsidR="00783725">
        <w:rPr>
          <w:rFonts w:ascii="Arial" w:hAnsi="Arial" w:cs="Arial"/>
        </w:rPr>
        <w:instrText xml:space="preserve"> ADDIN EN.CITE &lt;EndNote&gt;&lt;Cite&gt;&lt;Author&gt;Wakeford&lt;/Author&gt;&lt;Year&gt;2014&lt;/Year&gt;&lt;RecNum&gt;31&lt;/RecNum&gt;&lt;DisplayText&gt;(Wakeford &amp;amp; Waugh, 2014)&lt;/DisplayText&gt;&lt;record&gt;&lt;rec-number&gt;31&lt;/rec-number&gt;&lt;foreign-keys&gt;&lt;key app="EN" db-id="fwdatsxvgz9adre2wd9x2sv0xr00zzzvd9fs" timestamp="1576560349"&gt;31&lt;/key&gt;&lt;/foreign-keys&gt;&lt;ref-type name="Report"&gt;27&lt;/ref-type&gt;&lt;contributors&gt;&lt;authors&gt;&lt;author&gt;Wakeford, M&lt;/author&gt;&lt;author&gt;Waugh, F.&lt;/author&gt;&lt;/authors&gt;&lt;/contributors&gt;&lt;titles&gt;&lt;title&gt;Transitions to Employment of Australian Young People with Disability and the Ticket to Work Initiative&lt;/title&gt;&lt;/titles&gt;&lt;dates&gt;&lt;year&gt;2014&lt;/year&gt;&lt;/dates&gt;&lt;publisher&gt;National Ticket to Work Network &lt;/publisher&gt;&lt;urls&gt;&lt;/urls&gt;&lt;/record&gt;&lt;/Cite&gt;&lt;/EndNote&gt;</w:instrText>
      </w:r>
      <w:r w:rsidR="00783725">
        <w:rPr>
          <w:rFonts w:ascii="Arial" w:hAnsi="Arial" w:cs="Arial"/>
        </w:rPr>
        <w:fldChar w:fldCharType="separate"/>
      </w:r>
      <w:r w:rsidR="00783725">
        <w:rPr>
          <w:rFonts w:ascii="Arial" w:hAnsi="Arial" w:cs="Arial"/>
          <w:noProof/>
        </w:rPr>
        <w:t>(Wakeford &amp; Waugh, 2014)</w:t>
      </w:r>
      <w:r w:rsidR="00783725">
        <w:rPr>
          <w:rFonts w:ascii="Arial" w:hAnsi="Arial" w:cs="Arial"/>
        </w:rPr>
        <w:fldChar w:fldCharType="end"/>
      </w:r>
      <w:r w:rsidRPr="00CF77A2">
        <w:rPr>
          <w:rFonts w:ascii="Arial" w:hAnsi="Arial" w:cs="Arial"/>
        </w:rPr>
        <w:t xml:space="preserve">. </w:t>
      </w:r>
    </w:p>
    <w:p w:rsidR="005705DE" w:rsidRPr="00CF77A2" w:rsidRDefault="005705DE" w:rsidP="005705DE">
      <w:pPr>
        <w:rPr>
          <w:rFonts w:ascii="Arial" w:hAnsi="Arial" w:cs="Arial"/>
        </w:rPr>
      </w:pPr>
      <w:r w:rsidRPr="00CF77A2">
        <w:rPr>
          <w:rFonts w:ascii="Arial" w:hAnsi="Arial" w:cs="Arial"/>
        </w:rPr>
        <w:t>Prolonged exposure to ‘horizon-limiting views and experiences’ may see these beliefs become internalised and the young person’s capacity to recognise their potential diminishes</w:t>
      </w:r>
      <w:r w:rsidR="00783725">
        <w:rPr>
          <w:rFonts w:ascii="Arial" w:hAnsi="Arial" w:cs="Arial"/>
        </w:rPr>
        <w:t xml:space="preserve"> </w:t>
      </w:r>
      <w:r w:rsidR="001D554D">
        <w:rPr>
          <w:rFonts w:ascii="Arial" w:hAnsi="Arial" w:cs="Arial"/>
        </w:rPr>
        <w:fldChar w:fldCharType="begin"/>
      </w:r>
      <w:r w:rsidR="001D554D">
        <w:rPr>
          <w:rFonts w:ascii="Arial" w:hAnsi="Arial" w:cs="Arial"/>
        </w:rPr>
        <w:instrText xml:space="preserve"> ADDIN EN.CITE &lt;EndNote&gt;&lt;Cite&gt;&lt;Author&gt;Price Waterhouse Coopers&lt;/Author&gt;&lt;Year&gt;2011&lt;/Year&gt;&lt;RecNum&gt;32&lt;/RecNum&gt;&lt;DisplayText&gt;(Price Waterhouse Coopers, 2011)&lt;/DisplayText&gt;&lt;record&gt;&lt;rec-number&gt;32&lt;/rec-number&gt;&lt;foreign-keys&gt;&lt;key app="EN" db-id="fwdatsxvgz9adre2wd9x2sv0xr00zzzvd9fs" timestamp="1576560617"&gt;32&lt;/key&gt;&lt;/foreign-keys&gt;&lt;ref-type name="Journal Article"&gt;17&lt;/ref-type&gt;&lt;contributors&gt;&lt;authors&gt;&lt;author&gt;Price Waterhouse Coopers,&lt;/author&gt;&lt;/authors&gt;&lt;/contributors&gt;&lt;titles&gt;&lt;title&gt;Disability expectations: Investing in a better life, a stronger Australia&lt;/title&gt;&lt;/titles&gt;&lt;dates&gt;&lt;year&gt;2011&lt;/year&gt;&lt;/dates&gt;&lt;urls&gt;&lt;/urls&gt;&lt;/record&gt;&lt;/Cite&gt;&lt;/EndNote&gt;</w:instrText>
      </w:r>
      <w:r w:rsidR="001D554D">
        <w:rPr>
          <w:rFonts w:ascii="Arial" w:hAnsi="Arial" w:cs="Arial"/>
        </w:rPr>
        <w:fldChar w:fldCharType="separate"/>
      </w:r>
      <w:r w:rsidR="001D554D">
        <w:rPr>
          <w:rFonts w:ascii="Arial" w:hAnsi="Arial" w:cs="Arial"/>
          <w:noProof/>
        </w:rPr>
        <w:t>(Price Waterhouse Coopers, 2011)</w:t>
      </w:r>
      <w:r w:rsidR="001D554D">
        <w:rPr>
          <w:rFonts w:ascii="Arial" w:hAnsi="Arial" w:cs="Arial"/>
        </w:rPr>
        <w:fldChar w:fldCharType="end"/>
      </w:r>
      <w:r w:rsidRPr="00CF77A2">
        <w:rPr>
          <w:rFonts w:ascii="Arial" w:hAnsi="Arial" w:cs="Arial"/>
        </w:rPr>
        <w:t xml:space="preserve">. Along with the young person not being able to identify their potential, parents also lose the ability to see their child’s potential and, consequently, the ability to support them </w:t>
      </w:r>
      <w:r w:rsidR="0087391E" w:rsidRPr="00CF77A2">
        <w:rPr>
          <w:rFonts w:ascii="Arial" w:hAnsi="Arial" w:cs="Arial"/>
        </w:rPr>
        <w:t xml:space="preserve">to </w:t>
      </w:r>
      <w:r w:rsidRPr="00CF77A2">
        <w:rPr>
          <w:rFonts w:ascii="Arial" w:hAnsi="Arial" w:cs="Arial"/>
        </w:rPr>
        <w:t>reach that potential. Expectations of parents are critical in the success of transition from school to work for young people with disability</w:t>
      </w:r>
      <w:r w:rsidR="00783725">
        <w:rPr>
          <w:rFonts w:ascii="Arial" w:hAnsi="Arial" w:cs="Arial"/>
        </w:rPr>
        <w:t xml:space="preserve"> </w:t>
      </w:r>
      <w:r w:rsidR="001D554D">
        <w:rPr>
          <w:rFonts w:ascii="Arial" w:hAnsi="Arial" w:cs="Arial"/>
        </w:rPr>
        <w:fldChar w:fldCharType="begin">
          <w:fldData xml:space="preserve">PEVuZE5vdGU+PENpdGU+PEF1dGhvcj5DYXJ0ZXI8L0F1dGhvcj48WWVhcj4yMDEyPC9ZZWFyPjxS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</w:fldData>
        </w:fldChar>
      </w:r>
      <w:r w:rsidR="001D554D">
        <w:rPr>
          <w:rFonts w:ascii="Arial" w:hAnsi="Arial" w:cs="Arial"/>
        </w:rPr>
        <w:instrText xml:space="preserve"> ADDIN EN.CITE </w:instrText>
      </w:r>
      <w:r w:rsidR="001D554D">
        <w:rPr>
          <w:rFonts w:ascii="Arial" w:hAnsi="Arial" w:cs="Arial"/>
        </w:rPr>
        <w:fldChar w:fldCharType="begin">
          <w:fldData xml:space="preserve">PEVuZE5vdGU+PENpdGU+PEF1dGhvcj5DYXJ0ZXI8L0F1dGhvcj48WWVhcj4yMDEyPC9ZZWFyPjxS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</w:fldData>
        </w:fldChar>
      </w:r>
      <w:r w:rsidR="001D554D">
        <w:rPr>
          <w:rFonts w:ascii="Arial" w:hAnsi="Arial" w:cs="Arial"/>
        </w:rPr>
        <w:instrText xml:space="preserve"> ADDIN EN.CITE.DATA </w:instrText>
      </w:r>
      <w:r w:rsidR="001D554D">
        <w:rPr>
          <w:rFonts w:ascii="Arial" w:hAnsi="Arial" w:cs="Arial"/>
        </w:rPr>
      </w:r>
      <w:r w:rsidR="001D554D">
        <w:rPr>
          <w:rFonts w:ascii="Arial" w:hAnsi="Arial" w:cs="Arial"/>
        </w:rPr>
        <w:fldChar w:fldCharType="end"/>
      </w:r>
      <w:r w:rsidR="001D554D">
        <w:rPr>
          <w:rFonts w:ascii="Arial" w:hAnsi="Arial" w:cs="Arial"/>
        </w:rPr>
      </w:r>
      <w:r w:rsidR="001D554D">
        <w:rPr>
          <w:rFonts w:ascii="Arial" w:hAnsi="Arial" w:cs="Arial"/>
        </w:rPr>
        <w:fldChar w:fldCharType="separate"/>
      </w:r>
      <w:r w:rsidR="001D554D">
        <w:rPr>
          <w:rFonts w:ascii="Arial" w:hAnsi="Arial" w:cs="Arial"/>
          <w:noProof/>
        </w:rPr>
        <w:t>(Carter, Austin, &amp; Trainor, 2012; Gilson, Carter, Bumble, &amp; McMillan, 2018; Lindstrom, Doren, Metheny, Johnson, &amp; Zane, 2007; Stafford et al., 2019)</w:t>
      </w:r>
      <w:r w:rsidR="001D554D">
        <w:rPr>
          <w:rFonts w:ascii="Arial" w:hAnsi="Arial" w:cs="Arial"/>
        </w:rPr>
        <w:fldChar w:fldCharType="end"/>
      </w:r>
      <w:r w:rsidRPr="00CF77A2">
        <w:rPr>
          <w:rFonts w:ascii="Arial" w:hAnsi="Arial" w:cs="Arial"/>
        </w:rPr>
        <w:t>.</w:t>
      </w:r>
    </w:p>
    <w:p w:rsidR="005705DE" w:rsidRPr="00CF77A2" w:rsidRDefault="001D7C17" w:rsidP="005705DE">
      <w:pPr>
        <w:rPr>
          <w:rFonts w:ascii="Arial" w:hAnsi="Arial" w:cs="Arial"/>
        </w:rPr>
      </w:pPr>
      <w:r w:rsidRPr="00CF77A2">
        <w:rPr>
          <w:rFonts w:ascii="Arial" w:hAnsi="Arial" w:cs="Arial"/>
        </w:rPr>
        <w:t xml:space="preserve">The wait of low expectation means that </w:t>
      </w:r>
      <w:r w:rsidR="00A13465" w:rsidRPr="00CF77A2">
        <w:rPr>
          <w:rFonts w:ascii="Arial" w:hAnsi="Arial" w:cs="Arial"/>
        </w:rPr>
        <w:t>students</w:t>
      </w:r>
      <w:r w:rsidRPr="00CF77A2">
        <w:rPr>
          <w:rFonts w:ascii="Arial" w:hAnsi="Arial" w:cs="Arial"/>
        </w:rPr>
        <w:t xml:space="preserve"> open employment is not</w:t>
      </w:r>
      <w:r w:rsidR="00A13465" w:rsidRPr="00CF77A2">
        <w:rPr>
          <w:rFonts w:ascii="Arial" w:hAnsi="Arial" w:cs="Arial"/>
        </w:rPr>
        <w:t xml:space="preserve"> an option. </w:t>
      </w:r>
      <w:r w:rsidRPr="00CF77A2">
        <w:rPr>
          <w:rFonts w:ascii="Arial" w:hAnsi="Arial" w:cs="Arial"/>
        </w:rPr>
        <w:t xml:space="preserve"> </w:t>
      </w:r>
    </w:p>
    <w:p w:rsidR="005705DE" w:rsidRPr="00CF77A2" w:rsidRDefault="000D2E58" w:rsidP="005705DE">
      <w:pPr>
        <w:rPr>
          <w:rFonts w:ascii="Arial" w:hAnsi="Arial" w:cs="Arial"/>
        </w:rPr>
      </w:pPr>
      <w:r w:rsidRPr="00CF77A2">
        <w:rPr>
          <w:rFonts w:ascii="Arial" w:hAnsi="Arial" w:cs="Arial"/>
        </w:rPr>
        <w:t xml:space="preserve">Young people with intellectual disability are excluded from receiving support via Disability Employment Services (DES) due to being assessed </w:t>
      </w:r>
      <w:r w:rsidR="00883ECE" w:rsidRPr="00CF77A2">
        <w:rPr>
          <w:rFonts w:ascii="Arial" w:hAnsi="Arial" w:cs="Arial"/>
        </w:rPr>
        <w:t xml:space="preserve">inaccurately </w:t>
      </w:r>
      <w:r w:rsidRPr="00CF77A2">
        <w:rPr>
          <w:rFonts w:ascii="Arial" w:hAnsi="Arial" w:cs="Arial"/>
        </w:rPr>
        <w:t>as incapable of working as determined by the J</w:t>
      </w:r>
      <w:r w:rsidRPr="00CF77A2">
        <w:rPr>
          <w:rFonts w:ascii="Arial" w:hAnsi="Arial" w:cs="Arial"/>
          <w:color w:val="000000"/>
        </w:rPr>
        <w:t>ob Capacity Assessment (JCA/</w:t>
      </w:r>
      <w:proofErr w:type="spellStart"/>
      <w:r w:rsidRPr="00CF77A2">
        <w:rPr>
          <w:rFonts w:ascii="Arial" w:hAnsi="Arial" w:cs="Arial"/>
          <w:color w:val="000000"/>
        </w:rPr>
        <w:t>ESAt</w:t>
      </w:r>
      <w:proofErr w:type="spellEnd"/>
      <w:r w:rsidRPr="00CF77A2">
        <w:rPr>
          <w:rFonts w:ascii="Arial" w:hAnsi="Arial" w:cs="Arial"/>
          <w:color w:val="000000"/>
        </w:rPr>
        <w:t>)</w:t>
      </w:r>
      <w:r w:rsidR="001D554D">
        <w:rPr>
          <w:rFonts w:ascii="Arial" w:hAnsi="Arial" w:cs="Arial"/>
          <w:color w:val="000000"/>
        </w:rPr>
        <w:t xml:space="preserve"> </w:t>
      </w:r>
      <w:r w:rsidR="001D554D">
        <w:rPr>
          <w:rFonts w:ascii="Arial" w:hAnsi="Arial" w:cs="Arial"/>
          <w:color w:val="000000"/>
        </w:rPr>
        <w:fldChar w:fldCharType="begin">
          <w:fldData xml:space="preserve">PEVuZE5vdGU+PENpdGU+PEF1dGhvcj5TdGFmZm9yZDwvQXV0aG9yPjxZZWFyPjIwMTk8L1llYXI+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</w:fldData>
        </w:fldChar>
      </w:r>
      <w:r w:rsidR="00965C0A">
        <w:rPr>
          <w:rFonts w:ascii="Arial" w:hAnsi="Arial" w:cs="Arial"/>
          <w:color w:val="000000"/>
        </w:rPr>
        <w:instrText xml:space="preserve"> ADDIN EN.CITE </w:instrText>
      </w:r>
      <w:r w:rsidR="00965C0A">
        <w:rPr>
          <w:rFonts w:ascii="Arial" w:hAnsi="Arial" w:cs="Arial"/>
          <w:color w:val="000000"/>
        </w:rPr>
        <w:fldChar w:fldCharType="begin">
          <w:fldData xml:space="preserve">PEVuZE5vdGU+PENpdGU+PEF1dGhvcj5TdGFmZm9yZDwvQXV0aG9yPjxZZWFyPjIwMTk8L1llYXI+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</w:fldData>
        </w:fldChar>
      </w:r>
      <w:r w:rsidR="00965C0A">
        <w:rPr>
          <w:rFonts w:ascii="Arial" w:hAnsi="Arial" w:cs="Arial"/>
          <w:color w:val="000000"/>
        </w:rPr>
        <w:instrText xml:space="preserve"> ADDIN EN.CITE.DATA </w:instrText>
      </w:r>
      <w:r w:rsidR="00965C0A">
        <w:rPr>
          <w:rFonts w:ascii="Arial" w:hAnsi="Arial" w:cs="Arial"/>
          <w:color w:val="000000"/>
        </w:rPr>
      </w:r>
      <w:r w:rsidR="00965C0A">
        <w:rPr>
          <w:rFonts w:ascii="Arial" w:hAnsi="Arial" w:cs="Arial"/>
          <w:color w:val="000000"/>
        </w:rPr>
        <w:fldChar w:fldCharType="end"/>
      </w:r>
      <w:r w:rsidR="001D554D">
        <w:rPr>
          <w:rFonts w:ascii="Arial" w:hAnsi="Arial" w:cs="Arial"/>
          <w:color w:val="000000"/>
        </w:rPr>
      </w:r>
      <w:r w:rsidR="001D554D">
        <w:rPr>
          <w:rFonts w:ascii="Arial" w:hAnsi="Arial" w:cs="Arial"/>
          <w:color w:val="000000"/>
        </w:rPr>
        <w:fldChar w:fldCharType="separate"/>
      </w:r>
      <w:r w:rsidR="00965C0A">
        <w:rPr>
          <w:rFonts w:ascii="Arial" w:hAnsi="Arial" w:cs="Arial"/>
          <w:noProof/>
          <w:color w:val="000000"/>
        </w:rPr>
        <w:t>(Australian Network on Disability (2018) 2018; Stafford et al., 2019)</w:t>
      </w:r>
      <w:r w:rsidR="001D554D">
        <w:rPr>
          <w:rFonts w:ascii="Arial" w:hAnsi="Arial" w:cs="Arial"/>
          <w:color w:val="000000"/>
        </w:rPr>
        <w:fldChar w:fldCharType="end"/>
      </w:r>
      <w:r w:rsidRPr="00CF77A2">
        <w:rPr>
          <w:rFonts w:ascii="Arial" w:hAnsi="Arial" w:cs="Arial"/>
        </w:rPr>
        <w:t>.</w:t>
      </w:r>
      <w:r w:rsidR="00883ECE" w:rsidRPr="00CF77A2">
        <w:rPr>
          <w:rFonts w:ascii="Arial" w:hAnsi="Arial" w:cs="Arial"/>
        </w:rPr>
        <w:t xml:space="preserve"> </w:t>
      </w:r>
      <w:r w:rsidR="00A13465" w:rsidRPr="00CF77A2">
        <w:rPr>
          <w:rFonts w:ascii="Arial" w:hAnsi="Arial" w:cs="Arial"/>
        </w:rPr>
        <w:t>Ticket</w:t>
      </w:r>
      <w:r w:rsidR="007C6452" w:rsidRPr="00CF77A2">
        <w:rPr>
          <w:rFonts w:ascii="Arial" w:hAnsi="Arial" w:cs="Arial"/>
        </w:rPr>
        <w:t xml:space="preserve"> to Work o</w:t>
      </w:r>
      <w:r w:rsidR="00A13465" w:rsidRPr="00CF77A2">
        <w:rPr>
          <w:rFonts w:ascii="Arial" w:hAnsi="Arial" w:cs="Arial"/>
        </w:rPr>
        <w:t>utcomes have shown how wrong these asse</w:t>
      </w:r>
      <w:r w:rsidR="007C6452" w:rsidRPr="00CF77A2">
        <w:rPr>
          <w:rFonts w:ascii="Arial" w:hAnsi="Arial" w:cs="Arial"/>
        </w:rPr>
        <w:t xml:space="preserve">ssments </w:t>
      </w:r>
      <w:r w:rsidR="0087391E" w:rsidRPr="00CF77A2">
        <w:rPr>
          <w:rFonts w:ascii="Arial" w:hAnsi="Arial" w:cs="Arial"/>
        </w:rPr>
        <w:t xml:space="preserve">often </w:t>
      </w:r>
      <w:r w:rsidR="007C6452" w:rsidRPr="00CF77A2">
        <w:rPr>
          <w:rFonts w:ascii="Arial" w:hAnsi="Arial" w:cs="Arial"/>
        </w:rPr>
        <w:t xml:space="preserve">are and can have lasting negative effects on the life outcomes of </w:t>
      </w:r>
      <w:r w:rsidR="0087391E" w:rsidRPr="00CF77A2">
        <w:rPr>
          <w:rFonts w:ascii="Arial" w:hAnsi="Arial" w:cs="Arial"/>
        </w:rPr>
        <w:t xml:space="preserve">people </w:t>
      </w:r>
      <w:r w:rsidR="007C6452" w:rsidRPr="00CF77A2">
        <w:rPr>
          <w:rFonts w:ascii="Arial" w:hAnsi="Arial" w:cs="Arial"/>
        </w:rPr>
        <w:t xml:space="preserve">with disability. </w:t>
      </w:r>
      <w:r w:rsidR="005705DE" w:rsidRPr="00CF77A2">
        <w:rPr>
          <w:rFonts w:ascii="Arial" w:hAnsi="Arial" w:cs="Arial"/>
        </w:rPr>
        <w:t xml:space="preserve"> </w:t>
      </w:r>
    </w:p>
    <w:p w:rsidR="005705DE" w:rsidRPr="00CF77A2" w:rsidRDefault="005705DE" w:rsidP="005705DE">
      <w:pPr>
        <w:rPr>
          <w:rFonts w:ascii="Arial" w:hAnsi="Arial" w:cs="Arial"/>
        </w:rPr>
      </w:pPr>
      <w:r w:rsidRPr="00936B15">
        <w:rPr>
          <w:rFonts w:ascii="Arial" w:hAnsi="Arial" w:cs="Arial"/>
        </w:rPr>
        <w:t xml:space="preserve">The most effective means of supporting this group is to provide </w:t>
      </w:r>
      <w:r w:rsidR="00A13465" w:rsidRPr="00936B15">
        <w:rPr>
          <w:rFonts w:ascii="Arial" w:hAnsi="Arial" w:cs="Arial"/>
        </w:rPr>
        <w:t>opportunities for career development, work experience and vocational education</w:t>
      </w:r>
      <w:r w:rsidRPr="00936B15">
        <w:rPr>
          <w:rFonts w:ascii="Arial" w:hAnsi="Arial" w:cs="Arial"/>
        </w:rPr>
        <w:t>. The literature indicates countries with apprenticeship</w:t>
      </w:r>
      <w:r w:rsidR="0087391E" w:rsidRPr="00936B15">
        <w:rPr>
          <w:rFonts w:ascii="Arial" w:hAnsi="Arial" w:cs="Arial"/>
        </w:rPr>
        <w:t>-</w:t>
      </w:r>
      <w:r w:rsidRPr="00936B15">
        <w:rPr>
          <w:rFonts w:ascii="Arial" w:hAnsi="Arial" w:cs="Arial"/>
        </w:rPr>
        <w:t xml:space="preserve">based technical vocational education and training systems have lower youth unemployment rates </w:t>
      </w:r>
      <w:r w:rsidR="00965C0A" w:rsidRPr="00936B15">
        <w:rPr>
          <w:rFonts w:ascii="Arial" w:hAnsi="Arial" w:cs="Arial"/>
        </w:rPr>
        <w:fldChar w:fldCharType="begin"/>
      </w:r>
      <w:r w:rsidR="00936B15" w:rsidRPr="00936B15">
        <w:rPr>
          <w:rFonts w:ascii="Arial" w:hAnsi="Arial" w:cs="Arial"/>
        </w:rPr>
        <w:instrText xml:space="preserve"> ADDIN EN.CITE &lt;EndNote&gt;&lt;Cite&gt;&lt;Author&gt;Dougherty&lt;/Author&gt;&lt;Year&gt;2018&lt;/Year&gt;&lt;RecNum&gt;36&lt;/RecNum&gt;&lt;DisplayText&gt;(Dougherty, Grindal, &amp;amp; Hehir, 2018; International Labour Organisation, 2018)&lt;/DisplayText&gt;&lt;record&gt;&lt;rec-number&gt;36&lt;/rec-number&gt;&lt;foreign-keys&gt;&lt;key app="EN" db-id="fwdatsxvgz9adre2wd9x2sv0xr00zzzvd9fs" timestamp="1576561465"&gt;36&lt;/key&gt;&lt;/foreign-keys&gt;&lt;ref-type name="Journal Article"&gt;17&lt;/ref-type&gt;&lt;contributors&gt;&lt;authors&gt;&lt;author&gt;Dougherty, Shaun M&lt;/author&gt;&lt;author&gt;Grindal, Todd&lt;/author&gt;&lt;author&gt;Hehir, Thomas&lt;/author&gt;&lt;/authors&gt;&lt;/contributors&gt;&lt;titles&gt;&lt;title&gt;The impact of career and technical education on students with disabilities&lt;/title&gt;&lt;secondary-title&gt;Journal of Disability Policy Studies&lt;/secondary-title&gt;&lt;/titles&gt;&lt;periodical&gt;&lt;full-title&gt;Journal of Disability Policy Studies&lt;/full-title&gt;&lt;/periodical&gt;&lt;pages&gt;108-118&lt;/pages&gt;&lt;volume&gt;29&lt;/volume&gt;&lt;number&gt;2&lt;/number&gt;&lt;dates&gt;&lt;year&gt;2018&lt;/year&gt;&lt;/dates&gt;&lt;isbn&gt;1044-2073&lt;/isbn&gt;&lt;urls&gt;&lt;/urls&gt;&lt;/record&gt;&lt;/Cite&gt;&lt;Cite&gt;&lt;Author&gt;International Labour Organisation&lt;/Author&gt;&lt;Year&gt;2018&lt;/Year&gt;&lt;RecNum&gt;37&lt;/RecNum&gt;&lt;record&gt;&lt;rec-number&gt;37&lt;/rec-number&gt;&lt;foreign-keys&gt;&lt;key app="EN" db-id="fwdatsxvgz9adre2wd9x2sv0xr00zzzvd9fs" timestamp="1576623335"&gt;37&lt;/key&gt;&lt;/foreign-keys&gt;&lt;ref-type name="Report"&gt;27&lt;/ref-type&gt;&lt;contributors&gt;&lt;authors&gt;&lt;author&gt;International Labour Organisation,&lt;/author&gt;&lt;/authors&gt;&lt;/contributors&gt;&lt;titles&gt;&lt;title&gt;Making apprenticeships and workplace learning inclusive of persons with disabilities.&lt;/title&gt;&lt;/titles&gt;&lt;dates&gt;&lt;year&gt;2018&lt;/year&gt;&lt;/dates&gt;&lt;pub-location&gt;Geneva&lt;/pub-location&gt;&lt;publisher&gt;ILO&lt;/publisher&gt;&lt;urls&gt;&lt;related-urls&gt;&lt;url&gt;https://www.ilo.org/wcmsp5/groups/public/---ed_emp/---ifp_skills/documents/publication/wcms_633257.pdf&lt;/url&gt;&lt;/related-urls&gt;&lt;/urls&gt;&lt;/record&gt;&lt;/Cite&gt;&lt;/EndNote&gt;</w:instrText>
      </w:r>
      <w:r w:rsidR="00965C0A" w:rsidRPr="00936B15">
        <w:rPr>
          <w:rFonts w:ascii="Arial" w:hAnsi="Arial" w:cs="Arial"/>
        </w:rPr>
        <w:fldChar w:fldCharType="separate"/>
      </w:r>
      <w:r w:rsidR="00936B15" w:rsidRPr="00936B15">
        <w:rPr>
          <w:rFonts w:ascii="Arial" w:hAnsi="Arial" w:cs="Arial"/>
          <w:noProof/>
        </w:rPr>
        <w:t>(Dougherty, Grindal, &amp; Hehir, 2018; International Labour Organisation, 2018)</w:t>
      </w:r>
      <w:r w:rsidR="00965C0A" w:rsidRPr="00936B15">
        <w:rPr>
          <w:rFonts w:ascii="Arial" w:hAnsi="Arial" w:cs="Arial"/>
        </w:rPr>
        <w:fldChar w:fldCharType="end"/>
      </w:r>
      <w:r w:rsidR="00936B15">
        <w:rPr>
          <w:rFonts w:ascii="Arial" w:hAnsi="Arial" w:cs="Arial"/>
        </w:rPr>
        <w:t>.</w:t>
      </w:r>
    </w:p>
    <w:p w:rsidR="00780615" w:rsidRDefault="005705DE" w:rsidP="005705DE">
      <w:pPr>
        <w:rPr>
          <w:rFonts w:ascii="Arial" w:hAnsi="Arial" w:cs="Arial"/>
        </w:rPr>
      </w:pPr>
      <w:r w:rsidRPr="00CF77A2">
        <w:rPr>
          <w:rFonts w:ascii="Arial" w:hAnsi="Arial" w:cs="Arial"/>
        </w:rPr>
        <w:lastRenderedPageBreak/>
        <w:t>Correspondingly, the 2019 evaluation of Ticket to Work</w:t>
      </w:r>
      <w:r w:rsidR="00936B15">
        <w:rPr>
          <w:rFonts w:ascii="Arial" w:hAnsi="Arial" w:cs="Arial"/>
        </w:rPr>
        <w:t xml:space="preserve"> </w:t>
      </w:r>
      <w:r w:rsidR="00936B15">
        <w:rPr>
          <w:rFonts w:ascii="Arial" w:hAnsi="Arial" w:cs="Arial"/>
        </w:rPr>
        <w:fldChar w:fldCharType="begin"/>
      </w:r>
      <w:r w:rsidR="00936B15">
        <w:rPr>
          <w:rFonts w:ascii="Arial" w:hAnsi="Arial" w:cs="Arial"/>
        </w:rPr>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00936B15">
        <w:rPr>
          <w:rFonts w:ascii="Arial" w:hAnsi="Arial" w:cs="Arial"/>
        </w:rPr>
        <w:fldChar w:fldCharType="separate"/>
      </w:r>
      <w:r w:rsidR="00936B15">
        <w:rPr>
          <w:rFonts w:ascii="Arial" w:hAnsi="Arial" w:cs="Arial"/>
          <w:noProof/>
        </w:rPr>
        <w:t>(Atkinson et al., 2019)</w:t>
      </w:r>
      <w:r w:rsidR="00936B15">
        <w:rPr>
          <w:rFonts w:ascii="Arial" w:hAnsi="Arial" w:cs="Arial"/>
        </w:rPr>
        <w:fldChar w:fldCharType="end"/>
      </w:r>
      <w:r w:rsidRPr="00CF77A2">
        <w:rPr>
          <w:rFonts w:ascii="Arial" w:hAnsi="Arial" w:cs="Arial"/>
        </w:rPr>
        <w:t xml:space="preserve"> showed 67% of participants were enrolled in vocational education or training (VET) as part of their senior school certificate. The majority (82%) completed their VET qualification as part of an Australian School based Apprenticeship or Traineeship (</w:t>
      </w:r>
      <w:proofErr w:type="spellStart"/>
      <w:r w:rsidRPr="00CF77A2">
        <w:rPr>
          <w:rFonts w:ascii="Arial" w:hAnsi="Arial" w:cs="Arial"/>
        </w:rPr>
        <w:t>AS</w:t>
      </w:r>
      <w:r w:rsidR="00B311B1" w:rsidRPr="00CF77A2">
        <w:rPr>
          <w:rFonts w:ascii="Arial" w:hAnsi="Arial" w:cs="Arial"/>
        </w:rPr>
        <w:t>bAT</w:t>
      </w:r>
      <w:proofErr w:type="spellEnd"/>
      <w:r w:rsidRPr="00CF77A2">
        <w:rPr>
          <w:rFonts w:ascii="Arial" w:hAnsi="Arial" w:cs="Arial"/>
        </w:rPr>
        <w:t>)</w:t>
      </w:r>
      <w:r w:rsidR="00936B15">
        <w:rPr>
          <w:rFonts w:ascii="Arial" w:hAnsi="Arial" w:cs="Arial"/>
        </w:rPr>
        <w:t xml:space="preserve"> </w:t>
      </w:r>
      <w:r w:rsidR="00936B15">
        <w:rPr>
          <w:rFonts w:ascii="Arial" w:hAnsi="Arial" w:cs="Arial"/>
        </w:rPr>
        <w:fldChar w:fldCharType="begin"/>
      </w:r>
      <w:r w:rsidR="00936B15">
        <w:rPr>
          <w:rFonts w:ascii="Arial" w:hAnsi="Arial" w:cs="Arial"/>
        </w:rPr>
        <w:instrText xml:space="preserve"> ADDIN EN.CITE &lt;EndNote&gt;&lt;Cite&gt;&lt;Author&gt;Hawkins&lt;/Author&gt;&lt;Year&gt;2016&lt;/Year&gt;&lt;RecNum&gt;3&lt;/RecNum&gt;&lt;DisplayText&gt;(Hawkins &amp;amp; Rasheed, 2016)&lt;/DisplayText&gt;&lt;record&gt;&lt;rec-number&gt;3&lt;/rec-number&gt;&lt;foreign-keys&gt;&lt;key app="EN" db-id="fwdatsxvgz9adre2wd9x2sv0xr00zzzvd9fs" timestamp="1575256848"&gt;3&lt;/key&gt;&lt;/foreign-keys&gt;&lt;ref-type name="Report"&gt;27&lt;/ref-type&gt;&lt;contributors&gt;&lt;authors&gt;&lt;author&gt;Hawkins, A, &lt;/author&gt;&lt;author&gt;Rasheed, E &lt;/author&gt;&lt;/authors&gt;&lt;/contributors&gt;&lt;titles&gt;&lt;title&gt;Ticket to Work pilot outcomes study: a quasi-experimental evaluation of pathways from school to economic and social inclusion&lt;/title&gt;&lt;/titles&gt;&lt;dates&gt;&lt;year&gt;2016&lt;/year&gt;&lt;/dates&gt;&lt;pub-location&gt;Sydney&lt;/pub-location&gt;&lt;publisher&gt;ARTD&lt;/publisher&gt;&lt;urls&gt;&lt;related-urls&gt;&lt;url&gt;http://www.tickettowork.org.au/wp-content/uploads/2016/06/Ticket-to-work-pilot-outcomes-study-2016.pdf  &lt;/url&gt;&lt;/related-urls&gt;&lt;/urls&gt;&lt;electronic-resource-num&gt;http://www.tickettowork.org.au/wp-content/uploads/2016/06/Ticket-to-work-pilot-outcomes-study-2016.pdf &lt;/electronic-resource-num&gt;&lt;/record&gt;&lt;/Cite&gt;&lt;/EndNote&gt;</w:instrText>
      </w:r>
      <w:r w:rsidR="00936B15">
        <w:rPr>
          <w:rFonts w:ascii="Arial" w:hAnsi="Arial" w:cs="Arial"/>
        </w:rPr>
        <w:fldChar w:fldCharType="separate"/>
      </w:r>
      <w:r w:rsidR="00936B15">
        <w:rPr>
          <w:rFonts w:ascii="Arial" w:hAnsi="Arial" w:cs="Arial"/>
          <w:noProof/>
        </w:rPr>
        <w:t>(Hawkins &amp; Rasheed, 2016)</w:t>
      </w:r>
      <w:r w:rsidR="00936B15">
        <w:rPr>
          <w:rFonts w:ascii="Arial" w:hAnsi="Arial" w:cs="Arial"/>
        </w:rPr>
        <w:fldChar w:fldCharType="end"/>
      </w:r>
      <w:r w:rsidRPr="00CF77A2">
        <w:rPr>
          <w:rFonts w:ascii="Arial" w:hAnsi="Arial" w:cs="Arial"/>
        </w:rPr>
        <w:t xml:space="preserve">. Of those who participated in an ASBAT, 78% were employed, 15% were unemployed and 7% were not in the labour force in 2018. These findings compare </w:t>
      </w:r>
      <w:r w:rsidR="0087391E" w:rsidRPr="00CF77A2">
        <w:rPr>
          <w:rFonts w:ascii="Arial" w:hAnsi="Arial" w:cs="Arial"/>
        </w:rPr>
        <w:t xml:space="preserve">favourably </w:t>
      </w:r>
      <w:r w:rsidRPr="00CF77A2">
        <w:rPr>
          <w:rFonts w:ascii="Arial" w:hAnsi="Arial" w:cs="Arial"/>
        </w:rPr>
        <w:t>to 46% employed, 38% unemployed and 17% not in the labour force, for those who did not participate in an ASBAT. These findings support the contention that participation in school based apprenticeships/ traineeships enhance the likelihood of successful transition outcomes for young people with intellectual disability.</w:t>
      </w:r>
    </w:p>
    <w:p w:rsidR="001D7C17" w:rsidRPr="00EE57A1" w:rsidRDefault="001D7C17" w:rsidP="00EE57A1">
      <w:pPr>
        <w:pStyle w:val="Heading2"/>
        <w:rPr>
          <w:rFonts w:ascii="Arial" w:hAnsi="Arial" w:cs="Arial"/>
          <w:sz w:val="28"/>
          <w:szCs w:val="28"/>
        </w:rPr>
      </w:pPr>
      <w:r w:rsidRPr="00EE57A1">
        <w:rPr>
          <w:rFonts w:ascii="Arial" w:hAnsi="Arial" w:cs="Arial"/>
          <w:sz w:val="28"/>
          <w:szCs w:val="28"/>
        </w:rPr>
        <w:t>What students with disability need</w:t>
      </w:r>
      <w:r w:rsidR="00B311B1" w:rsidRPr="00EE57A1">
        <w:rPr>
          <w:rFonts w:ascii="Arial" w:hAnsi="Arial" w:cs="Arial"/>
          <w:sz w:val="28"/>
          <w:szCs w:val="28"/>
        </w:rPr>
        <w:t xml:space="preserve"> are</w:t>
      </w:r>
      <w:r w:rsidRPr="00EE57A1">
        <w:rPr>
          <w:rFonts w:ascii="Arial" w:hAnsi="Arial" w:cs="Arial"/>
          <w:sz w:val="28"/>
          <w:szCs w:val="28"/>
        </w:rPr>
        <w:t xml:space="preserve"> </w:t>
      </w:r>
      <w:r w:rsidR="00B311B1" w:rsidRPr="00EE57A1">
        <w:rPr>
          <w:rFonts w:ascii="Arial" w:hAnsi="Arial" w:cs="Arial"/>
          <w:sz w:val="28"/>
          <w:szCs w:val="28"/>
        </w:rPr>
        <w:t xml:space="preserve">high </w:t>
      </w:r>
      <w:r w:rsidRPr="00EE57A1">
        <w:rPr>
          <w:rFonts w:ascii="Arial" w:hAnsi="Arial" w:cs="Arial"/>
          <w:sz w:val="28"/>
          <w:szCs w:val="28"/>
        </w:rPr>
        <w:t xml:space="preserve">expectations and opportunities </w:t>
      </w:r>
    </w:p>
    <w:p w:rsidR="002418B2" w:rsidRPr="00980B53" w:rsidRDefault="002418B2" w:rsidP="002418B2">
      <w:pPr>
        <w:spacing w:before="120" w:after="120"/>
        <w:rPr>
          <w:rFonts w:ascii="Arial" w:hAnsi="Arial" w:cs="Arial"/>
          <w:b/>
          <w:color w:val="000000"/>
          <w:spacing w:val="3"/>
        </w:rPr>
      </w:pPr>
      <w:r w:rsidRPr="00CF77A2">
        <w:rPr>
          <w:rFonts w:ascii="Arial" w:hAnsi="Arial" w:cs="Arial"/>
          <w:color w:val="000000"/>
        </w:rPr>
        <w:t>Tertiary education in Australia has become more welcoming of people from disadvantaged background</w:t>
      </w:r>
      <w:r w:rsidR="0087391E" w:rsidRPr="00CF77A2">
        <w:rPr>
          <w:rFonts w:ascii="Arial" w:hAnsi="Arial" w:cs="Arial"/>
          <w:color w:val="000000"/>
        </w:rPr>
        <w:t>s</w:t>
      </w:r>
      <w:r w:rsidR="00936B15">
        <w:rPr>
          <w:rFonts w:ascii="Arial" w:hAnsi="Arial" w:cs="Arial"/>
          <w:color w:val="000000"/>
        </w:rPr>
        <w:t xml:space="preserve"> </w:t>
      </w:r>
      <w:r w:rsidR="00F55A96">
        <w:rPr>
          <w:rFonts w:ascii="Arial" w:hAnsi="Arial" w:cs="Arial"/>
          <w:color w:val="000000"/>
        </w:rPr>
        <w:fldChar w:fldCharType="begin"/>
      </w:r>
      <w:r w:rsidR="00F55A96">
        <w:rPr>
          <w:rFonts w:ascii="Arial" w:hAnsi="Arial" w:cs="Arial"/>
          <w:color w:val="000000"/>
        </w:rPr>
        <w:instrText xml:space="preserve"> ADDIN EN.CITE &lt;EndNote&gt;&lt;Cite&gt;&lt;Author&gt;Australian Department of Education Employment and Workplace Relations&lt;/Author&gt;&lt;Year&gt;2009&lt;/Year&gt;&lt;RecNum&gt;38&lt;/RecNum&gt;&lt;DisplayText&gt;(Australian Department of Education Employment and Workplace Relations, 2009)&lt;/DisplayText&gt;&lt;record&gt;&lt;rec-number&gt;38&lt;/rec-number&gt;&lt;foreign-keys&gt;&lt;key app="EN" db-id="fwdatsxvgz9adre2wd9x2sv0xr00zzzvd9fs" timestamp="1576623752"&gt;38&lt;/key&gt;&lt;/foreign-keys&gt;&lt;ref-type name="Government Document"&gt;46&lt;/ref-type&gt;&lt;contributors&gt;&lt;authors&gt;&lt;author&gt;Australian Department of Education Employment and Workplace Relations,&lt;/author&gt;&lt;/authors&gt;&lt;secondary-authors&gt;&lt;author&gt;DEEWR&lt;/author&gt;&lt;/secondary-authors&gt;&lt;/contributors&gt;&lt;titles&gt;&lt;title&gt;Transforming Australia’s higher education system&lt;/title&gt;&lt;/titles&gt;&lt;dates&gt;&lt;year&gt;2009&lt;/year&gt;&lt;/dates&gt;&lt;pub-location&gt;Canberra&lt;/pub-location&gt;&lt;urls&gt;&lt;/urls&gt;&lt;/record&gt;&lt;/Cite&gt;&lt;/EndNote&gt;</w:instrText>
      </w:r>
      <w:r w:rsidR="00F55A96">
        <w:rPr>
          <w:rFonts w:ascii="Arial" w:hAnsi="Arial" w:cs="Arial"/>
          <w:color w:val="000000"/>
        </w:rPr>
        <w:fldChar w:fldCharType="separate"/>
      </w:r>
      <w:r w:rsidR="00F55A96">
        <w:rPr>
          <w:rFonts w:ascii="Arial" w:hAnsi="Arial" w:cs="Arial"/>
          <w:noProof/>
          <w:color w:val="000000"/>
        </w:rPr>
        <w:t>(Australian Department of Education Employment and Workplace Relations, 2009)</w:t>
      </w:r>
      <w:r w:rsidR="00F55A96">
        <w:rPr>
          <w:rFonts w:ascii="Arial" w:hAnsi="Arial" w:cs="Arial"/>
          <w:color w:val="000000"/>
        </w:rPr>
        <w:fldChar w:fldCharType="end"/>
      </w:r>
      <w:r w:rsidRPr="00CF77A2">
        <w:rPr>
          <w:rFonts w:ascii="Arial" w:hAnsi="Arial" w:cs="Arial"/>
          <w:color w:val="000000"/>
        </w:rPr>
        <w:t>,</w:t>
      </w:r>
      <w:r w:rsidR="0087391E" w:rsidRPr="00CF77A2">
        <w:rPr>
          <w:rFonts w:ascii="Arial" w:hAnsi="Arial" w:cs="Arial"/>
          <w:color w:val="000000"/>
        </w:rPr>
        <w:t xml:space="preserve"> and</w:t>
      </w:r>
      <w:r w:rsidRPr="00CF77A2">
        <w:rPr>
          <w:rFonts w:ascii="Arial" w:hAnsi="Arial" w:cs="Arial"/>
          <w:color w:val="000000"/>
        </w:rPr>
        <w:t xml:space="preserve"> yet it hasn’t been accessible for people with </w:t>
      </w:r>
      <w:r w:rsidR="00F12485" w:rsidRPr="00CF77A2">
        <w:rPr>
          <w:rFonts w:ascii="Arial" w:hAnsi="Arial" w:cs="Arial"/>
          <w:color w:val="000000"/>
        </w:rPr>
        <w:t>i</w:t>
      </w:r>
      <w:r w:rsidRPr="00CF77A2">
        <w:rPr>
          <w:rFonts w:ascii="Arial" w:hAnsi="Arial" w:cs="Arial"/>
          <w:color w:val="000000"/>
        </w:rPr>
        <w:t xml:space="preserve">ntellectual </w:t>
      </w:r>
      <w:r w:rsidR="00F12485" w:rsidRPr="00CF77A2">
        <w:rPr>
          <w:rFonts w:ascii="Arial" w:hAnsi="Arial" w:cs="Arial"/>
          <w:color w:val="000000"/>
        </w:rPr>
        <w:t>d</w:t>
      </w:r>
      <w:r w:rsidRPr="00CF77A2">
        <w:rPr>
          <w:rFonts w:ascii="Arial" w:hAnsi="Arial" w:cs="Arial"/>
          <w:color w:val="000000"/>
        </w:rPr>
        <w:t>isability, (</w:t>
      </w:r>
      <w:r w:rsidR="0087391E" w:rsidRPr="00CF77A2">
        <w:rPr>
          <w:rFonts w:ascii="Arial" w:hAnsi="Arial" w:cs="Arial"/>
          <w:color w:val="000000"/>
        </w:rPr>
        <w:t xml:space="preserve">with the </w:t>
      </w:r>
      <w:r w:rsidRPr="00CF77A2">
        <w:rPr>
          <w:rFonts w:ascii="Arial" w:hAnsi="Arial" w:cs="Arial"/>
          <w:color w:val="000000"/>
        </w:rPr>
        <w:t xml:space="preserve">exception of two initiatives at </w:t>
      </w:r>
      <w:hyperlink r:id="rId10" w:history="1">
        <w:r w:rsidRPr="00CF77A2">
          <w:rPr>
            <w:rStyle w:val="Hyperlink"/>
            <w:rFonts w:ascii="Arial" w:hAnsi="Arial" w:cs="Arial"/>
          </w:rPr>
          <w:t>Flinders</w:t>
        </w:r>
      </w:hyperlink>
      <w:r w:rsidRPr="00CF77A2">
        <w:rPr>
          <w:rFonts w:ascii="Arial" w:hAnsi="Arial" w:cs="Arial"/>
          <w:color w:val="000000"/>
        </w:rPr>
        <w:t xml:space="preserve"> and </w:t>
      </w:r>
      <w:hyperlink r:id="rId11" w:history="1">
        <w:r w:rsidRPr="00CF77A2">
          <w:rPr>
            <w:rStyle w:val="Hyperlink"/>
            <w:rFonts w:ascii="Arial" w:hAnsi="Arial" w:cs="Arial"/>
          </w:rPr>
          <w:t>Sydney University</w:t>
        </w:r>
      </w:hyperlink>
      <w:r w:rsidRPr="00CF77A2">
        <w:rPr>
          <w:rStyle w:val="Hyperlink"/>
          <w:rFonts w:ascii="Arial" w:hAnsi="Arial" w:cs="Arial"/>
        </w:rPr>
        <w:t>)</w:t>
      </w:r>
      <w:r w:rsidR="00F55A96">
        <w:rPr>
          <w:rFonts w:ascii="Arial" w:hAnsi="Arial" w:cs="Arial"/>
          <w:color w:val="000000"/>
        </w:rPr>
        <w:t xml:space="preserve"> </w:t>
      </w:r>
      <w:r w:rsidR="00F55A96">
        <w:rPr>
          <w:rFonts w:ascii="Arial" w:hAnsi="Arial" w:cs="Arial"/>
          <w:color w:val="000000"/>
        </w:rPr>
        <w:fldChar w:fldCharType="begin"/>
      </w:r>
      <w:r w:rsidR="00F55A96">
        <w:rPr>
          <w:rFonts w:ascii="Arial" w:hAnsi="Arial" w:cs="Arial"/>
          <w:color w:val="000000"/>
        </w:rPr>
        <w:instrText xml:space="preserve"> ADDIN EN.CITE &lt;EndNote&gt;&lt;Cite&gt;&lt;Author&gt;Rillotta&lt;/Author&gt;&lt;Year&gt;2018&lt;/Year&gt;&lt;RecNum&gt;30&lt;/RecNum&gt;&lt;DisplayText&gt;(Rillotta et al., 2018)&lt;/DisplayText&gt;&lt;record&gt;&lt;rec-number&gt;30&lt;/rec-number&gt;&lt;foreign-keys&gt;&lt;key app="EN" db-id="fwdatsxvgz9adre2wd9x2sv0xr00zzzvd9fs" timestamp="1576560095"&gt;30&lt;/key&gt;&lt;/foreign-keys&gt;&lt;ref-type name="Journal Article"&gt;17&lt;/ref-type&gt;&lt;contributors&gt;&lt;authors&gt;&lt;author&gt;Rillotta, Fiona&lt;/author&gt;&lt;author&gt;Arthur, Jillian&lt;/author&gt;&lt;author&gt;Hutchinson, Claire&lt;/author&gt;&lt;author&gt;Raghavendra, Parimala&lt;/author&gt;&lt;/authors&gt;&lt;/contributors&gt;&lt;titles&gt;&lt;title&gt;Inclusive university experience in Australia: Perspectives of students with intellectual disability and their mentors&lt;/title&gt;&lt;secondary-title&gt;Journal of Intellectual Disabilities&lt;/secondary-title&gt;&lt;/titles&gt;&lt;periodical&gt;&lt;full-title&gt;Journal of Intellectual Disabilities&lt;/full-title&gt;&lt;/periodical&gt;&lt;pages&gt;1744629518769421&lt;/pages&gt;&lt;dates&gt;&lt;year&gt;2018&lt;/year&gt;&lt;/dates&gt;&lt;isbn&gt;1744-6295&lt;/isbn&gt;&lt;urls&gt;&lt;/urls&gt;&lt;/record&gt;&lt;/Cite&gt;&lt;/EndNote&gt;</w:instrText>
      </w:r>
      <w:r w:rsidR="00F55A96">
        <w:rPr>
          <w:rFonts w:ascii="Arial" w:hAnsi="Arial" w:cs="Arial"/>
          <w:color w:val="000000"/>
        </w:rPr>
        <w:fldChar w:fldCharType="separate"/>
      </w:r>
      <w:r w:rsidR="00F55A96">
        <w:rPr>
          <w:rFonts w:ascii="Arial" w:hAnsi="Arial" w:cs="Arial"/>
          <w:noProof/>
          <w:color w:val="000000"/>
        </w:rPr>
        <w:t>(Rillotta et al., 2018)</w:t>
      </w:r>
      <w:r w:rsidR="00F55A96">
        <w:rPr>
          <w:rFonts w:ascii="Arial" w:hAnsi="Arial" w:cs="Arial"/>
          <w:color w:val="000000"/>
        </w:rPr>
        <w:fldChar w:fldCharType="end"/>
      </w:r>
      <w:r w:rsidR="00F55A96">
        <w:rPr>
          <w:rFonts w:ascii="Arial" w:hAnsi="Arial" w:cs="Arial"/>
          <w:color w:val="000000"/>
        </w:rPr>
        <w:t>.</w:t>
      </w:r>
    </w:p>
    <w:p w:rsidR="002418B2" w:rsidRPr="00C2569C" w:rsidRDefault="002418B2" w:rsidP="002418B2">
      <w:pPr>
        <w:autoSpaceDE w:val="0"/>
        <w:autoSpaceDN w:val="0"/>
        <w:adjustRightInd w:val="0"/>
        <w:spacing w:before="120" w:after="120"/>
        <w:rPr>
          <w:rFonts w:ascii="Arial" w:hAnsi="Arial" w:cs="Arial"/>
        </w:rPr>
      </w:pPr>
      <w:r w:rsidRPr="00EF26AB">
        <w:rPr>
          <w:rFonts w:ascii="Arial" w:hAnsi="Arial" w:cs="Arial"/>
        </w:rPr>
        <w:t xml:space="preserve">This is not the case in other </w:t>
      </w:r>
      <w:r w:rsidRPr="00C2569C">
        <w:rPr>
          <w:rFonts w:ascii="Arial" w:hAnsi="Arial" w:cs="Arial"/>
        </w:rPr>
        <w:t>countries,</w:t>
      </w:r>
      <w:r w:rsidR="0087391E" w:rsidRPr="00C2569C">
        <w:rPr>
          <w:rFonts w:ascii="Arial" w:hAnsi="Arial" w:cs="Arial"/>
        </w:rPr>
        <w:t xml:space="preserve"> where</w:t>
      </w:r>
      <w:r w:rsidRPr="00C2569C">
        <w:rPr>
          <w:rFonts w:ascii="Arial" w:hAnsi="Arial" w:cs="Arial"/>
        </w:rPr>
        <w:t xml:space="preserve"> ‘universities are shifting paradigms to open their doors to a broader cross section of the community including people with intellectual disabilities’</w:t>
      </w:r>
      <w:r w:rsidRPr="00C2569C">
        <w:rPr>
          <w:rStyle w:val="EndnoteReference"/>
          <w:rFonts w:ascii="Arial" w:hAnsi="Arial" w:cs="Arial"/>
        </w:rPr>
        <w:endnoteReference w:id="1"/>
      </w:r>
      <w:r w:rsidRPr="00C2569C">
        <w:rPr>
          <w:rFonts w:ascii="Arial" w:hAnsi="Arial" w:cs="Arial"/>
        </w:rPr>
        <w:t xml:space="preserve">. The rise in inclusive higher education has been dramatic in countries such as Canada, USA, Ireland, Finland and other European countries.  For instance today in the USA over 270 colleges </w:t>
      </w:r>
      <w:r w:rsidR="0087391E" w:rsidRPr="00C2569C">
        <w:rPr>
          <w:rFonts w:ascii="Arial" w:hAnsi="Arial" w:cs="Arial"/>
        </w:rPr>
        <w:t xml:space="preserve">across </w:t>
      </w:r>
      <w:r w:rsidRPr="00C2569C">
        <w:rPr>
          <w:rFonts w:ascii="Arial" w:hAnsi="Arial" w:cs="Arial"/>
        </w:rPr>
        <w:t>every state welcome students with intellectual disabilities, yet in 2004 there were only 25</w:t>
      </w:r>
      <w:r w:rsidR="00CE0CD7">
        <w:rPr>
          <w:rFonts w:ascii="Arial" w:hAnsi="Arial" w:cs="Arial"/>
        </w:rPr>
        <w:t xml:space="preserve"> </w:t>
      </w:r>
      <w:r w:rsidR="00CE0CD7">
        <w:rPr>
          <w:rFonts w:ascii="Arial" w:hAnsi="Arial" w:cs="Arial"/>
        </w:rPr>
        <w:fldChar w:fldCharType="begin"/>
      </w:r>
      <w:r w:rsidR="00CE0CD7">
        <w:rPr>
          <w:rFonts w:ascii="Arial" w:hAnsi="Arial" w:cs="Arial"/>
        </w:rPr>
        <w:instrText xml:space="preserve"> ADDIN EN.CITE &lt;EndNote&gt;&lt;Cite&gt;&lt;Author&gt;Rillotta&lt;/Author&gt;&lt;Year&gt;2018&lt;/Year&gt;&lt;RecNum&gt;30&lt;/RecNum&gt;&lt;DisplayText&gt;(Rillotta et al., 2018)&lt;/DisplayText&gt;&lt;record&gt;&lt;rec-number&gt;30&lt;/rec-number&gt;&lt;foreign-keys&gt;&lt;key app="EN" db-id="fwdatsxvgz9adre2wd9x2sv0xr00zzzvd9fs" timestamp="1576560095"&gt;30&lt;/key&gt;&lt;/foreign-keys&gt;&lt;ref-type name="Journal Article"&gt;17&lt;/ref-type&gt;&lt;contributors&gt;&lt;authors&gt;&lt;author&gt;Rillotta, Fiona&lt;/author&gt;&lt;author&gt;Arthur, Jillian&lt;/author&gt;&lt;author&gt;Hutchinson, Claire&lt;/author&gt;&lt;author&gt;Raghavendra, Parimala&lt;/author&gt;&lt;/authors&gt;&lt;/contributors&gt;&lt;titles&gt;&lt;title&gt;Inclusive university experience in Australia: Perspectives of students with intellectual disability and their mentors&lt;/title&gt;&lt;secondary-title&gt;Journal of Intellectual Disabilities&lt;/secondary-title&gt;&lt;/titles&gt;&lt;periodical&gt;&lt;full-title&gt;Journal of Intellectual Disabilities&lt;/full-title&gt;&lt;/periodical&gt;&lt;pages&gt;1744629518769421&lt;/pages&gt;&lt;dates&gt;&lt;year&gt;2018&lt;/year&gt;&lt;/dates&gt;&lt;isbn&gt;1744-6295&lt;/isbn&gt;&lt;urls&gt;&lt;/urls&gt;&lt;/record&gt;&lt;/Cite&gt;&lt;/EndNote&gt;</w:instrText>
      </w:r>
      <w:r w:rsidR="00CE0CD7">
        <w:rPr>
          <w:rFonts w:ascii="Arial" w:hAnsi="Arial" w:cs="Arial"/>
        </w:rPr>
        <w:fldChar w:fldCharType="separate"/>
      </w:r>
      <w:r w:rsidR="00CE0CD7">
        <w:rPr>
          <w:rFonts w:ascii="Arial" w:hAnsi="Arial" w:cs="Arial"/>
          <w:noProof/>
        </w:rPr>
        <w:t>(Rillotta et al., 2018)</w:t>
      </w:r>
      <w:r w:rsidR="00CE0CD7">
        <w:rPr>
          <w:rFonts w:ascii="Arial" w:hAnsi="Arial" w:cs="Arial"/>
        </w:rPr>
        <w:fldChar w:fldCharType="end"/>
      </w:r>
      <w:r w:rsidR="00056223" w:rsidRPr="00C2569C">
        <w:rPr>
          <w:rFonts w:ascii="Arial" w:hAnsi="Arial" w:cs="Arial"/>
        </w:rPr>
        <w:t>.</w:t>
      </w:r>
    </w:p>
    <w:p w:rsidR="002418B2" w:rsidRPr="00C2569C" w:rsidRDefault="002418B2" w:rsidP="002418B2">
      <w:pPr>
        <w:spacing w:before="120" w:after="120"/>
        <w:rPr>
          <w:rFonts w:ascii="Arial" w:hAnsi="Arial" w:cs="Arial"/>
        </w:rPr>
      </w:pPr>
      <w:r w:rsidRPr="00C2569C">
        <w:rPr>
          <w:rFonts w:ascii="Arial" w:hAnsi="Arial" w:cs="Arial"/>
        </w:rPr>
        <w:t xml:space="preserve">The rationale for inclusive higher education is </w:t>
      </w:r>
      <w:r w:rsidR="0087391E" w:rsidRPr="00C2569C">
        <w:rPr>
          <w:rFonts w:ascii="Arial" w:hAnsi="Arial" w:cs="Arial"/>
        </w:rPr>
        <w:t>underpinned by</w:t>
      </w:r>
      <w:r w:rsidRPr="00C2569C">
        <w:rPr>
          <w:rFonts w:ascii="Arial" w:hAnsi="Arial" w:cs="Arial"/>
        </w:rPr>
        <w:t xml:space="preserve"> </w:t>
      </w:r>
      <w:r w:rsidR="0087391E" w:rsidRPr="00C2569C">
        <w:rPr>
          <w:rFonts w:ascii="Arial" w:hAnsi="Arial" w:cs="Arial"/>
        </w:rPr>
        <w:t>h</w:t>
      </w:r>
      <w:r w:rsidRPr="00C2569C">
        <w:rPr>
          <w:rFonts w:ascii="Arial" w:hAnsi="Arial" w:cs="Arial"/>
        </w:rPr>
        <w:t>uman</w:t>
      </w:r>
      <w:r w:rsidR="0087391E" w:rsidRPr="00C2569C">
        <w:rPr>
          <w:rFonts w:ascii="Arial" w:hAnsi="Arial" w:cs="Arial"/>
        </w:rPr>
        <w:t xml:space="preserve"> r</w:t>
      </w:r>
      <w:r w:rsidRPr="00C2569C">
        <w:rPr>
          <w:rFonts w:ascii="Arial" w:hAnsi="Arial" w:cs="Arial"/>
        </w:rPr>
        <w:t xml:space="preserve">ights but also ‘the positive outcomes derived for young adults where opportunities for inclusion in the context of universities, colleges, and technical schools, </w:t>
      </w:r>
      <w:r w:rsidR="00DE48CB" w:rsidRPr="00C2569C">
        <w:rPr>
          <w:rFonts w:ascii="Arial" w:hAnsi="Arial" w:cs="Arial"/>
        </w:rPr>
        <w:t xml:space="preserve">… </w:t>
      </w:r>
      <w:r w:rsidRPr="00C2569C">
        <w:rPr>
          <w:rFonts w:ascii="Arial" w:hAnsi="Arial" w:cs="Arial"/>
        </w:rPr>
        <w:t>offers a powerful context for embedding</w:t>
      </w:r>
      <w:r w:rsidR="0008729D" w:rsidRPr="00C2569C">
        <w:rPr>
          <w:rFonts w:ascii="Arial" w:hAnsi="Arial" w:cs="Arial"/>
        </w:rPr>
        <w:t xml:space="preserve"> </w:t>
      </w:r>
      <w:r w:rsidRPr="00C2569C">
        <w:rPr>
          <w:rFonts w:ascii="Arial" w:hAnsi="Arial" w:cs="Arial"/>
        </w:rPr>
        <w:t>students in the normative pathways that can lead to positive lifelong outcomes</w:t>
      </w:r>
      <w:r w:rsidR="00CE0CD7">
        <w:rPr>
          <w:rFonts w:ascii="Arial" w:hAnsi="Arial" w:cs="Arial"/>
        </w:rPr>
        <w:t xml:space="preserve"> </w:t>
      </w:r>
      <w:r w:rsidR="00233F95">
        <w:rPr>
          <w:rFonts w:ascii="Arial" w:hAnsi="Arial" w:cs="Arial"/>
        </w:rPr>
        <w:fldChar w:fldCharType="begin"/>
      </w:r>
      <w:r w:rsidR="00233F95">
        <w:rPr>
          <w:rFonts w:ascii="Arial" w:hAnsi="Arial" w:cs="Arial"/>
        </w:rPr>
        <w:instrText xml:space="preserve"> ADDIN EN.CITE &lt;EndNote&gt;&lt;Cite&gt;&lt;Author&gt;Uditsky&lt;/Author&gt;&lt;Year&gt;2012&lt;/Year&gt;&lt;RecNum&gt;39&lt;/RecNum&gt;&lt;DisplayText&gt;(Uditsky &amp;amp; Hughson, 2012)&lt;/DisplayText&gt;&lt;record&gt;&lt;rec-number&gt;39&lt;/rec-number&gt;&lt;foreign-keys&gt;&lt;key app="EN" db-id="fwdatsxvgz9adre2wd9x2sv0xr00zzzvd9fs" timestamp="1576626526"&gt;39&lt;/key&gt;&lt;/foreign-keys&gt;&lt;ref-type name="Journal Article"&gt;17&lt;/ref-type&gt;&lt;contributors&gt;&lt;authors&gt;&lt;author&gt;Uditsky, Bruce&lt;/author&gt;&lt;author&gt;Hughson, Elizabeth&lt;/author&gt;&lt;/authors&gt;&lt;/contributors&gt;&lt;titles&gt;&lt;title&gt;Inclusive Postsecondary Education—An Evidence</w:instrText>
      </w:r>
      <w:r w:rsidR="00233F95">
        <w:rPr>
          <w:rFonts w:ascii="Cambria Math" w:hAnsi="Cambria Math" w:cs="Cambria Math"/>
        </w:rPr>
        <w:instrText>‐</w:instrText>
      </w:r>
      <w:r w:rsidR="00233F95">
        <w:rPr>
          <w:rFonts w:ascii="Arial" w:hAnsi="Arial" w:cs="Arial"/>
        </w:rPr>
        <w:instrText>Based Moral Imperative&lt;/title&gt;&lt;secondary-title&gt;Journal of Policy and Practice in Intellectual Disabilities&lt;/secondary-title&gt;&lt;/titles&gt;&lt;periodical&gt;&lt;full-title&gt;Journal of Policy and Practice in Intellectual Disabilities&lt;/full-title&gt;&lt;/periodical&gt;&lt;pages&gt;298-302&lt;/pages&gt;&lt;volume&gt;9&lt;/volume&gt;&lt;number&gt;4&lt;/number&gt;&lt;keywords&gt;&lt;keyword&gt;Evidence</w:instrText>
      </w:r>
      <w:r w:rsidR="00233F95">
        <w:rPr>
          <w:rFonts w:ascii="Cambria Math" w:hAnsi="Cambria Math" w:cs="Cambria Math"/>
        </w:rPr>
        <w:instrText>‐</w:instrText>
      </w:r>
      <w:r w:rsidR="00233F95">
        <w:rPr>
          <w:rFonts w:ascii="Arial" w:hAnsi="Arial" w:cs="Arial"/>
        </w:rPr>
        <w:instrText>Based&lt;/keyword&gt;&lt;keyword&gt;Inclusive Postsecondary&lt;/keyword&gt;&lt;keyword&gt;Intellectual Disabilities&lt;/keyword&gt;&lt;keyword&gt;Moral Imperative&lt;/keyword&gt;&lt;/keywords&gt;&lt;dates&gt;&lt;year&gt;2012&lt;/year&gt;&lt;/dates&gt;&lt;isbn&gt;1741-1122&lt;/isbn&gt;&lt;urls&gt;&lt;/urls&gt;&lt;electronic-resource-num&gt;10.1111/jppi.12005&lt;/electronic-resource-num&gt;&lt;/record&gt;&lt;/Cite&gt;&lt;/EndNote&gt;</w:instrText>
      </w:r>
      <w:r w:rsidR="00233F95">
        <w:rPr>
          <w:rFonts w:ascii="Arial" w:hAnsi="Arial" w:cs="Arial"/>
        </w:rPr>
        <w:fldChar w:fldCharType="separate"/>
      </w:r>
      <w:r w:rsidR="00233F95">
        <w:rPr>
          <w:rFonts w:ascii="Arial" w:hAnsi="Arial" w:cs="Arial"/>
          <w:noProof/>
        </w:rPr>
        <w:t>(Uditsky &amp; Hughson, 2012)</w:t>
      </w:r>
      <w:r w:rsidR="00233F95">
        <w:rPr>
          <w:rFonts w:ascii="Arial" w:hAnsi="Arial" w:cs="Arial"/>
        </w:rPr>
        <w:fldChar w:fldCharType="end"/>
      </w:r>
      <w:r w:rsidR="00056223" w:rsidRPr="00C2569C">
        <w:rPr>
          <w:rFonts w:ascii="Arial" w:hAnsi="Arial" w:cs="Arial"/>
        </w:rPr>
        <w:t>’.</w:t>
      </w:r>
    </w:p>
    <w:p w:rsidR="002418B2" w:rsidRPr="00C2569C" w:rsidRDefault="002418B2" w:rsidP="002418B2">
      <w:pPr>
        <w:autoSpaceDE w:val="0"/>
        <w:autoSpaceDN w:val="0"/>
        <w:adjustRightInd w:val="0"/>
        <w:spacing w:before="120" w:after="120"/>
        <w:rPr>
          <w:rFonts w:ascii="Arial" w:hAnsi="Arial" w:cs="Arial"/>
        </w:rPr>
      </w:pPr>
      <w:r w:rsidRPr="00C2569C">
        <w:rPr>
          <w:rFonts w:ascii="Arial" w:hAnsi="Arial" w:cs="Arial"/>
        </w:rPr>
        <w:t xml:space="preserve">Engagement in </w:t>
      </w:r>
      <w:r w:rsidR="0087391E" w:rsidRPr="00C2569C">
        <w:rPr>
          <w:rFonts w:ascii="Arial" w:hAnsi="Arial" w:cs="Arial"/>
        </w:rPr>
        <w:t>h</w:t>
      </w:r>
      <w:r w:rsidRPr="00C2569C">
        <w:rPr>
          <w:rFonts w:ascii="Arial" w:hAnsi="Arial" w:cs="Arial"/>
        </w:rPr>
        <w:t>igher education leads to a variety of personal and financial benefits</w:t>
      </w:r>
      <w:r w:rsidR="00DE48CB" w:rsidRPr="00C2569C">
        <w:rPr>
          <w:rFonts w:ascii="Arial" w:hAnsi="Arial" w:cs="Arial"/>
        </w:rPr>
        <w:t xml:space="preserve"> for people with intellectual disability</w:t>
      </w:r>
      <w:r w:rsidRPr="00C2569C">
        <w:rPr>
          <w:rFonts w:ascii="Arial" w:hAnsi="Arial" w:cs="Arial"/>
        </w:rPr>
        <w:t>, and can be an integral part of establishing a successful career path and enhancing earnings over a lifetime</w:t>
      </w:r>
      <w:r w:rsidR="00233F95">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&lt;EndNote&gt;&lt;Cite&gt;&lt;Author&gt;Carnevale&lt;/Author&gt;&lt;Year&gt;2011&lt;/Year&gt;&lt;RecNum&gt;40&lt;/RecNum&gt;&lt;DisplayText&gt;(Carnevale, Rose, &amp;amp; Cheah, 2011)&lt;/DisplayText&gt;&lt;record&gt;&lt;rec-number&gt;40&lt;/rec-number&gt;&lt;foreign-keys&gt;&lt;key app="EN" db-id="fwdatsxvgz9adre2wd9x2sv0xr00zzzvd9fs" timestamp="1576626780"&gt;40&lt;/key&gt;&lt;/foreign-keys&gt;&lt;ref-type name="Journal Article"&gt;17&lt;/ref-type&gt;&lt;contributors&gt;&lt;authors&gt;&lt;author&gt;Carnevale, A.&lt;/author&gt;&lt;author&gt;Rose, S.  &lt;/author&gt;&lt;author&gt;Cheah, B. &lt;/author&gt;&lt;/authors&gt;&lt;/contributors&gt;&lt;titles&gt;&lt;title&gt;The College Payoff. Education, Occupations, Lifetime Earnings. [online] Georgetown University Center on Education and the Workforce&lt;/title&gt;&lt;/titles&gt;&lt;pages&gt;6-9&lt;/pages&gt;&lt;dates&gt;&lt;year&gt;2011&lt;/year&gt;&lt;/dates&gt;&lt;urls&gt;&lt;related-urls&gt;&lt;url&gt;https://cew.georgetown.edu/wp-content/uploads/2014/11/collegepayoff-complete.pdf &lt;/url&gt;&lt;/related-urls&gt;&lt;/urls&gt;&lt;/record&gt;&lt;/Cite&gt;&lt;/EndNote&gt;</w:instrText>
      </w:r>
      <w:r w:rsidR="000156EC">
        <w:rPr>
          <w:rFonts w:ascii="Arial" w:hAnsi="Arial" w:cs="Arial"/>
        </w:rPr>
        <w:fldChar w:fldCharType="separate"/>
      </w:r>
      <w:r w:rsidR="000156EC">
        <w:rPr>
          <w:rFonts w:ascii="Arial" w:hAnsi="Arial" w:cs="Arial"/>
          <w:noProof/>
        </w:rPr>
        <w:t>(Carnevale, Rose, &amp; Cheah, 2011)</w:t>
      </w:r>
      <w:r w:rsidR="000156EC">
        <w:rPr>
          <w:rFonts w:ascii="Arial" w:hAnsi="Arial" w:cs="Arial"/>
        </w:rPr>
        <w:fldChar w:fldCharType="end"/>
      </w:r>
      <w:r w:rsidR="000156EC">
        <w:rPr>
          <w:rFonts w:ascii="Arial" w:hAnsi="Arial" w:cs="Arial"/>
        </w:rPr>
        <w:t>.</w:t>
      </w:r>
      <w:r w:rsidRPr="00C2569C">
        <w:rPr>
          <w:rFonts w:ascii="Arial" w:hAnsi="Arial" w:cs="Arial"/>
        </w:rPr>
        <w:t xml:space="preserve"> </w:t>
      </w:r>
      <w:r w:rsidR="00056223" w:rsidRPr="00C2569C">
        <w:rPr>
          <w:rFonts w:ascii="Arial" w:hAnsi="Arial" w:cs="Arial"/>
        </w:rPr>
        <w:t xml:space="preserve"> </w:t>
      </w:r>
      <w:r w:rsidRPr="00C2569C">
        <w:rPr>
          <w:rFonts w:ascii="Arial" w:hAnsi="Arial" w:cs="Arial"/>
        </w:rPr>
        <w:t xml:space="preserve">Students with </w:t>
      </w:r>
      <w:r w:rsidR="0087391E" w:rsidRPr="00C2569C">
        <w:rPr>
          <w:rFonts w:ascii="Arial" w:hAnsi="Arial" w:cs="Arial"/>
        </w:rPr>
        <w:t>i</w:t>
      </w:r>
      <w:r w:rsidRPr="00C2569C">
        <w:rPr>
          <w:rFonts w:ascii="Arial" w:hAnsi="Arial" w:cs="Arial"/>
        </w:rPr>
        <w:t xml:space="preserve">ntellectual </w:t>
      </w:r>
      <w:r w:rsidR="0087391E" w:rsidRPr="00C2569C">
        <w:rPr>
          <w:rFonts w:ascii="Arial" w:hAnsi="Arial" w:cs="Arial"/>
        </w:rPr>
        <w:t>d</w:t>
      </w:r>
      <w:r w:rsidRPr="00C2569C">
        <w:rPr>
          <w:rFonts w:ascii="Arial" w:hAnsi="Arial" w:cs="Arial"/>
        </w:rPr>
        <w:t xml:space="preserve">isability have been found to have the same benefits of participation in higher education </w:t>
      </w:r>
      <w:r w:rsidR="0087391E" w:rsidRPr="00C2569C">
        <w:rPr>
          <w:rFonts w:ascii="Arial" w:hAnsi="Arial" w:cs="Arial"/>
        </w:rPr>
        <w:t xml:space="preserve">as those </w:t>
      </w:r>
      <w:r w:rsidRPr="00C2569C">
        <w:rPr>
          <w:rFonts w:ascii="Arial" w:hAnsi="Arial" w:cs="Arial"/>
        </w:rPr>
        <w:t>students without disability.  This includes improved employment options, increase</w:t>
      </w:r>
      <w:r w:rsidR="0087391E" w:rsidRPr="00C2569C">
        <w:rPr>
          <w:rFonts w:ascii="Arial" w:hAnsi="Arial" w:cs="Arial"/>
        </w:rPr>
        <w:t>d</w:t>
      </w:r>
      <w:r w:rsidRPr="00C2569C">
        <w:rPr>
          <w:rFonts w:ascii="Arial" w:hAnsi="Arial" w:cs="Arial"/>
        </w:rPr>
        <w:t xml:space="preserve"> income, satisfying curiosity, gaining knowledge and skills; developing friendships; and increasing independence, maturity and capabilities. </w:t>
      </w:r>
    </w:p>
    <w:p w:rsidR="002418B2" w:rsidRPr="00C2569C" w:rsidRDefault="002418B2" w:rsidP="002418B2">
      <w:pPr>
        <w:autoSpaceDE w:val="0"/>
        <w:autoSpaceDN w:val="0"/>
        <w:adjustRightInd w:val="0"/>
        <w:spacing w:before="120" w:after="120"/>
        <w:rPr>
          <w:rFonts w:ascii="Arial" w:hAnsi="Arial" w:cs="Arial"/>
        </w:rPr>
      </w:pPr>
      <w:r w:rsidRPr="00C2569C">
        <w:rPr>
          <w:rFonts w:ascii="Arial" w:hAnsi="Arial" w:cs="Arial"/>
        </w:rPr>
        <w:t>There are also public benefits from increasing taxation revenue and other ways that graduates contribute to the community</w:t>
      </w:r>
      <w:r w:rsidR="000156EC">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&lt;EndNote&gt;&lt;Cite&gt;&lt;Author&gt;Cimera&lt;/Author&gt;&lt;Year&gt;2018&lt;/Year&gt;&lt;RecNum&gt;41&lt;/RecNum&gt;&lt;DisplayText&gt;(Cimera, Thoma, Whittenburg, &amp;amp; Ruhl, 2018)&lt;/DisplayText&gt;&lt;record&gt;&lt;rec-number&gt;41&lt;/rec-number&gt;&lt;foreign-keys&gt;&lt;key app="EN" db-id="fwdatsxvgz9adre2wd9x2sv0xr00zzzvd9fs" timestamp="1576627065"&gt;41&lt;/key&gt;&lt;/foreign-keys&gt;&lt;ref-type name="Journal Article"&gt;17&lt;/ref-type&gt;&lt;contributors&gt;&lt;authors&gt;&lt;author&gt;Cimera, Robert Evert&lt;/author&gt;&lt;author&gt;Thoma, Colleen A&lt;/author&gt;&lt;author&gt;Whittenburg, Holly N&lt;/author&gt;&lt;author&gt;Ruhl, Ashley N&lt;/author&gt;&lt;/authors&gt;&lt;/contributors&gt;&lt;titles&gt;&lt;title&gt;Is Getting a Postsecondary Education a Good Investment for Supported Employees With Intellectual Disability and Taxpayers?&lt;/title&gt;&lt;secondary-title&gt;Inclusion&lt;/secondary-title&gt;&lt;/titles&gt;&lt;periodical&gt;&lt;full-title&gt;Inclusion&lt;/full-title&gt;&lt;/periodical&gt;&lt;pages&gt;97-109&lt;/pages&gt;&lt;volume&gt;6&lt;/volume&gt;&lt;number&gt;2&lt;/number&gt;&lt;dates&gt;&lt;year&gt;2018&lt;/year&gt;&lt;/dates&gt;&lt;isbn&gt;2326-6988&lt;/isbn&gt;&lt;urls&gt;&lt;/urls&gt;&lt;/record&gt;&lt;/Cite&gt;&lt;/EndNote&gt;</w:instrText>
      </w:r>
      <w:r w:rsidR="000156EC">
        <w:rPr>
          <w:rFonts w:ascii="Arial" w:hAnsi="Arial" w:cs="Arial"/>
        </w:rPr>
        <w:fldChar w:fldCharType="separate"/>
      </w:r>
      <w:r w:rsidR="000156EC">
        <w:rPr>
          <w:rFonts w:ascii="Arial" w:hAnsi="Arial" w:cs="Arial"/>
          <w:noProof/>
        </w:rPr>
        <w:t>(Cimera, Thoma, Whittenburg, &amp; Ruhl, 2018)</w:t>
      </w:r>
      <w:r w:rsidR="000156EC">
        <w:rPr>
          <w:rFonts w:ascii="Arial" w:hAnsi="Arial" w:cs="Arial"/>
        </w:rPr>
        <w:fldChar w:fldCharType="end"/>
      </w:r>
      <w:r w:rsidR="00056223" w:rsidRPr="00C2569C">
        <w:rPr>
          <w:rFonts w:ascii="Arial" w:hAnsi="Arial" w:cs="Arial"/>
        </w:rPr>
        <w:t>.</w:t>
      </w:r>
      <w:r w:rsidRPr="00C2569C">
        <w:rPr>
          <w:rFonts w:ascii="Arial" w:hAnsi="Arial" w:cs="Arial"/>
        </w:rPr>
        <w:t xml:space="preserve">  Interesting the benefits are not only for the student; University faculty and students </w:t>
      </w:r>
      <w:r w:rsidRPr="00C2569C">
        <w:rPr>
          <w:rFonts w:ascii="Arial" w:hAnsi="Arial" w:cs="Arial"/>
        </w:rPr>
        <w:lastRenderedPageBreak/>
        <w:t>without disabilities have been found to derived benefits from inclusion</w:t>
      </w:r>
      <w:r w:rsidR="000156EC">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&lt;EndNote&gt;&lt;Cite&gt;&lt;Author&gt;Uditsky&lt;/Author&gt;&lt;Year&gt;2012&lt;/Year&gt;&lt;RecNum&gt;39&lt;/RecNum&gt;&lt;DisplayText&gt;(Uditsky &amp;amp; Hughson, 2012)&lt;/DisplayText&gt;&lt;record&gt;&lt;rec-number&gt;39&lt;/rec-number&gt;&lt;foreign-keys&gt;&lt;key app="EN" db-id="fwdatsxvgz9adre2wd9x2sv0xr00zzzvd9fs" timestamp="1576626526"&gt;39&lt;/key&gt;&lt;/foreign-keys&gt;&lt;ref-type name="Journal Article"&gt;17&lt;/ref-type&gt;&lt;contributors&gt;&lt;authors&gt;&lt;author&gt;Uditsky, Bruce&lt;/author&gt;&lt;author&gt;Hughson, Elizabeth&lt;/author&gt;&lt;/authors&gt;&lt;/contributors&gt;&lt;titles&gt;&lt;title&gt;Inclusive Postsecondary Education—An Evidence</w:instrText>
      </w:r>
      <w:r w:rsidR="000156EC">
        <w:rPr>
          <w:rFonts w:ascii="Cambria Math" w:hAnsi="Cambria Math" w:cs="Cambria Math"/>
        </w:rPr>
        <w:instrText>‐</w:instrText>
      </w:r>
      <w:r w:rsidR="000156EC">
        <w:rPr>
          <w:rFonts w:ascii="Arial" w:hAnsi="Arial" w:cs="Arial"/>
        </w:rPr>
        <w:instrText>Based Moral Imperative&lt;/title&gt;&lt;secondary-title&gt;Journal of Policy and Practice in Intellectual Disabilities&lt;/secondary-title&gt;&lt;/titles&gt;&lt;periodical&gt;&lt;full-title&gt;Journal of Policy and Practice in Intellectual Disabilities&lt;/full-title&gt;&lt;/periodical&gt;&lt;pages&gt;298-302&lt;/pages&gt;&lt;volume&gt;9&lt;/volume&gt;&lt;number&gt;4&lt;/number&gt;&lt;keywords&gt;&lt;keyword&gt;Evidence</w:instrText>
      </w:r>
      <w:r w:rsidR="000156EC">
        <w:rPr>
          <w:rFonts w:ascii="Cambria Math" w:hAnsi="Cambria Math" w:cs="Cambria Math"/>
        </w:rPr>
        <w:instrText>‐</w:instrText>
      </w:r>
      <w:r w:rsidR="000156EC">
        <w:rPr>
          <w:rFonts w:ascii="Arial" w:hAnsi="Arial" w:cs="Arial"/>
        </w:rPr>
        <w:instrText>Based&lt;/keyword&gt;&lt;keyword&gt;Inclusive Postsecondary&lt;/keyword&gt;&lt;keyword&gt;Intellectual Disabilities&lt;/keyword&gt;&lt;keyword&gt;Moral Imperative&lt;/keyword&gt;&lt;/keywords&gt;&lt;dates&gt;&lt;year&gt;2012&lt;/year&gt;&lt;/dates&gt;&lt;isbn&gt;1741-1122&lt;/isbn&gt;&lt;urls&gt;&lt;/urls&gt;&lt;electronic-resource-num&gt;10.1111/jppi.12005&lt;/electronic-resource-num&gt;&lt;/record&gt;&lt;/Cite&gt;&lt;/EndNote&gt;</w:instrText>
      </w:r>
      <w:r w:rsidR="000156EC">
        <w:rPr>
          <w:rFonts w:ascii="Arial" w:hAnsi="Arial" w:cs="Arial"/>
        </w:rPr>
        <w:fldChar w:fldCharType="separate"/>
      </w:r>
      <w:r w:rsidR="000156EC">
        <w:rPr>
          <w:rFonts w:ascii="Arial" w:hAnsi="Arial" w:cs="Arial"/>
          <w:noProof/>
        </w:rPr>
        <w:t>(Uditsky &amp; Hughson, 2012)</w:t>
      </w:r>
      <w:r w:rsidR="000156EC">
        <w:rPr>
          <w:rFonts w:ascii="Arial" w:hAnsi="Arial" w:cs="Arial"/>
        </w:rPr>
        <w:fldChar w:fldCharType="end"/>
      </w:r>
      <w:r w:rsidR="00893E82" w:rsidRPr="00C2569C">
        <w:rPr>
          <w:rFonts w:ascii="Arial" w:hAnsi="Arial" w:cs="Arial"/>
        </w:rPr>
        <w:t>.</w:t>
      </w:r>
    </w:p>
    <w:p w:rsidR="002418B2" w:rsidRPr="00EF26AB" w:rsidRDefault="002418B2" w:rsidP="002418B2">
      <w:pPr>
        <w:autoSpaceDE w:val="0"/>
        <w:autoSpaceDN w:val="0"/>
        <w:adjustRightInd w:val="0"/>
        <w:spacing w:before="120" w:after="120"/>
        <w:rPr>
          <w:rFonts w:ascii="Arial" w:hAnsi="Arial" w:cs="Arial"/>
        </w:rPr>
      </w:pPr>
      <w:r w:rsidRPr="00C2569C">
        <w:rPr>
          <w:rFonts w:ascii="Arial" w:hAnsi="Arial" w:cs="Arial"/>
          <w:lang w:val="en-US"/>
        </w:rPr>
        <w:t xml:space="preserve">The employment outcomes </w:t>
      </w:r>
      <w:r w:rsidR="00DE48CB" w:rsidRPr="00C2569C">
        <w:rPr>
          <w:rFonts w:ascii="Arial" w:hAnsi="Arial" w:cs="Arial"/>
          <w:lang w:val="en-US"/>
        </w:rPr>
        <w:t>arising from participation</w:t>
      </w:r>
      <w:r w:rsidRPr="00C2569C">
        <w:rPr>
          <w:rFonts w:ascii="Arial" w:hAnsi="Arial" w:cs="Arial"/>
          <w:lang w:val="en-US"/>
        </w:rPr>
        <w:t xml:space="preserve"> in higher education have been found to be significant for people with </w:t>
      </w:r>
      <w:r w:rsidR="00DE48CB" w:rsidRPr="00C2569C">
        <w:rPr>
          <w:rFonts w:ascii="Arial" w:hAnsi="Arial" w:cs="Arial"/>
          <w:lang w:val="en-US"/>
        </w:rPr>
        <w:t>intellectual disability</w:t>
      </w:r>
      <w:r w:rsidRPr="00C2569C">
        <w:rPr>
          <w:rFonts w:ascii="Arial" w:hAnsi="Arial" w:cs="Arial"/>
          <w:lang w:val="en-US"/>
        </w:rPr>
        <w:t xml:space="preserve">: they </w:t>
      </w:r>
      <w:r w:rsidR="00DE48CB" w:rsidRPr="00C2569C">
        <w:rPr>
          <w:rFonts w:ascii="Arial" w:hAnsi="Arial" w:cs="Arial"/>
          <w:lang w:val="en-US"/>
        </w:rPr>
        <w:t xml:space="preserve">were </w:t>
      </w:r>
      <w:r w:rsidRPr="00C2569C">
        <w:rPr>
          <w:rFonts w:ascii="Arial" w:hAnsi="Arial" w:cs="Arial"/>
          <w:lang w:val="en-US"/>
        </w:rPr>
        <w:t>more likely to be employed, work more hours, earn more per hour, and were employed in a greater range of vocations</w:t>
      </w:r>
      <w:r w:rsidR="000156EC">
        <w:rPr>
          <w:rFonts w:ascii="Arial" w:hAnsi="Arial" w:cs="Arial"/>
          <w:lang w:val="en-US"/>
        </w:rPr>
        <w:t xml:space="preserve"> </w:t>
      </w:r>
      <w:r w:rsidR="000156EC">
        <w:rPr>
          <w:rFonts w:ascii="Arial" w:hAnsi="Arial" w:cs="Arial"/>
          <w:lang w:val="en-US"/>
        </w:rPr>
        <w:fldChar w:fldCharType="begin"/>
      </w:r>
      <w:r w:rsidR="000156EC">
        <w:rPr>
          <w:rFonts w:ascii="Arial" w:hAnsi="Arial" w:cs="Arial"/>
          <w:lang w:val="en-US"/>
        </w:rPr>
        <w:instrText xml:space="preserve"> ADDIN EN.CITE &lt;EndNote&gt;&lt;Cite&gt;&lt;Author&gt;Cimera&lt;/Author&gt;&lt;Year&gt;2018&lt;/Year&gt;&lt;RecNum&gt;41&lt;/RecNum&gt;&lt;DisplayText&gt;(Cimera et al., 2018)&lt;/DisplayText&gt;&lt;record&gt;&lt;rec-number&gt;41&lt;/rec-number&gt;&lt;foreign-keys&gt;&lt;key app="EN" db-id="fwdatsxvgz9adre2wd9x2sv0xr00zzzvd9fs" timestamp="1576627065"&gt;41&lt;/key&gt;&lt;/foreign-keys&gt;&lt;ref-type name="Journal Article"&gt;17&lt;/ref-type&gt;&lt;contributors&gt;&lt;authors&gt;&lt;author&gt;Cimera, Robert Evert&lt;/author&gt;&lt;author&gt;Thoma, Colleen A&lt;/author&gt;&lt;author&gt;Whittenburg, Holly N&lt;/author&gt;&lt;author&gt;Ruhl, Ashley N&lt;/author&gt;&lt;/authors&gt;&lt;/contributors&gt;&lt;titles&gt;&lt;title&gt;Is Getting a Postsecondary Education a Good Investment for Supported Employees With Intellectual Disability and Taxpayers?&lt;/title&gt;&lt;secondary-title&gt;Inclusion&lt;/secondary-title&gt;&lt;/titles&gt;&lt;periodical&gt;&lt;full-title&gt;Inclusion&lt;/full-title&gt;&lt;/periodical&gt;&lt;pages&gt;97-109&lt;/pages&gt;&lt;volume&gt;6&lt;/volume&gt;&lt;number&gt;2&lt;/number&gt;&lt;dates&gt;&lt;year&gt;2018&lt;/year&gt;&lt;/dates&gt;&lt;isbn&gt;2326-6988&lt;/isbn&gt;&lt;urls&gt;&lt;/urls&gt;&lt;/record&gt;&lt;/Cite&gt;&lt;/EndNote&gt;</w:instrText>
      </w:r>
      <w:r w:rsidR="000156EC">
        <w:rPr>
          <w:rFonts w:ascii="Arial" w:hAnsi="Arial" w:cs="Arial"/>
          <w:lang w:val="en-US"/>
        </w:rPr>
        <w:fldChar w:fldCharType="separate"/>
      </w:r>
      <w:r w:rsidR="000156EC">
        <w:rPr>
          <w:rFonts w:ascii="Arial" w:hAnsi="Arial" w:cs="Arial"/>
          <w:noProof/>
          <w:lang w:val="en-US"/>
        </w:rPr>
        <w:t>(Cimera et al., 2018)</w:t>
      </w:r>
      <w:r w:rsidR="000156EC">
        <w:rPr>
          <w:rFonts w:ascii="Arial" w:hAnsi="Arial" w:cs="Arial"/>
          <w:lang w:val="en-US"/>
        </w:rPr>
        <w:fldChar w:fldCharType="end"/>
      </w:r>
      <w:r w:rsidR="00893E82" w:rsidRPr="00C2569C">
        <w:rPr>
          <w:rFonts w:ascii="Arial" w:hAnsi="Arial" w:cs="Arial"/>
          <w:lang w:val="en-US"/>
        </w:rPr>
        <w:t xml:space="preserve">. </w:t>
      </w:r>
      <w:r w:rsidRPr="00C2569C">
        <w:rPr>
          <w:rFonts w:ascii="Arial" w:hAnsi="Arial" w:cs="Arial"/>
          <w:lang w:val="en-US"/>
        </w:rPr>
        <w:t xml:space="preserve">Indeed </w:t>
      </w:r>
      <w:r w:rsidRPr="00C2569C">
        <w:rPr>
          <w:rFonts w:ascii="Arial" w:hAnsi="Arial" w:cs="Arial"/>
          <w:bCs/>
        </w:rPr>
        <w:t xml:space="preserve">61% </w:t>
      </w:r>
      <w:r w:rsidR="00DE48CB" w:rsidRPr="00C2569C">
        <w:rPr>
          <w:rFonts w:ascii="Arial" w:hAnsi="Arial" w:cs="Arial"/>
          <w:bCs/>
        </w:rPr>
        <w:t xml:space="preserve">of </w:t>
      </w:r>
      <w:r w:rsidRPr="00C2569C">
        <w:rPr>
          <w:rFonts w:ascii="Arial" w:hAnsi="Arial" w:cs="Arial"/>
          <w:bCs/>
        </w:rPr>
        <w:t xml:space="preserve">students with intellectual disability in the USA who completed a </w:t>
      </w:r>
      <w:r w:rsidRPr="00C2569C">
        <w:rPr>
          <w:rFonts w:ascii="Arial" w:hAnsi="Arial" w:cs="Arial"/>
        </w:rPr>
        <w:t xml:space="preserve">postsecondary initiative </w:t>
      </w:r>
      <w:r w:rsidRPr="00C2569C">
        <w:rPr>
          <w:rFonts w:ascii="Arial" w:hAnsi="Arial" w:cs="Arial"/>
          <w:bCs/>
        </w:rPr>
        <w:t>had a paid job one year after exiting</w:t>
      </w:r>
      <w:r w:rsidR="000156EC">
        <w:rPr>
          <w:rFonts w:ascii="Arial" w:hAnsi="Arial" w:cs="Arial"/>
          <w:bCs/>
        </w:rPr>
        <w:t xml:space="preserve"> </w:t>
      </w:r>
      <w:r w:rsidR="000156EC">
        <w:rPr>
          <w:rFonts w:ascii="Arial" w:hAnsi="Arial" w:cs="Arial"/>
          <w:bCs/>
        </w:rPr>
        <w:fldChar w:fldCharType="begin"/>
      </w:r>
      <w:r w:rsidR="000156EC">
        <w:rPr>
          <w:rFonts w:ascii="Arial" w:hAnsi="Arial" w:cs="Arial"/>
          <w:bCs/>
        </w:rPr>
        <w:instrText xml:space="preserve"> ADDIN EN.CITE &lt;EndNote&gt;&lt;Cite&gt;&lt;Author&gt;Association of University Centers on Disabilities&lt;/Author&gt;&lt;RecNum&gt;42&lt;/RecNum&gt;&lt;DisplayText&gt;(Association of University Centers on Disabilities)&lt;/DisplayText&gt;&lt;record&gt;&lt;rec-number&gt;42&lt;/rec-number&gt;&lt;foreign-keys&gt;&lt;key app="EN" db-id="fwdatsxvgz9adre2wd9x2sv0xr00zzzvd9fs" timestamp="1576627429"&gt;42&lt;/key&gt;&lt;/foreign-keys&gt;&lt;ref-type name="Journal Article"&gt;17&lt;/ref-type&gt;&lt;contributors&gt;&lt;authors&gt;&lt;author&gt;Association of University Centers on Disabilities,&lt;/author&gt;&lt;/authors&gt;&lt;/contributors&gt;&lt;titles&gt;&lt;/titles&gt;&lt;dates&gt;&lt;/dates&gt;&lt;urls&gt;&lt;related-urls&gt;&lt;url&gt;https://www.aucd.org/template/news.cfm?news_id=13334&amp;amp;id=17&lt;/url&gt;&lt;/related-urls&gt;&lt;/urls&gt;&lt;/record&gt;&lt;/Cite&gt;&lt;/EndNote&gt;</w:instrText>
      </w:r>
      <w:r w:rsidR="000156EC">
        <w:rPr>
          <w:rFonts w:ascii="Arial" w:hAnsi="Arial" w:cs="Arial"/>
          <w:bCs/>
        </w:rPr>
        <w:fldChar w:fldCharType="separate"/>
      </w:r>
      <w:r w:rsidR="000156EC">
        <w:rPr>
          <w:rFonts w:ascii="Arial" w:hAnsi="Arial" w:cs="Arial"/>
          <w:bCs/>
          <w:noProof/>
        </w:rPr>
        <w:t>(Association of University Centers on Disabilities)</w:t>
      </w:r>
      <w:r w:rsidR="000156EC">
        <w:rPr>
          <w:rFonts w:ascii="Arial" w:hAnsi="Arial" w:cs="Arial"/>
          <w:bCs/>
        </w:rPr>
        <w:fldChar w:fldCharType="end"/>
      </w:r>
      <w:r w:rsidR="00893E82" w:rsidRPr="00C2569C">
        <w:rPr>
          <w:rFonts w:ascii="Arial" w:hAnsi="Arial" w:cs="Arial"/>
          <w:bCs/>
        </w:rPr>
        <w:t>.</w:t>
      </w:r>
      <w:r w:rsidRPr="00C2569C">
        <w:rPr>
          <w:rFonts w:ascii="Arial" w:hAnsi="Arial" w:cs="Arial"/>
          <w:bCs/>
        </w:rPr>
        <w:t xml:space="preserve"> </w:t>
      </w:r>
      <w:r w:rsidRPr="00C2569C">
        <w:rPr>
          <w:rFonts w:ascii="Arial" w:hAnsi="Arial" w:cs="Arial"/>
        </w:rPr>
        <w:t xml:space="preserve">To put this </w:t>
      </w:r>
      <w:r w:rsidR="00DE48CB" w:rsidRPr="00C2569C">
        <w:rPr>
          <w:rFonts w:ascii="Arial" w:hAnsi="Arial" w:cs="Arial"/>
        </w:rPr>
        <w:t>into</w:t>
      </w:r>
      <w:r w:rsidRPr="00C2569C">
        <w:rPr>
          <w:rFonts w:ascii="Arial" w:hAnsi="Arial" w:cs="Arial"/>
        </w:rPr>
        <w:t xml:space="preserve"> context</w:t>
      </w:r>
      <w:r w:rsidR="00DE48CB" w:rsidRPr="00C2569C">
        <w:rPr>
          <w:rFonts w:ascii="Arial" w:hAnsi="Arial" w:cs="Arial"/>
        </w:rPr>
        <w:t>,</w:t>
      </w:r>
      <w:r w:rsidRPr="00C2569C">
        <w:rPr>
          <w:rFonts w:ascii="Arial" w:hAnsi="Arial" w:cs="Arial"/>
        </w:rPr>
        <w:t xml:space="preserve"> in Australia</w:t>
      </w:r>
      <w:r w:rsidR="00DE48CB" w:rsidRPr="00C2569C">
        <w:rPr>
          <w:rFonts w:ascii="Arial" w:hAnsi="Arial" w:cs="Arial"/>
        </w:rPr>
        <w:t>,</w:t>
      </w:r>
      <w:r w:rsidRPr="00C2569C">
        <w:rPr>
          <w:rFonts w:ascii="Arial" w:hAnsi="Arial" w:cs="Arial"/>
        </w:rPr>
        <w:t xml:space="preserve"> less than 10% of people with </w:t>
      </w:r>
      <w:r w:rsidR="00DE48CB" w:rsidRPr="00C2569C">
        <w:rPr>
          <w:rFonts w:ascii="Arial" w:hAnsi="Arial" w:cs="Arial"/>
        </w:rPr>
        <w:t xml:space="preserve">intellectual </w:t>
      </w:r>
      <w:r w:rsidRPr="00C2569C">
        <w:rPr>
          <w:rFonts w:ascii="Arial" w:hAnsi="Arial" w:cs="Arial"/>
        </w:rPr>
        <w:t>disability are employed in the open labour market</w:t>
      </w:r>
      <w:r w:rsidR="00EF26AB">
        <w:rPr>
          <w:rFonts w:ascii="Arial" w:hAnsi="Arial" w:cs="Arial"/>
        </w:rPr>
        <w:t xml:space="preserve"> </w:t>
      </w:r>
      <w:r w:rsidR="000156EC">
        <w:rPr>
          <w:rFonts w:ascii="Arial" w:hAnsi="Arial" w:cs="Arial"/>
        </w:rPr>
        <w:fldChar w:fldCharType="begin"/>
      </w:r>
      <w:r w:rsidR="000156EC">
        <w:rPr>
          <w:rFonts w:ascii="Arial" w:hAnsi="Arial" w:cs="Arial"/>
        </w:rPr>
        <w:instrText xml:space="preserve"> ADDIN EN.CITE &lt;EndNote&gt;&lt;Cite&gt;&lt;Author&gt;Hawkins&lt;/Author&gt;&lt;Year&gt;2016&lt;/Year&gt;&lt;RecNum&gt;3&lt;/RecNum&gt;&lt;DisplayText&gt;(Hawkins &amp;amp; Rasheed, 2016)&lt;/DisplayText&gt;&lt;record&gt;&lt;rec-number&gt;3&lt;/rec-number&gt;&lt;foreign-keys&gt;&lt;key app="EN" db-id="fwdatsxvgz9adre2wd9x2sv0xr00zzzvd9fs" timestamp="1575256848"&gt;3&lt;/key&gt;&lt;/foreign-keys&gt;&lt;ref-type name="Report"&gt;27&lt;/ref-type&gt;&lt;contributors&gt;&lt;authors&gt;&lt;author&gt;Hawkins, A, &lt;/author&gt;&lt;author&gt;Rasheed, E &lt;/author&gt;&lt;/authors&gt;&lt;/contributors&gt;&lt;titles&gt;&lt;title&gt;Ticket to Work pilot outcomes study: a quasi-experimental evaluation of pathways from school to economic and social inclusion&lt;/title&gt;&lt;/titles&gt;&lt;dates&gt;&lt;year&gt;2016&lt;/year&gt;&lt;/dates&gt;&lt;pub-location&gt;Sydney&lt;/pub-location&gt;&lt;publisher&gt;ARTD&lt;/publisher&gt;&lt;urls&gt;&lt;related-urls&gt;&lt;url&gt;http://www.tickettowork.org.au/wp-content/uploads/2016/06/Ticket-to-work-pilot-outcomes-study-2016.pdf  &lt;/url&gt;&lt;/related-urls&gt;&lt;/urls&gt;&lt;electronic-resource-num&gt;http://www.tickettowork.org.au/wp-content/uploads/2016/06/Ticket-to-work-pilot-outcomes-study-2016.pdf &lt;/electronic-resource-num&gt;&lt;/record&gt;&lt;/Cite&gt;&lt;/EndNote&gt;</w:instrText>
      </w:r>
      <w:r w:rsidR="000156EC">
        <w:rPr>
          <w:rFonts w:ascii="Arial" w:hAnsi="Arial" w:cs="Arial"/>
        </w:rPr>
        <w:fldChar w:fldCharType="separate"/>
      </w:r>
      <w:r w:rsidR="000156EC">
        <w:rPr>
          <w:rFonts w:ascii="Arial" w:hAnsi="Arial" w:cs="Arial"/>
          <w:noProof/>
        </w:rPr>
        <w:t>(Hawkins &amp; Rasheed, 2016)</w:t>
      </w:r>
      <w:r w:rsidR="000156EC">
        <w:rPr>
          <w:rFonts w:ascii="Arial" w:hAnsi="Arial" w:cs="Arial"/>
        </w:rPr>
        <w:fldChar w:fldCharType="end"/>
      </w:r>
      <w:r w:rsidR="00893E82" w:rsidRPr="00EF26AB">
        <w:rPr>
          <w:rFonts w:ascii="Arial" w:hAnsi="Arial" w:cs="Arial"/>
        </w:rPr>
        <w:t>.</w:t>
      </w:r>
    </w:p>
    <w:p w:rsidR="002418B2" w:rsidRPr="00EF26AB" w:rsidRDefault="002418B2" w:rsidP="002418B2">
      <w:pPr>
        <w:autoSpaceDE w:val="0"/>
        <w:autoSpaceDN w:val="0"/>
        <w:adjustRightInd w:val="0"/>
        <w:spacing w:before="120" w:after="120"/>
        <w:rPr>
          <w:rFonts w:ascii="Arial" w:hAnsi="Arial" w:cs="Arial"/>
        </w:rPr>
      </w:pPr>
      <w:r w:rsidRPr="00EF26AB">
        <w:rPr>
          <w:rFonts w:ascii="Arial" w:hAnsi="Arial" w:cs="Arial"/>
        </w:rPr>
        <w:t xml:space="preserve">Other benefits were found with the majority of individuals with </w:t>
      </w:r>
      <w:r w:rsidR="00CB57BD" w:rsidRPr="00EF26AB">
        <w:rPr>
          <w:rFonts w:ascii="Arial" w:hAnsi="Arial" w:cs="Arial"/>
        </w:rPr>
        <w:t>i</w:t>
      </w:r>
      <w:r w:rsidRPr="00EF26AB">
        <w:rPr>
          <w:rFonts w:ascii="Arial" w:hAnsi="Arial" w:cs="Arial"/>
        </w:rPr>
        <w:t>ntellectual disability that involved in inclusive education, 92% were either satisfied or very satisfied with their lives</w:t>
      </w:r>
      <w:r w:rsidR="00096F4D">
        <w:rPr>
          <w:rFonts w:ascii="Arial" w:hAnsi="Arial" w:cs="Arial"/>
        </w:rPr>
        <w:t xml:space="preserve"> </w:t>
      </w:r>
      <w:r w:rsidR="00096F4D">
        <w:rPr>
          <w:rFonts w:ascii="Arial" w:hAnsi="Arial" w:cs="Arial"/>
        </w:rPr>
        <w:fldChar w:fldCharType="begin"/>
      </w:r>
      <w:r w:rsidR="00096F4D">
        <w:rPr>
          <w:rFonts w:ascii="Arial" w:hAnsi="Arial" w:cs="Arial"/>
        </w:rPr>
        <w:instrText xml:space="preserve"> ADDIN EN.CITE &lt;EndNote&gt;&lt;Cite&gt;&lt;Author&gt;Grigal&lt;/Author&gt;&lt;Year&gt;2011&lt;/Year&gt;&lt;RecNum&gt;43&lt;/RecNum&gt;&lt;DisplayText&gt;(Grigal, 2011)&lt;/DisplayText&gt;&lt;record&gt;&lt;rec-number&gt;43&lt;/rec-number&gt;&lt;foreign-keys&gt;&lt;key app="EN" db-id="fwdatsxvgz9adre2wd9x2sv0xr00zzzvd9fs" timestamp="1576627800"&gt;43&lt;/key&gt;&lt;/foreign-keys&gt;&lt;ref-type name="Report"&gt;27&lt;/ref-type&gt;&lt;contributors&gt;&lt;authors&gt;&lt;author&gt;Grigal, M., Hart, D., &amp;amp; Weir, C.,&lt;/author&gt;&lt;/authors&gt;&lt;/contributors&gt;&lt;titles&gt;&lt;title&gt;Think College Standards Quality Indicators, and Benchmarks for Inclusive Higher Education.&lt;/title&gt;&lt;/titles&gt;&lt;dates&gt;&lt;year&gt;2011&lt;/year&gt;&lt;/dates&gt;&lt;pub-location&gt;Boston, MA&lt;/pub-location&gt;&lt;publisher&gt;University of Massachusetts Boston Institute for Community Inclusion.&lt;/publisher&gt;&lt;urls&gt;&lt;/urls&gt;&lt;/record&gt;&lt;/Cite&gt;&lt;/EndNote&gt;</w:instrText>
      </w:r>
      <w:r w:rsidR="00096F4D">
        <w:rPr>
          <w:rFonts w:ascii="Arial" w:hAnsi="Arial" w:cs="Arial"/>
        </w:rPr>
        <w:fldChar w:fldCharType="separate"/>
      </w:r>
      <w:r w:rsidR="00096F4D">
        <w:rPr>
          <w:rFonts w:ascii="Arial" w:hAnsi="Arial" w:cs="Arial"/>
          <w:noProof/>
        </w:rPr>
        <w:t>(Grigal, 2011)</w:t>
      </w:r>
      <w:r w:rsidR="00096F4D">
        <w:rPr>
          <w:rFonts w:ascii="Arial" w:hAnsi="Arial" w:cs="Arial"/>
        </w:rPr>
        <w:fldChar w:fldCharType="end"/>
      </w:r>
      <w:r w:rsidR="00893E82" w:rsidRPr="00EF26AB">
        <w:rPr>
          <w:rFonts w:ascii="Arial" w:hAnsi="Arial" w:cs="Arial"/>
        </w:rPr>
        <w:t>.</w:t>
      </w:r>
    </w:p>
    <w:p w:rsidR="00EE57A1" w:rsidRDefault="002418B2" w:rsidP="002418B2">
      <w:pPr>
        <w:spacing w:before="120" w:after="120"/>
        <w:rPr>
          <w:rFonts w:ascii="Arial" w:hAnsi="Arial" w:cs="Arial"/>
          <w:color w:val="000000"/>
        </w:rPr>
      </w:pPr>
      <w:r w:rsidRPr="00EF26AB">
        <w:rPr>
          <w:rFonts w:ascii="Arial" w:hAnsi="Arial" w:cs="Arial"/>
          <w:color w:val="000000"/>
        </w:rPr>
        <w:t>Australia has not explored, promoted and embraced inclusive higher education for students with intellectual disability.  We believe it is time to</w:t>
      </w:r>
      <w:r w:rsidR="00EF26AB">
        <w:rPr>
          <w:rFonts w:ascii="Arial" w:hAnsi="Arial" w:cs="Arial"/>
          <w:color w:val="000000"/>
        </w:rPr>
        <w:t xml:space="preserve"> learn from oversea</w:t>
      </w:r>
      <w:r w:rsidR="00096F4D">
        <w:rPr>
          <w:rFonts w:ascii="Arial" w:hAnsi="Arial" w:cs="Arial"/>
          <w:color w:val="000000"/>
        </w:rPr>
        <w:t>s,</w:t>
      </w:r>
      <w:r w:rsidR="00EF26AB">
        <w:rPr>
          <w:rFonts w:ascii="Arial" w:hAnsi="Arial" w:cs="Arial"/>
          <w:color w:val="000000"/>
        </w:rPr>
        <w:t xml:space="preserve"> and</w:t>
      </w:r>
      <w:r w:rsidRPr="00EF26AB">
        <w:rPr>
          <w:rFonts w:ascii="Arial" w:hAnsi="Arial" w:cs="Arial"/>
          <w:color w:val="000000"/>
        </w:rPr>
        <w:t xml:space="preserve"> </w:t>
      </w:r>
      <w:r w:rsidR="00EF26AB">
        <w:rPr>
          <w:rFonts w:ascii="Arial" w:hAnsi="Arial" w:cs="Arial"/>
          <w:color w:val="000000"/>
        </w:rPr>
        <w:t xml:space="preserve">conduct and evaluate </w:t>
      </w:r>
      <w:r w:rsidRPr="00EF26AB">
        <w:rPr>
          <w:rFonts w:ascii="Arial" w:hAnsi="Arial" w:cs="Arial"/>
          <w:color w:val="000000"/>
        </w:rPr>
        <w:t>trial</w:t>
      </w:r>
      <w:r w:rsidR="00EF26AB">
        <w:rPr>
          <w:rFonts w:ascii="Arial" w:hAnsi="Arial" w:cs="Arial"/>
          <w:color w:val="000000"/>
        </w:rPr>
        <w:t>s of</w:t>
      </w:r>
      <w:r w:rsidRPr="00EF26AB">
        <w:rPr>
          <w:rFonts w:ascii="Arial" w:hAnsi="Arial" w:cs="Arial"/>
          <w:color w:val="000000"/>
        </w:rPr>
        <w:t xml:space="preserve"> inclusive high</w:t>
      </w:r>
      <w:r w:rsidR="0027353E" w:rsidRPr="00EF26AB">
        <w:rPr>
          <w:rFonts w:ascii="Arial" w:hAnsi="Arial" w:cs="Arial"/>
          <w:color w:val="000000"/>
        </w:rPr>
        <w:t>er</w:t>
      </w:r>
      <w:r w:rsidRPr="00EF26AB">
        <w:rPr>
          <w:rFonts w:ascii="Arial" w:hAnsi="Arial" w:cs="Arial"/>
          <w:color w:val="000000"/>
        </w:rPr>
        <w:t xml:space="preserve"> education. </w:t>
      </w:r>
    </w:p>
    <w:p w:rsidR="00EE57A1" w:rsidRPr="00EE57A1" w:rsidRDefault="00EE57A1" w:rsidP="002418B2">
      <w:pPr>
        <w:spacing w:before="120" w:after="120"/>
        <w:rPr>
          <w:rFonts w:ascii="Arial" w:hAnsi="Arial" w:cs="Arial"/>
          <w:color w:val="000000"/>
        </w:rPr>
      </w:pPr>
    </w:p>
    <w:p w:rsidR="009B2224" w:rsidRPr="000611B3" w:rsidRDefault="009B2224" w:rsidP="000611B3">
      <w:pPr>
        <w:pStyle w:val="Heading2"/>
        <w:rPr>
          <w:rFonts w:ascii="Arial" w:hAnsi="Arial" w:cs="Arial"/>
          <w:sz w:val="28"/>
          <w:szCs w:val="28"/>
        </w:rPr>
      </w:pPr>
      <w:r w:rsidRPr="000611B3">
        <w:rPr>
          <w:rFonts w:ascii="Arial" w:hAnsi="Arial" w:cs="Arial"/>
          <w:sz w:val="28"/>
          <w:szCs w:val="28"/>
        </w:rPr>
        <w:t>How can we support young people to make better decisions about their post-school pathways?</w:t>
      </w:r>
    </w:p>
    <w:p w:rsidR="00867D67" w:rsidRPr="00EE57A1" w:rsidRDefault="003C5ED8" w:rsidP="00EE57A1">
      <w:pPr>
        <w:rPr>
          <w:rFonts w:ascii="Arial" w:hAnsi="Arial" w:cs="Arial"/>
          <w:b/>
        </w:rPr>
      </w:pPr>
      <w:r w:rsidRPr="00EE57A1">
        <w:rPr>
          <w:rFonts w:ascii="Arial" w:hAnsi="Arial" w:cs="Arial"/>
        </w:rPr>
        <w:t xml:space="preserve">There are clear </w:t>
      </w:r>
      <w:r w:rsidR="00DE48CB" w:rsidRPr="00EE57A1">
        <w:rPr>
          <w:rFonts w:ascii="Arial" w:hAnsi="Arial" w:cs="Arial"/>
        </w:rPr>
        <w:t xml:space="preserve">indications about </w:t>
      </w:r>
      <w:r w:rsidRPr="00EE57A1">
        <w:rPr>
          <w:rFonts w:ascii="Arial" w:hAnsi="Arial" w:cs="Arial"/>
        </w:rPr>
        <w:t xml:space="preserve">what works to ensure young people with disability are able to make better decisions about their post- school pathways </w:t>
      </w:r>
    </w:p>
    <w:p w:rsidR="002418B2" w:rsidRPr="00EF26AB" w:rsidRDefault="002418B2" w:rsidP="002418B2">
      <w:pPr>
        <w:rPr>
          <w:rFonts w:ascii="Arial" w:hAnsi="Arial" w:cs="Arial"/>
        </w:rPr>
      </w:pPr>
      <w:r w:rsidRPr="00EF26AB">
        <w:rPr>
          <w:rFonts w:ascii="Arial" w:hAnsi="Arial" w:cs="Arial"/>
        </w:rPr>
        <w:t xml:space="preserve">Sheppard, Harrington, and Howard </w:t>
      </w:r>
      <w:r w:rsidR="00096F4D">
        <w:rPr>
          <w:rFonts w:ascii="Arial" w:hAnsi="Arial" w:cs="Arial"/>
        </w:rPr>
        <w:fldChar w:fldCharType="begin"/>
      </w:r>
      <w:r w:rsidR="00096F4D">
        <w:rPr>
          <w:rFonts w:ascii="Arial" w:hAnsi="Arial" w:cs="Arial"/>
        </w:rPr>
        <w:instrText xml:space="preserve"> ADDIN EN.CITE &lt;EndNote&gt;&lt;Cite ExcludeAuth="1"&gt;&lt;Author&gt;Sheppard&lt;/Author&gt;&lt;Year&gt;2017&lt;/Year&gt;&lt;RecNum&gt;44&lt;/RecNum&gt;&lt;DisplayText&gt;(2017)&lt;/DisplayText&gt;&lt;record&gt;&lt;rec-number&gt;44&lt;/rec-number&gt;&lt;foreign-keys&gt;&lt;key app="EN" db-id="fwdatsxvgz9adre2wd9x2sv0xr00zzzvd9fs" timestamp="1576628011"&gt;44&lt;/key&gt;&lt;/foreign-keys&gt;&lt;ref-type name="Journal Article"&gt;17&lt;/ref-type&gt;&lt;contributors&gt;&lt;authors&gt;&lt;author&gt;Sheppard, L., Harrington, R., &amp;amp; Howard, K.&lt;/author&gt;&lt;/authors&gt;&lt;/contributors&gt;&lt;titles&gt;&lt;title&gt;Leaving School and Getting a Job. Research to Action Guide, A guide for young people with disability who want to work.&lt;/title&gt;&lt;/titles&gt;&lt;dates&gt;&lt;year&gt;2017&lt;/year&gt;&lt;/dates&gt;&lt;urls&gt;&lt;related-urls&gt;&lt;url&gt;www.cadr.org.au&lt;/url&gt;&lt;/related-urls&gt;&lt;/urls&gt;&lt;/record&gt;&lt;/Cite&gt;&lt;/EndNote&gt;</w:instrText>
      </w:r>
      <w:r w:rsidR="00096F4D">
        <w:rPr>
          <w:rFonts w:ascii="Arial" w:hAnsi="Arial" w:cs="Arial"/>
        </w:rPr>
        <w:fldChar w:fldCharType="separate"/>
      </w:r>
      <w:r w:rsidR="00096F4D">
        <w:rPr>
          <w:rFonts w:ascii="Arial" w:hAnsi="Arial" w:cs="Arial"/>
          <w:noProof/>
        </w:rPr>
        <w:t>(2017)</w:t>
      </w:r>
      <w:r w:rsidR="00096F4D">
        <w:rPr>
          <w:rFonts w:ascii="Arial" w:hAnsi="Arial" w:cs="Arial"/>
        </w:rPr>
        <w:fldChar w:fldCharType="end"/>
      </w:r>
      <w:r w:rsidR="00096F4D">
        <w:rPr>
          <w:rFonts w:ascii="Arial" w:hAnsi="Arial" w:cs="Arial"/>
        </w:rPr>
        <w:t xml:space="preserve"> </w:t>
      </w:r>
      <w:r w:rsidRPr="00EF26AB">
        <w:rPr>
          <w:rFonts w:ascii="Arial" w:hAnsi="Arial" w:cs="Arial"/>
        </w:rPr>
        <w:t xml:space="preserve">identify six elements of effective transition to employment for young people with a disability </w:t>
      </w:r>
      <w:r w:rsidR="00DE48CB" w:rsidRPr="00EF26AB">
        <w:rPr>
          <w:rFonts w:ascii="Arial" w:hAnsi="Arial" w:cs="Arial"/>
        </w:rPr>
        <w:t xml:space="preserve">including: </w:t>
      </w:r>
    </w:p>
    <w:p w:rsidR="00EE57A1" w:rsidRDefault="002418B2" w:rsidP="00AC49F8">
      <w:pPr>
        <w:pStyle w:val="Listdashlevel2"/>
        <w:numPr>
          <w:ilvl w:val="0"/>
          <w:numId w:val="18"/>
        </w:numPr>
      </w:pPr>
      <w:r w:rsidRPr="00EF26AB">
        <w:t>Expectation: Young people with a disability can work.</w:t>
      </w:r>
    </w:p>
    <w:p w:rsidR="00EE57A1" w:rsidRPr="00EE57A1" w:rsidRDefault="002418B2" w:rsidP="00AC49F8">
      <w:pPr>
        <w:pStyle w:val="Listdashlevel2"/>
        <w:numPr>
          <w:ilvl w:val="0"/>
          <w:numId w:val="18"/>
        </w:numPr>
      </w:pPr>
      <w:r w:rsidRPr="00EE57A1">
        <w:rPr>
          <w:rFonts w:cs="Arial"/>
        </w:rPr>
        <w:t>Local cross-agency collaboration: Different sectors can work together.</w:t>
      </w:r>
    </w:p>
    <w:p w:rsidR="00EE57A1" w:rsidRPr="00EE57A1" w:rsidRDefault="002418B2" w:rsidP="00AC49F8">
      <w:pPr>
        <w:pStyle w:val="Listdashlevel2"/>
        <w:numPr>
          <w:ilvl w:val="0"/>
          <w:numId w:val="18"/>
        </w:numPr>
      </w:pPr>
      <w:r w:rsidRPr="00EE57A1">
        <w:rPr>
          <w:rFonts w:cs="Arial"/>
        </w:rPr>
        <w:t xml:space="preserve">Participation: Young people should engage in planning </w:t>
      </w:r>
      <w:r w:rsidR="00843261" w:rsidRPr="00EE57A1">
        <w:rPr>
          <w:rFonts w:cs="Arial"/>
        </w:rPr>
        <w:t xml:space="preserve">their future according to their </w:t>
      </w:r>
      <w:r w:rsidRPr="00EE57A1">
        <w:rPr>
          <w:rFonts w:cs="Arial"/>
        </w:rPr>
        <w:t>interests and engage in meaningful work experiences during their school years.</w:t>
      </w:r>
    </w:p>
    <w:p w:rsidR="00EE57A1" w:rsidRPr="00EE57A1" w:rsidRDefault="002418B2" w:rsidP="00AC49F8">
      <w:pPr>
        <w:pStyle w:val="Listdashlevel2"/>
        <w:numPr>
          <w:ilvl w:val="0"/>
          <w:numId w:val="18"/>
        </w:numPr>
      </w:pPr>
      <w:r w:rsidRPr="00EE57A1">
        <w:rPr>
          <w:rFonts w:cs="Arial"/>
        </w:rPr>
        <w:t>Skills development: The development of the skills necessary for employment.</w:t>
      </w:r>
    </w:p>
    <w:p w:rsidR="00EE57A1" w:rsidRPr="00EE57A1" w:rsidRDefault="002418B2" w:rsidP="00AC49F8">
      <w:pPr>
        <w:pStyle w:val="Listdashlevel2"/>
        <w:numPr>
          <w:ilvl w:val="0"/>
          <w:numId w:val="18"/>
        </w:numPr>
      </w:pPr>
      <w:r w:rsidRPr="00EE57A1">
        <w:rPr>
          <w:rFonts w:cs="Arial"/>
        </w:rPr>
        <w:t>Family involvement: Family-centred transitions have better outcomes.</w:t>
      </w:r>
    </w:p>
    <w:p w:rsidR="002418B2" w:rsidRPr="00EE57A1" w:rsidRDefault="002418B2" w:rsidP="00AC49F8">
      <w:pPr>
        <w:pStyle w:val="Listdashlevel2"/>
        <w:numPr>
          <w:ilvl w:val="0"/>
          <w:numId w:val="18"/>
        </w:numPr>
      </w:pPr>
      <w:r w:rsidRPr="00EE57A1">
        <w:rPr>
          <w:rFonts w:cs="Arial"/>
        </w:rPr>
        <w:t xml:space="preserve">Early transition planning: Early planning impact outcomes. </w:t>
      </w:r>
      <w:r w:rsidR="00EE57A1">
        <w:rPr>
          <w:rFonts w:cs="Arial"/>
        </w:rPr>
        <w:br/>
      </w:r>
    </w:p>
    <w:p w:rsidR="002418B2" w:rsidRPr="00AC49F8" w:rsidRDefault="00406EB5" w:rsidP="00AC49F8">
      <w:pPr>
        <w:rPr>
          <w:rFonts w:ascii="Arial" w:hAnsi="Arial" w:cs="Arial"/>
        </w:rPr>
      </w:pPr>
      <w:r w:rsidRPr="00AC49F8">
        <w:rPr>
          <w:rFonts w:ascii="Arial" w:hAnsi="Arial" w:cs="Arial"/>
        </w:rPr>
        <w:t>Ticket to W</w:t>
      </w:r>
      <w:r w:rsidR="00867D67" w:rsidRPr="00AC49F8">
        <w:rPr>
          <w:rFonts w:ascii="Arial" w:hAnsi="Arial" w:cs="Arial"/>
        </w:rPr>
        <w:t xml:space="preserve">ork has </w:t>
      </w:r>
      <w:r w:rsidR="00DE48CB" w:rsidRPr="00AC49F8">
        <w:rPr>
          <w:rFonts w:ascii="Arial" w:hAnsi="Arial" w:cs="Arial"/>
        </w:rPr>
        <w:t xml:space="preserve">implemented </w:t>
      </w:r>
      <w:r w:rsidR="00867D67" w:rsidRPr="00AC49F8">
        <w:rPr>
          <w:rFonts w:ascii="Arial" w:hAnsi="Arial" w:cs="Arial"/>
        </w:rPr>
        <w:t xml:space="preserve">these elements in </w:t>
      </w:r>
      <w:r w:rsidR="00DE48CB" w:rsidRPr="00AC49F8">
        <w:rPr>
          <w:rFonts w:ascii="Arial" w:hAnsi="Arial" w:cs="Arial"/>
        </w:rPr>
        <w:t xml:space="preserve">the </w:t>
      </w:r>
      <w:r w:rsidR="00867D67" w:rsidRPr="00AC49F8">
        <w:rPr>
          <w:rFonts w:ascii="Arial" w:hAnsi="Arial" w:cs="Arial"/>
        </w:rPr>
        <w:t>Australian</w:t>
      </w:r>
      <w:r w:rsidR="003C5ED8" w:rsidRPr="00AC49F8">
        <w:rPr>
          <w:rFonts w:ascii="Arial" w:hAnsi="Arial" w:cs="Arial"/>
        </w:rPr>
        <w:t xml:space="preserve"> context and shown</w:t>
      </w:r>
      <w:r w:rsidR="00867D67" w:rsidRPr="00AC49F8">
        <w:rPr>
          <w:rFonts w:ascii="Arial" w:hAnsi="Arial" w:cs="Arial"/>
        </w:rPr>
        <w:t xml:space="preserve"> significant</w:t>
      </w:r>
      <w:r w:rsidR="003C5ED8" w:rsidRPr="00AC49F8">
        <w:rPr>
          <w:rFonts w:ascii="Arial" w:hAnsi="Arial" w:cs="Arial"/>
        </w:rPr>
        <w:t xml:space="preserve"> </w:t>
      </w:r>
      <w:r w:rsidR="00DE48CB" w:rsidRPr="00AC49F8">
        <w:rPr>
          <w:rFonts w:ascii="Arial" w:hAnsi="Arial" w:cs="Arial"/>
        </w:rPr>
        <w:t xml:space="preserve">improvements </w:t>
      </w:r>
      <w:r w:rsidR="003C5ED8" w:rsidRPr="00AC49F8">
        <w:rPr>
          <w:rFonts w:ascii="Arial" w:hAnsi="Arial" w:cs="Arial"/>
        </w:rPr>
        <w:t xml:space="preserve">in outcomes </w:t>
      </w:r>
      <w:r w:rsidR="00843261" w:rsidRPr="00AC49F8">
        <w:rPr>
          <w:rFonts w:ascii="Arial" w:hAnsi="Arial" w:cs="Arial"/>
        </w:rPr>
        <w:t>(</w:t>
      </w:r>
      <w:r w:rsidR="00DE48CB" w:rsidRPr="00AC49F8">
        <w:rPr>
          <w:rFonts w:ascii="Arial" w:hAnsi="Arial" w:cs="Arial"/>
        </w:rPr>
        <w:t>s</w:t>
      </w:r>
      <w:r w:rsidR="00843261" w:rsidRPr="00AC49F8">
        <w:rPr>
          <w:rFonts w:ascii="Arial" w:hAnsi="Arial" w:cs="Arial"/>
        </w:rPr>
        <w:t>ee figure one)</w:t>
      </w:r>
      <w:r w:rsidR="00DE48CB" w:rsidRPr="00AC49F8">
        <w:rPr>
          <w:rFonts w:ascii="Arial" w:hAnsi="Arial" w:cs="Arial"/>
        </w:rPr>
        <w:t>.</w:t>
      </w:r>
      <w:r w:rsidR="00867D67" w:rsidRPr="00AC49F8">
        <w:rPr>
          <w:rFonts w:ascii="Arial" w:hAnsi="Arial" w:cs="Arial"/>
        </w:rPr>
        <w:t xml:space="preserve">  </w:t>
      </w:r>
    </w:p>
    <w:p w:rsidR="00EE57A1" w:rsidRPr="00AC49F8" w:rsidRDefault="00867D67" w:rsidP="00AC49F8">
      <w:pPr>
        <w:rPr>
          <w:rFonts w:ascii="Arial" w:hAnsi="Arial" w:cs="Arial"/>
        </w:rPr>
      </w:pPr>
      <w:r w:rsidRPr="00AC49F8">
        <w:rPr>
          <w:rFonts w:ascii="Arial" w:hAnsi="Arial" w:cs="Arial"/>
        </w:rPr>
        <w:t>Currently</w:t>
      </w:r>
      <w:r w:rsidR="00DE48CB" w:rsidRPr="00AC49F8">
        <w:rPr>
          <w:rFonts w:ascii="Arial" w:hAnsi="Arial" w:cs="Arial"/>
        </w:rPr>
        <w:t>,</w:t>
      </w:r>
      <w:r w:rsidRPr="00AC49F8">
        <w:rPr>
          <w:rFonts w:ascii="Arial" w:hAnsi="Arial" w:cs="Arial"/>
        </w:rPr>
        <w:t xml:space="preserve"> students are not encouraged to self-determine their futures, and </w:t>
      </w:r>
      <w:r w:rsidR="00DE48CB" w:rsidRPr="00AC49F8">
        <w:rPr>
          <w:rFonts w:ascii="Arial" w:hAnsi="Arial" w:cs="Arial"/>
        </w:rPr>
        <w:t xml:space="preserve">there is </w:t>
      </w:r>
      <w:r w:rsidRPr="00AC49F8">
        <w:rPr>
          <w:rFonts w:ascii="Arial" w:hAnsi="Arial" w:cs="Arial"/>
        </w:rPr>
        <w:t xml:space="preserve">limited support for them to do so. We have been trialling the ‘discovery’ career development model </w:t>
      </w:r>
      <w:r w:rsidR="003C5ED8" w:rsidRPr="00AC49F8">
        <w:rPr>
          <w:rFonts w:ascii="Arial" w:hAnsi="Arial" w:cs="Arial"/>
        </w:rPr>
        <w:t xml:space="preserve">for secondary aged students </w:t>
      </w:r>
      <w:r w:rsidRPr="00AC49F8">
        <w:rPr>
          <w:rFonts w:ascii="Arial" w:hAnsi="Arial" w:cs="Arial"/>
        </w:rPr>
        <w:t>(</w:t>
      </w:r>
      <w:r w:rsidR="00DE48CB" w:rsidRPr="00AC49F8">
        <w:rPr>
          <w:rFonts w:ascii="Arial" w:hAnsi="Arial" w:cs="Arial"/>
        </w:rPr>
        <w:t>an element of</w:t>
      </w:r>
      <w:r w:rsidRPr="00AC49F8">
        <w:rPr>
          <w:rFonts w:ascii="Arial" w:hAnsi="Arial" w:cs="Arial"/>
        </w:rPr>
        <w:t xml:space="preserve"> </w:t>
      </w:r>
      <w:r w:rsidR="00DE48CB" w:rsidRPr="00AC49F8">
        <w:rPr>
          <w:rFonts w:ascii="Arial" w:hAnsi="Arial" w:cs="Arial"/>
        </w:rPr>
        <w:t>c</w:t>
      </w:r>
      <w:r w:rsidR="003C5ED8" w:rsidRPr="00AC49F8">
        <w:rPr>
          <w:rFonts w:ascii="Arial" w:hAnsi="Arial" w:cs="Arial"/>
        </w:rPr>
        <w:t xml:space="preserve">ustomised </w:t>
      </w:r>
      <w:r w:rsidR="00DE48CB" w:rsidRPr="00AC49F8">
        <w:rPr>
          <w:rFonts w:ascii="Arial" w:hAnsi="Arial" w:cs="Arial"/>
        </w:rPr>
        <w:t>e</w:t>
      </w:r>
      <w:r w:rsidR="003C5ED8" w:rsidRPr="00AC49F8">
        <w:rPr>
          <w:rFonts w:ascii="Arial" w:hAnsi="Arial" w:cs="Arial"/>
        </w:rPr>
        <w:t>mployment</w:t>
      </w:r>
      <w:r w:rsidRPr="00AC49F8">
        <w:rPr>
          <w:rFonts w:ascii="Arial" w:hAnsi="Arial" w:cs="Arial"/>
        </w:rPr>
        <w:t xml:space="preserve"> techniques).  C</w:t>
      </w:r>
      <w:r w:rsidR="003C5ED8" w:rsidRPr="00AC49F8">
        <w:rPr>
          <w:rFonts w:ascii="Arial" w:hAnsi="Arial" w:cs="Arial"/>
        </w:rPr>
        <w:t xml:space="preserve">ustomised </w:t>
      </w:r>
      <w:r w:rsidR="00DE48CB" w:rsidRPr="00AC49F8">
        <w:rPr>
          <w:rFonts w:ascii="Arial" w:hAnsi="Arial" w:cs="Arial"/>
        </w:rPr>
        <w:t>e</w:t>
      </w:r>
      <w:r w:rsidR="003C5ED8" w:rsidRPr="00AC49F8">
        <w:rPr>
          <w:rFonts w:ascii="Arial" w:hAnsi="Arial" w:cs="Arial"/>
        </w:rPr>
        <w:t>mployment</w:t>
      </w:r>
      <w:r w:rsidRPr="00AC49F8">
        <w:rPr>
          <w:rFonts w:ascii="Arial" w:hAnsi="Arial" w:cs="Arial"/>
        </w:rPr>
        <w:t xml:space="preserve"> </w:t>
      </w:r>
      <w:r w:rsidR="00DE48CB" w:rsidRPr="00AC49F8">
        <w:rPr>
          <w:rFonts w:ascii="Arial" w:hAnsi="Arial" w:cs="Arial"/>
        </w:rPr>
        <w:t xml:space="preserve">has </w:t>
      </w:r>
      <w:r w:rsidRPr="00AC49F8">
        <w:rPr>
          <w:rFonts w:ascii="Arial" w:hAnsi="Arial" w:cs="Arial"/>
        </w:rPr>
        <w:t xml:space="preserve">been used </w:t>
      </w:r>
      <w:r w:rsidR="003C5ED8" w:rsidRPr="00AC49F8">
        <w:rPr>
          <w:rFonts w:ascii="Arial" w:hAnsi="Arial" w:cs="Arial"/>
        </w:rPr>
        <w:t xml:space="preserve">overseas </w:t>
      </w:r>
      <w:r w:rsidRPr="00AC49F8">
        <w:rPr>
          <w:rFonts w:ascii="Arial" w:hAnsi="Arial" w:cs="Arial"/>
        </w:rPr>
        <w:t xml:space="preserve">to </w:t>
      </w:r>
      <w:r w:rsidRPr="00AC49F8">
        <w:rPr>
          <w:rFonts w:ascii="Arial" w:hAnsi="Arial" w:cs="Arial"/>
        </w:rPr>
        <w:lastRenderedPageBreak/>
        <w:t>support effective</w:t>
      </w:r>
      <w:r w:rsidR="003C5ED8" w:rsidRPr="00AC49F8">
        <w:rPr>
          <w:rFonts w:ascii="Arial" w:hAnsi="Arial" w:cs="Arial"/>
        </w:rPr>
        <w:t xml:space="preserve"> </w:t>
      </w:r>
      <w:r w:rsidR="00843261" w:rsidRPr="00AC49F8">
        <w:rPr>
          <w:rFonts w:ascii="Arial" w:hAnsi="Arial" w:cs="Arial"/>
        </w:rPr>
        <w:t>decision-making</w:t>
      </w:r>
      <w:r w:rsidR="003C5ED8" w:rsidRPr="00AC49F8">
        <w:rPr>
          <w:rFonts w:ascii="Arial" w:hAnsi="Arial" w:cs="Arial"/>
        </w:rPr>
        <w:t xml:space="preserve"> and improving </w:t>
      </w:r>
      <w:r w:rsidRPr="00AC49F8">
        <w:rPr>
          <w:rFonts w:ascii="Arial" w:hAnsi="Arial" w:cs="Arial"/>
        </w:rPr>
        <w:t>school to work transition for those individuals with significant disability.</w:t>
      </w:r>
      <w:r w:rsidR="00A46B8F" w:rsidRPr="00AC49F8">
        <w:rPr>
          <w:rFonts w:ascii="Arial" w:hAnsi="Arial" w:cs="Arial"/>
        </w:rPr>
        <w:t xml:space="preserve"> </w:t>
      </w:r>
    </w:p>
    <w:p w:rsidR="00D06D17" w:rsidRPr="009B37EA" w:rsidRDefault="00F7211A" w:rsidP="009B37EA">
      <w:pPr>
        <w:pStyle w:val="Heading1"/>
        <w:rPr>
          <w:rFonts w:ascii="Arial" w:hAnsi="Arial" w:cs="Arial"/>
          <w:b/>
          <w:sz w:val="24"/>
          <w:szCs w:val="24"/>
        </w:rPr>
      </w:pPr>
      <w:r w:rsidRPr="009B37EA">
        <w:rPr>
          <w:rFonts w:ascii="Arial" w:hAnsi="Arial" w:cs="Arial"/>
          <w:b/>
          <w:color w:val="auto"/>
        </w:rPr>
        <w:t>The s</w:t>
      </w:r>
      <w:r w:rsidR="00027758" w:rsidRPr="009B37EA">
        <w:rPr>
          <w:rFonts w:ascii="Arial" w:hAnsi="Arial" w:cs="Arial"/>
          <w:b/>
          <w:color w:val="auto"/>
        </w:rPr>
        <w:t>ignificance of collaboration</w:t>
      </w:r>
    </w:p>
    <w:p w:rsidR="000E689A" w:rsidRPr="00EF26AB" w:rsidRDefault="00DE48CB" w:rsidP="000E689A">
      <w:pPr>
        <w:rPr>
          <w:rFonts w:ascii="Arial" w:hAnsi="Arial" w:cs="Arial"/>
          <w:shd w:val="clear" w:color="auto" w:fill="auto"/>
          <w:lang w:val="en-US"/>
        </w:rPr>
      </w:pPr>
      <w:r w:rsidRPr="00EF26AB">
        <w:rPr>
          <w:rFonts w:ascii="Arial" w:hAnsi="Arial" w:cs="Arial"/>
          <w:shd w:val="clear" w:color="auto" w:fill="auto"/>
          <w:lang w:val="en-US"/>
        </w:rPr>
        <w:t>Programs are often</w:t>
      </w:r>
      <w:r w:rsidR="000E689A" w:rsidRPr="00EF26AB">
        <w:rPr>
          <w:rFonts w:ascii="Arial" w:hAnsi="Arial" w:cs="Arial"/>
          <w:shd w:val="clear" w:color="auto" w:fill="auto"/>
          <w:lang w:val="en-US"/>
        </w:rPr>
        <w:t xml:space="preserve"> ‘</w:t>
      </w:r>
      <w:proofErr w:type="spellStart"/>
      <w:r w:rsidR="000E689A" w:rsidRPr="00EF26AB">
        <w:rPr>
          <w:rFonts w:ascii="Arial" w:hAnsi="Arial" w:cs="Arial"/>
          <w:shd w:val="clear" w:color="auto" w:fill="auto"/>
          <w:lang w:val="en-US"/>
        </w:rPr>
        <w:t>siloed</w:t>
      </w:r>
      <w:proofErr w:type="spellEnd"/>
      <w:r w:rsidR="000E689A" w:rsidRPr="00EF26AB">
        <w:rPr>
          <w:rFonts w:ascii="Arial" w:hAnsi="Arial" w:cs="Arial"/>
          <w:shd w:val="clear" w:color="auto" w:fill="auto"/>
          <w:lang w:val="en-US"/>
        </w:rPr>
        <w:t>’, in either schools or adult disability services, training or employment services. This creates a dichotomous model whose division of service delivery is reflective of traditional funding arrangements by governments</w:t>
      </w:r>
      <w:r w:rsidR="00096F4D">
        <w:rPr>
          <w:rFonts w:ascii="Arial" w:hAnsi="Arial" w:cs="Arial"/>
          <w:shd w:val="clear" w:color="auto" w:fill="auto"/>
          <w:lang w:val="en-US"/>
        </w:rPr>
        <w:t xml:space="preserve"> </w:t>
      </w:r>
      <w:r w:rsidR="00096F4D">
        <w:rPr>
          <w:rFonts w:ascii="Arial" w:hAnsi="Arial" w:cs="Arial"/>
          <w:shd w:val="clear" w:color="auto" w:fill="auto"/>
          <w:lang w:val="en-US"/>
        </w:rPr>
        <w:fldChar w:fldCharType="begin"/>
      </w:r>
      <w:r w:rsidR="00096F4D">
        <w:rPr>
          <w:rFonts w:ascii="Arial" w:hAnsi="Arial" w:cs="Arial"/>
          <w:shd w:val="clear" w:color="auto" w:fill="auto"/>
          <w:lang w:val="en-US"/>
        </w:rPr>
        <w:instrText xml:space="preserve"> ADDIN EN.CITE &lt;EndNote&gt;&lt;Cite&gt;&lt;Author&gt;Winn&lt;/Author&gt;&lt;Year&gt;2009&lt;/Year&gt;&lt;RecNum&gt;1&lt;/RecNum&gt;&lt;DisplayText&gt;(Winn &amp;amp; Hay, 2009)&lt;/DisplayText&gt;&lt;record&gt;&lt;rec-number&gt;1&lt;/rec-number&gt;&lt;foreign-keys&gt;&lt;key app="EN" db-id="fwdatsxvgz9adre2wd9x2sv0xr00zzzvd9fs" timestamp="1575256847"&gt;1&lt;/key&gt;&lt;/foreign-keys&gt;&lt;ref-type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Society&lt;/full-title&gt;&lt;/periodical&gt;&lt;pages&gt;103-115&lt;/pages&gt;&lt;volume&gt;24&lt;/volume&gt;&lt;number&gt;1&lt;/number&gt;&lt;keywords&gt;&lt;keyword&gt;Disabilities&lt;/keyword&gt;&lt;keyword&gt;Cost Effectiveness&lt;/keyword&gt;&lt;keyword&gt;Secondary School Students&lt;/keyword&gt;&lt;keyword&gt;Career Development&lt;/keyword&gt;&lt;keyword&gt;Transitional Programs&lt;/keyword&gt;&lt;keyword&gt;Youth&lt;/keyword&gt;&lt;keyword&gt;Foreign Countries&lt;/keyword&gt;&lt;keyword&gt;Social Bias&lt;/keyword&gt;&lt;keyword&gt;Social Attitudes&lt;/keyword&gt;&lt;keyword&gt;Labor Force&lt;/keyword&gt;&lt;keyword&gt;Social Services&lt;/keyword&gt;&lt;keyword&gt;Equal Opportunities (Jobs)&lt;/keyword&gt;&lt;keyword&gt;Job Training&lt;/keyword&gt;&lt;keyword&gt;Barriers&lt;/keyword&gt;&lt;keyword&gt;Education Work Relationship&lt;/keyword&gt;&lt;keyword&gt;Vocational Education&lt;/keyword&gt;&lt;keyword&gt;Access To Information&lt;/keyword&gt;&lt;keyword&gt;Special Education&lt;/keyword&gt;&lt;keyword&gt;School Responsibility&lt;/keyword&gt;&lt;keyword&gt;Disability Discrimination&lt;/keyword&gt;&lt;/keywords&gt;&lt;dates&gt;&lt;year&gt;2009&lt;/year&gt;&lt;/dates&gt;&lt;isbn&gt;0968-7599&lt;/isbn&gt;&lt;urls&gt;&lt;/urls&gt;&lt;electronic-resource-num&gt;10.1080/09687590802535725&lt;/electronic-resource-num&gt;&lt;/record&gt;&lt;/Cite&gt;&lt;/EndNote&gt;</w:instrText>
      </w:r>
      <w:r w:rsidR="00096F4D">
        <w:rPr>
          <w:rFonts w:ascii="Arial" w:hAnsi="Arial" w:cs="Arial"/>
          <w:shd w:val="clear" w:color="auto" w:fill="auto"/>
          <w:lang w:val="en-US"/>
        </w:rPr>
        <w:fldChar w:fldCharType="separate"/>
      </w:r>
      <w:r w:rsidR="00096F4D">
        <w:rPr>
          <w:rFonts w:ascii="Arial" w:hAnsi="Arial" w:cs="Arial"/>
          <w:noProof/>
          <w:shd w:val="clear" w:color="auto" w:fill="auto"/>
          <w:lang w:val="en-US"/>
        </w:rPr>
        <w:t>(Winn &amp; Hay, 2009)</w:t>
      </w:r>
      <w:r w:rsidR="00096F4D">
        <w:rPr>
          <w:rFonts w:ascii="Arial" w:hAnsi="Arial" w:cs="Arial"/>
          <w:shd w:val="clear" w:color="auto" w:fill="auto"/>
          <w:lang w:val="en-US"/>
        </w:rPr>
        <w:fldChar w:fldCharType="end"/>
      </w:r>
      <w:r w:rsidR="000E689A" w:rsidRPr="00EF26AB">
        <w:rPr>
          <w:rFonts w:ascii="Arial" w:hAnsi="Arial" w:cs="Arial"/>
          <w:shd w:val="clear" w:color="auto" w:fill="auto"/>
          <w:lang w:val="en-US"/>
        </w:rPr>
        <w:t xml:space="preserve">. </w:t>
      </w:r>
    </w:p>
    <w:p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 xml:space="preserve">Young people with disability need to have access to effective supports which enable them to transition </w:t>
      </w:r>
      <w:r w:rsidR="00DE48CB" w:rsidRPr="00EF26AB">
        <w:rPr>
          <w:rFonts w:ascii="Arial" w:hAnsi="Arial" w:cs="Arial"/>
          <w:shd w:val="clear" w:color="auto" w:fill="auto"/>
          <w:lang w:val="en-US"/>
        </w:rPr>
        <w:t xml:space="preserve">effectively </w:t>
      </w:r>
      <w:r w:rsidRPr="00EF26AB">
        <w:rPr>
          <w:rFonts w:ascii="Arial" w:hAnsi="Arial" w:cs="Arial"/>
          <w:shd w:val="clear" w:color="auto" w:fill="auto"/>
          <w:lang w:val="en-US"/>
        </w:rPr>
        <w:t>from school into employment. Just as the impact of disability impacts upon individuals on a continuum, there needs to be a continuum of service responses to address the barriers individuals face. Post-school services need to connect with individuals while at school, with the initiation of career development and pre-employment skills training commencing prior to the school-leaving age</w:t>
      </w:r>
      <w:r w:rsidR="00096F4D">
        <w:rPr>
          <w:rFonts w:ascii="Arial" w:hAnsi="Arial" w:cs="Arial"/>
          <w:shd w:val="clear" w:color="auto" w:fill="auto"/>
          <w:lang w:val="en-US"/>
        </w:rPr>
        <w:t xml:space="preserve"> </w:t>
      </w:r>
      <w:r w:rsidR="00D946FC">
        <w:rPr>
          <w:rFonts w:ascii="Arial" w:hAnsi="Arial" w:cs="Arial"/>
          <w:shd w:val="clear" w:color="auto" w:fill="auto"/>
          <w:lang w:val="en-US"/>
        </w:rPr>
        <w:fldChar w:fldCharType="begin">
          <w:fldData xml:space="preserve">PEVuZE5vdGU+PENpdGU+PEF1dGhvcj5LcnVnZXI8L0F1dGhvcj48WWVhcj4yMDA2PC9ZZWFyPjxS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</w:fldData>
        </w:fldChar>
      </w:r>
      <w:r w:rsidR="00D946FC">
        <w:rPr>
          <w:rFonts w:ascii="Arial" w:hAnsi="Arial" w:cs="Arial"/>
          <w:shd w:val="clear" w:color="auto" w:fill="auto"/>
          <w:lang w:val="en-US"/>
        </w:rPr>
        <w:instrText xml:space="preserve"> ADDIN EN.CITE </w:instrText>
      </w:r>
      <w:r w:rsidR="00D946FC">
        <w:rPr>
          <w:rFonts w:ascii="Arial" w:hAnsi="Arial" w:cs="Arial"/>
          <w:shd w:val="clear" w:color="auto" w:fill="auto"/>
          <w:lang w:val="en-US"/>
        </w:rPr>
        <w:fldChar w:fldCharType="begin">
          <w:fldData xml:space="preserve">PEVuZE5vdGU+PENpdGU+PEF1dGhvcj5LcnVnZXI8L0F1dGhvcj48WWVhcj4yMDA2PC9ZZWFyPjxS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</w:fldData>
        </w:fldChar>
      </w:r>
      <w:r w:rsidR="00D946FC">
        <w:rPr>
          <w:rFonts w:ascii="Arial" w:hAnsi="Arial" w:cs="Arial"/>
          <w:shd w:val="clear" w:color="auto" w:fill="auto"/>
          <w:lang w:val="en-US"/>
        </w:rPr>
        <w:instrText xml:space="preserve"> ADDIN EN.CITE.DATA </w:instrText>
      </w:r>
      <w:r w:rsidR="00D946FC">
        <w:rPr>
          <w:rFonts w:ascii="Arial" w:hAnsi="Arial" w:cs="Arial"/>
          <w:shd w:val="clear" w:color="auto" w:fill="auto"/>
          <w:lang w:val="en-US"/>
        </w:rPr>
      </w:r>
      <w:r w:rsidR="00D946FC">
        <w:rPr>
          <w:rFonts w:ascii="Arial" w:hAnsi="Arial" w:cs="Arial"/>
          <w:shd w:val="clear" w:color="auto" w:fill="auto"/>
          <w:lang w:val="en-US"/>
        </w:rPr>
        <w:fldChar w:fldCharType="end"/>
      </w:r>
      <w:r w:rsidR="00D946FC">
        <w:rPr>
          <w:rFonts w:ascii="Arial" w:hAnsi="Arial" w:cs="Arial"/>
          <w:shd w:val="clear" w:color="auto" w:fill="auto"/>
          <w:lang w:val="en-US"/>
        </w:rPr>
      </w:r>
      <w:r w:rsidR="00D946FC">
        <w:rPr>
          <w:rFonts w:ascii="Arial" w:hAnsi="Arial" w:cs="Arial"/>
          <w:shd w:val="clear" w:color="auto" w:fill="auto"/>
          <w:lang w:val="en-US"/>
        </w:rPr>
        <w:fldChar w:fldCharType="separate"/>
      </w:r>
      <w:r w:rsidR="00D946FC">
        <w:rPr>
          <w:rFonts w:ascii="Arial" w:hAnsi="Arial" w:cs="Arial"/>
          <w:noProof/>
          <w:shd w:val="clear" w:color="auto" w:fill="auto"/>
          <w:lang w:val="en-US"/>
        </w:rPr>
        <w:t>(Kruger, Elinson, &amp; Milfort, 2006; Winn &amp; Hay, 2009)</w:t>
      </w:r>
      <w:r w:rsidR="00D946FC">
        <w:rPr>
          <w:rFonts w:ascii="Arial" w:hAnsi="Arial" w:cs="Arial"/>
          <w:shd w:val="clear" w:color="auto" w:fill="auto"/>
          <w:lang w:val="en-US"/>
        </w:rPr>
        <w:fldChar w:fldCharType="end"/>
      </w:r>
      <w:r w:rsidR="00893E82" w:rsidRPr="00EF26AB">
        <w:rPr>
          <w:rFonts w:ascii="Arial" w:hAnsi="Arial" w:cs="Arial"/>
          <w:shd w:val="clear" w:color="auto" w:fill="auto"/>
          <w:lang w:val="en-US"/>
        </w:rPr>
        <w:t>.</w:t>
      </w:r>
    </w:p>
    <w:p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Interventions should include preventive and collaborative approaches that address the multiple causes of exclusion</w:t>
      </w:r>
      <w:r w:rsidR="00D946FC">
        <w:rPr>
          <w:rFonts w:ascii="Arial" w:hAnsi="Arial" w:cs="Arial"/>
          <w:shd w:val="clear" w:color="auto" w:fill="auto"/>
          <w:lang w:val="en-US"/>
        </w:rPr>
        <w:t xml:space="preserve"> </w:t>
      </w:r>
      <w:r w:rsidR="00D946FC">
        <w:rPr>
          <w:rFonts w:ascii="Arial" w:hAnsi="Arial" w:cs="Arial"/>
          <w:shd w:val="clear" w:color="auto" w:fill="auto"/>
          <w:lang w:val="en-US"/>
        </w:rPr>
        <w:fldChar w:fldCharType="begin"/>
      </w:r>
      <w:r w:rsidR="00D946FC">
        <w:rPr>
          <w:rFonts w:ascii="Arial" w:hAnsi="Arial" w:cs="Arial"/>
          <w:shd w:val="clear" w:color="auto" w:fill="auto"/>
          <w:lang w:val="en-US"/>
        </w:rPr>
        <w:instrText xml:space="preserve"> ADDIN EN.CITE &lt;EndNote&gt;&lt;Cite&gt;&lt;Author&gt;Dyson&lt;/Author&gt;&lt;Year&gt;2005&lt;/Year&gt;&lt;RecNum&gt;5&lt;/RecNum&gt;&lt;DisplayText&gt;(Dyson, Aston, Dewson, &amp;amp; Loukas, 2005)&lt;/DisplayText&gt;&lt;record&gt;&lt;rec-number&gt;5&lt;/rec-number&gt;&lt;foreign-keys&gt;&lt;key app="EN" db-id="fwdatsxvgz9adre2wd9x2sv0xr00zzzvd9fs" timestamp="1575256849"&gt;5&lt;/key&gt;&lt;/foreign-keys&gt;&lt;ref-type name="Report"&gt;27&lt;/ref-type&gt;&lt;contributors&gt;&lt;authors&gt;&lt;author&gt;Dyson, A.&lt;/author&gt;&lt;author&gt;Aston, Jane&lt;/author&gt;&lt;author&gt;Dewson, Sara&lt;/author&gt;&lt;author&gt;Loukas, George&lt;/author&gt;&lt;/authors&gt;&lt;/contributors&gt;&lt;titles&gt;&lt;title&gt;Post-16 transitions: a longitudinal study of young people with special educational needs (wave three)&lt;/title&gt;&lt;/titles&gt;&lt;dates&gt;&lt;year&gt;2005&lt;/year&gt;&lt;/dates&gt;&lt;pub-location&gt;Brighton, UK&lt;/pub-location&gt;&lt;publisher&gt;Institute for Employment Studies&lt;/publisher&gt;&lt;urls&gt;&lt;related-urls&gt;&lt;url&gt;https://www.educationandemployers.org/wp-content/uploads/2014/06/sen-transitions-wave-3-dfes.pdf&lt;/url&gt;&lt;/related-urls&gt;&lt;/urls&gt;&lt;/record&gt;&lt;/Cite&gt;&lt;/EndNote&gt;</w:instrText>
      </w:r>
      <w:r w:rsidR="00D946FC">
        <w:rPr>
          <w:rFonts w:ascii="Arial" w:hAnsi="Arial" w:cs="Arial"/>
          <w:shd w:val="clear" w:color="auto" w:fill="auto"/>
          <w:lang w:val="en-US"/>
        </w:rPr>
        <w:fldChar w:fldCharType="separate"/>
      </w:r>
      <w:r w:rsidR="00D946FC">
        <w:rPr>
          <w:rFonts w:ascii="Arial" w:hAnsi="Arial" w:cs="Arial"/>
          <w:noProof/>
          <w:shd w:val="clear" w:color="auto" w:fill="auto"/>
          <w:lang w:val="en-US"/>
        </w:rPr>
        <w:t>(Dyson, Aston, Dewson, &amp; Loukas, 2005)</w:t>
      </w:r>
      <w:r w:rsidR="00D946FC">
        <w:rPr>
          <w:rFonts w:ascii="Arial" w:hAnsi="Arial" w:cs="Arial"/>
          <w:shd w:val="clear" w:color="auto" w:fill="auto"/>
          <w:lang w:val="en-US"/>
        </w:rPr>
        <w:fldChar w:fldCharType="end"/>
      </w:r>
      <w:r w:rsidRPr="00EF26AB">
        <w:rPr>
          <w:rFonts w:ascii="Arial" w:hAnsi="Arial" w:cs="Arial"/>
          <w:shd w:val="clear" w:color="auto" w:fill="auto"/>
          <w:lang w:val="en-US"/>
        </w:rPr>
        <w:t>.</w:t>
      </w:r>
    </w:p>
    <w:p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 xml:space="preserve">Early intervention is key. It is crucial for young people with disability to receive the support they require to participate in the workforce as early as possible. This will drive effective long-term employment outcomes and </w:t>
      </w:r>
      <w:proofErr w:type="spellStart"/>
      <w:r w:rsidRPr="00EF26AB">
        <w:rPr>
          <w:rFonts w:ascii="Arial" w:hAnsi="Arial" w:cs="Arial"/>
          <w:shd w:val="clear" w:color="auto" w:fill="auto"/>
          <w:lang w:val="en-US"/>
        </w:rPr>
        <w:t>maximise</w:t>
      </w:r>
      <w:proofErr w:type="spellEnd"/>
      <w:r w:rsidRPr="00EF26AB">
        <w:rPr>
          <w:rFonts w:ascii="Arial" w:hAnsi="Arial" w:cs="Arial"/>
          <w:shd w:val="clear" w:color="auto" w:fill="auto"/>
          <w:lang w:val="en-US"/>
        </w:rPr>
        <w:t xml:space="preserve"> the benefits of improved standards of living and social inclusion that come with employment </w:t>
      </w:r>
      <w:r w:rsidRPr="00EF26AB">
        <w:rPr>
          <w:rFonts w:ascii="Arial" w:hAnsi="Arial" w:cs="Arial"/>
          <w:shd w:val="clear" w:color="auto" w:fill="auto"/>
          <w:lang w:val="en-US"/>
        </w:rPr>
        <w:fldChar w:fldCharType="begin"/>
      </w:r>
      <w:r w:rsidR="00BE11BA">
        <w:rPr>
          <w:rFonts w:ascii="Arial" w:hAnsi="Arial" w:cs="Arial"/>
          <w:shd w:val="clear" w:color="auto" w:fill="auto"/>
          <w:lang w:val="en-US"/>
        </w:rPr>
        <w:instrText xml:space="preserve"> ADDIN EN.CITE &lt;EndNote&gt;&lt;Cite&gt;&lt;Author&gt;Deloitte Access Economics&lt;/Author&gt;&lt;Year&gt;2011&lt;/Year&gt;&lt;RecNum&gt;6&lt;/RecNum&gt;&lt;DisplayText&gt;(Deloitte Access Economics, 2011)&lt;/DisplayText&gt;&lt;record&gt;&lt;rec-number&gt;6&lt;/rec-number&gt;&lt;foreign-keys&gt;&lt;key app="EN" db-id="fwdatsxvgz9adre2wd9x2sv0xr00zzzvd9fs" timestamp="1575256849"&gt;6&lt;/key&gt;&lt;/foreign-keys&gt;&lt;ref-type name="Report"&gt;27&lt;/ref-type&gt;&lt;contributors&gt;&lt;authors&gt;&lt;author&gt;Deloitte Access Economics,&lt;/author&gt;&lt;/authors&gt;&lt;/contributors&gt;&lt;titles&gt;&lt;title&gt;The economic benefits of increasing employment for people with disability&lt;/title&gt;&lt;/titles&gt;&lt;dates&gt;&lt;year&gt;2011&lt;/year&gt;&lt;/dates&gt;&lt;publisher&gt;Australian Network on Disability&lt;/publisher&gt;&lt;urls&gt;&lt;/urls&gt;&lt;/record&gt;&lt;/Cite&gt;&lt;/EndNote&gt;</w:instrText>
      </w:r>
      <w:r w:rsidRPr="00EF26AB">
        <w:rPr>
          <w:rFonts w:ascii="Arial" w:hAnsi="Arial" w:cs="Arial"/>
          <w:shd w:val="clear" w:color="auto" w:fill="auto"/>
          <w:lang w:val="en-US"/>
        </w:rPr>
        <w:fldChar w:fldCharType="separate"/>
      </w:r>
      <w:r w:rsidRPr="00EF26AB">
        <w:rPr>
          <w:rFonts w:ascii="Arial" w:hAnsi="Arial" w:cs="Arial"/>
          <w:noProof/>
          <w:shd w:val="clear" w:color="auto" w:fill="auto"/>
          <w:lang w:val="en-US"/>
        </w:rPr>
        <w:t>(Deloitte Access Economics, 2011)</w:t>
      </w:r>
      <w:r w:rsidRPr="00EF26AB">
        <w:rPr>
          <w:rFonts w:ascii="Arial" w:hAnsi="Arial" w:cs="Arial"/>
          <w:shd w:val="clear" w:color="auto" w:fill="auto"/>
          <w:lang w:val="en-US"/>
        </w:rPr>
        <w:fldChar w:fldCharType="end"/>
      </w:r>
      <w:r w:rsidRPr="00EF26AB">
        <w:rPr>
          <w:rFonts w:ascii="Arial" w:hAnsi="Arial" w:cs="Arial"/>
          <w:shd w:val="clear" w:color="auto" w:fill="auto"/>
          <w:lang w:val="en-US"/>
        </w:rPr>
        <w:t>.</w:t>
      </w:r>
    </w:p>
    <w:p w:rsidR="00027758" w:rsidRPr="00EF26AB" w:rsidRDefault="00D06D17" w:rsidP="0025529B">
      <w:pPr>
        <w:rPr>
          <w:rFonts w:ascii="Arial" w:hAnsi="Arial" w:cs="Arial"/>
        </w:rPr>
      </w:pPr>
      <w:r w:rsidRPr="00EF26AB">
        <w:rPr>
          <w:rFonts w:ascii="Arial" w:hAnsi="Arial" w:cs="Arial"/>
        </w:rPr>
        <w:t>C</w:t>
      </w:r>
      <w:r w:rsidR="00027758" w:rsidRPr="00EF26AB">
        <w:rPr>
          <w:rFonts w:ascii="Arial" w:hAnsi="Arial" w:cs="Arial"/>
        </w:rPr>
        <w:t>ollaboration between schools and agencies preparing people with disabilit</w:t>
      </w:r>
      <w:r w:rsidR="009A7463" w:rsidRPr="00EF26AB">
        <w:rPr>
          <w:rFonts w:ascii="Arial" w:hAnsi="Arial" w:cs="Arial"/>
        </w:rPr>
        <w:t>y</w:t>
      </w:r>
      <w:r w:rsidR="00027758" w:rsidRPr="00EF26AB">
        <w:rPr>
          <w:rFonts w:ascii="Arial" w:hAnsi="Arial" w:cs="Arial"/>
        </w:rPr>
        <w:t xml:space="preserve"> for the world of work </w:t>
      </w:r>
      <w:r w:rsidRPr="00EF26AB">
        <w:rPr>
          <w:rFonts w:ascii="Arial" w:hAnsi="Arial" w:cs="Arial"/>
        </w:rPr>
        <w:t>is</w:t>
      </w:r>
      <w:r w:rsidR="00027758" w:rsidRPr="00EF26AB">
        <w:rPr>
          <w:rFonts w:ascii="Arial" w:hAnsi="Arial" w:cs="Arial"/>
        </w:rPr>
        <w:t xml:space="preserve"> a key component in creating employment opportunities</w:t>
      </w:r>
      <w:r w:rsidR="009A7463" w:rsidRPr="00EF26AB">
        <w:rPr>
          <w:rFonts w:ascii="Arial" w:hAnsi="Arial" w:cs="Arial"/>
        </w:rPr>
        <w:t>.</w:t>
      </w:r>
      <w:r w:rsidR="00027758" w:rsidRPr="00EF26AB">
        <w:rPr>
          <w:rFonts w:ascii="Arial" w:hAnsi="Arial" w:cs="Arial"/>
        </w:rPr>
        <w:t xml:space="preserve"> Kohler</w:t>
      </w:r>
      <w:r w:rsidR="00D946FC">
        <w:rPr>
          <w:rFonts w:ascii="Arial" w:hAnsi="Arial" w:cs="Arial"/>
        </w:rPr>
        <w:t xml:space="preserve"> </w:t>
      </w:r>
      <w:r w:rsidR="00D946FC">
        <w:rPr>
          <w:rFonts w:ascii="Arial" w:hAnsi="Arial" w:cs="Arial"/>
        </w:rPr>
        <w:fldChar w:fldCharType="begin"/>
      </w:r>
      <w:r w:rsidR="00D946FC">
        <w:rPr>
          <w:rFonts w:ascii="Arial" w:hAnsi="Arial" w:cs="Arial"/>
        </w:rPr>
        <w:instrText xml:space="preserve"> ADDIN EN.CITE &lt;EndNote&gt;&lt;Cite ExcludeAuth="1"&gt;&lt;Author&gt;Kohler&lt;/Author&gt;&lt;Year&gt;1993&lt;/Year&gt;&lt;RecNum&gt;45&lt;/RecNum&gt;&lt;DisplayText&gt;(1993)&lt;/DisplayText&gt;&lt;record&gt;&lt;rec-number&gt;45&lt;/rec-number&gt;&lt;foreign-keys&gt;&lt;key app="EN" db-id="fwdatsxvgz9adre2wd9x2sv0xr00zzzvd9fs" timestamp="1576628543"&gt;45&lt;/key&gt;&lt;/foreign-keys&gt;&lt;ref-type name="Journal Article"&gt;17&lt;/ref-type&gt;&lt;contributors&gt;&lt;authors&gt;&lt;author&gt;Kohler, Paula D.&lt;/author&gt;&lt;/authors&gt;&lt;/contributors&gt;&lt;titles&gt;&lt;title&gt;Best Practices in Transition: Substantiated or Implied?&lt;/title&gt;&lt;secondary-title&gt;Career Development for Exceptional Individuals&lt;/secondary-title&gt;&lt;/titles&gt;&lt;periodical&gt;&lt;full-title&gt;Career Development for Exceptional Individuals&lt;/full-title&gt;&lt;/periodical&gt;&lt;pages&gt;107-121&lt;/pages&gt;&lt;volume&gt;16&lt;/volume&gt;&lt;number&gt;2&lt;/number&gt;&lt;keywords&gt;&lt;keyword&gt;Education&lt;/keyword&gt;&lt;/keywords&gt;&lt;dates&gt;&lt;year&gt;1993&lt;/year&gt;&lt;/dates&gt;&lt;pub-location&gt;Thousand Oaks, CA&lt;/pub-location&gt;&lt;isbn&gt;0885-7288&lt;/isbn&gt;&lt;urls&gt;&lt;/urls&gt;&lt;electronic-resource-num&gt;10.1177/088572889301600201&lt;/electronic-resource-num&gt;&lt;/record&gt;&lt;/Cite&gt;&lt;/EndNote&gt;</w:instrText>
      </w:r>
      <w:r w:rsidR="00D946FC">
        <w:rPr>
          <w:rFonts w:ascii="Arial" w:hAnsi="Arial" w:cs="Arial"/>
        </w:rPr>
        <w:fldChar w:fldCharType="separate"/>
      </w:r>
      <w:r w:rsidR="00D946FC">
        <w:rPr>
          <w:rFonts w:ascii="Arial" w:hAnsi="Arial" w:cs="Arial"/>
          <w:noProof/>
        </w:rPr>
        <w:t>(1993)</w:t>
      </w:r>
      <w:r w:rsidR="00D946FC">
        <w:rPr>
          <w:rFonts w:ascii="Arial" w:hAnsi="Arial" w:cs="Arial"/>
        </w:rPr>
        <w:fldChar w:fldCharType="end"/>
      </w:r>
      <w:r w:rsidR="00027758" w:rsidRPr="00EF26AB">
        <w:rPr>
          <w:rFonts w:ascii="Arial" w:hAnsi="Arial" w:cs="Arial"/>
        </w:rPr>
        <w:t xml:space="preserve"> identified interagency cooperation and collaboration as one of the most frequently cited “best practices” for transition planning and included it as one of five key practice areas in her seminal work</w:t>
      </w:r>
      <w:r w:rsidR="00DE48CB" w:rsidRPr="00EF26AB">
        <w:rPr>
          <w:rFonts w:ascii="Arial" w:hAnsi="Arial" w:cs="Arial"/>
        </w:rPr>
        <w:t>,</w:t>
      </w:r>
      <w:r w:rsidR="00027758" w:rsidRPr="00EF26AB">
        <w:rPr>
          <w:rFonts w:ascii="Arial" w:hAnsi="Arial" w:cs="Arial"/>
        </w:rPr>
        <w:t xml:space="preserve"> the Tax</w:t>
      </w:r>
      <w:r w:rsidR="003C4A11" w:rsidRPr="00EF26AB">
        <w:rPr>
          <w:rFonts w:ascii="Arial" w:hAnsi="Arial" w:cs="Arial"/>
        </w:rPr>
        <w:t>onomy for Transition Programing</w:t>
      </w:r>
      <w:r w:rsidR="00D946FC">
        <w:rPr>
          <w:rFonts w:ascii="Arial" w:hAnsi="Arial" w:cs="Arial"/>
        </w:rPr>
        <w:t xml:space="preserve"> </w:t>
      </w:r>
      <w:r w:rsidR="00D946FC">
        <w:rPr>
          <w:rFonts w:ascii="Arial" w:hAnsi="Arial" w:cs="Arial"/>
        </w:rPr>
        <w:fldChar w:fldCharType="begin"/>
      </w:r>
      <w:r w:rsidR="00D946FC">
        <w:rPr>
          <w:rFonts w:ascii="Arial" w:hAnsi="Arial" w:cs="Arial"/>
        </w:rPr>
        <w:instrText xml:space="preserve"> ADDIN EN.CITE &lt;EndNote&gt;&lt;Cite&gt;&lt;Author&gt;Kohler&lt;/Author&gt;&lt;Year&gt;1996&lt;/Year&gt;&lt;RecNum&gt;46&lt;/RecNum&gt;&lt;DisplayText&gt;(Kohler, 1996)&lt;/DisplayText&gt;&lt;record&gt;&lt;rec-number&gt;46&lt;/rec-number&gt;&lt;foreign-keys&gt;&lt;key app="EN" db-id="fwdatsxvgz9adre2wd9x2sv0xr00zzzvd9fs" timestamp="1576628774"&gt;46&lt;/key&gt;&lt;/foreign-keys&gt;&lt;ref-type name="Report"&gt;27&lt;/ref-type&gt;&lt;contributors&gt;&lt;authors&gt;&lt;author&gt;Kohler, P. D. &lt;/author&gt;&lt;/authors&gt;&lt;/contributors&gt;&lt;titles&gt;&lt;title&gt;Taxonomy for transition planning&lt;/title&gt;&lt;/titles&gt;&lt;dates&gt;&lt;year&gt;1996&lt;/year&gt;&lt;/dates&gt;&lt;pub-location&gt;Champaign: University of Illinois&lt;/pub-location&gt;&lt;urls&gt;&lt;/urls&gt;&lt;/record&gt;&lt;/Cite&gt;&lt;/EndNote&gt;</w:instrText>
      </w:r>
      <w:r w:rsidR="00D946FC">
        <w:rPr>
          <w:rFonts w:ascii="Arial" w:hAnsi="Arial" w:cs="Arial"/>
        </w:rPr>
        <w:fldChar w:fldCharType="separate"/>
      </w:r>
      <w:r w:rsidR="00D946FC">
        <w:rPr>
          <w:rFonts w:ascii="Arial" w:hAnsi="Arial" w:cs="Arial"/>
          <w:noProof/>
        </w:rPr>
        <w:t>(Kohler, 1996)</w:t>
      </w:r>
      <w:r w:rsidR="00D946FC">
        <w:rPr>
          <w:rFonts w:ascii="Arial" w:hAnsi="Arial" w:cs="Arial"/>
        </w:rPr>
        <w:fldChar w:fldCharType="end"/>
      </w:r>
      <w:r w:rsidR="00D034D8" w:rsidRPr="00EF26AB">
        <w:rPr>
          <w:rFonts w:ascii="Arial" w:hAnsi="Arial" w:cs="Arial"/>
        </w:rPr>
        <w:t>.</w:t>
      </w:r>
      <w:r w:rsidR="00027758" w:rsidRPr="00EF26AB">
        <w:rPr>
          <w:rFonts w:ascii="Arial" w:hAnsi="Arial" w:cs="Arial"/>
        </w:rPr>
        <w:t xml:space="preserve"> </w:t>
      </w:r>
    </w:p>
    <w:p w:rsidR="00D06D17" w:rsidRPr="00EF26AB" w:rsidRDefault="00027758" w:rsidP="0025529B">
      <w:pPr>
        <w:rPr>
          <w:rFonts w:ascii="Arial" w:hAnsi="Arial" w:cs="Arial"/>
        </w:rPr>
      </w:pPr>
      <w:r w:rsidRPr="00EF26AB">
        <w:rPr>
          <w:rFonts w:ascii="Arial" w:hAnsi="Arial" w:cs="Arial"/>
        </w:rPr>
        <w:t>The objective of effective Interagency Collaboration is to create a system of post-school supports and activities for students over the last few years of schooling so that “their last day of high school can look like their first day after high school</w:t>
      </w:r>
      <w:r w:rsidR="00907086">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&lt;EndNote&gt;&lt;Cite&gt;&lt;Author&gt;Kohler P.&lt;/Author&gt;&lt;Year&gt;2017&lt;/Year&gt;&lt;RecNum&gt;47&lt;/RecNum&gt;&lt;DisplayText&gt;(Kohler P., 2017)&lt;/DisplayText&gt;&lt;record&gt;&lt;rec-number&gt;47&lt;/rec-number&gt;&lt;foreign-keys&gt;&lt;key app="EN" db-id="fwdatsxvgz9adre2wd9x2sv0xr00zzzvd9fs" timestamp="1576629077"&gt;47&lt;/key&gt;&lt;/foreign-keys&gt;&lt;ref-type name="Electronic Book Section"&gt;60&lt;/ref-type&gt;&lt;contributors&gt;&lt;authors&gt;&lt;author&gt;Kohler P., Gothberg J., Coyle J. &lt;/author&gt;&lt;/authors&gt;&lt;secondary-authors&gt;&lt;author&gt;Ellis A L.&lt;/author&gt;&lt;/secondary-authors&gt;&lt;/contributors&gt;&lt;titles&gt;&lt;title&gt;Using the Taxonomy for Transition Programming 2.0 to Guide Transition Education&lt;/title&gt;&lt;secondary-title&gt;Transitioning Children with Disabilities&lt;/secondary-title&gt;&lt;/titles&gt;&lt;dates&gt;&lt;year&gt;2017&lt;/year&gt;&lt;/dates&gt;&lt;pub-location&gt;Rotterdam&lt;/pub-location&gt;&lt;publisher&gt;Sense Publishers&lt;/publisher&gt;&lt;urls&gt;&lt;/urls&gt;&lt;/record&gt;&lt;/Cite&gt;&lt;/EndNote&gt;</w:instrText>
      </w:r>
      <w:r w:rsidR="00F351C8">
        <w:rPr>
          <w:rFonts w:ascii="Arial" w:hAnsi="Arial" w:cs="Arial"/>
        </w:rPr>
        <w:fldChar w:fldCharType="separate"/>
      </w:r>
      <w:r w:rsidR="00F351C8">
        <w:rPr>
          <w:rFonts w:ascii="Arial" w:hAnsi="Arial" w:cs="Arial"/>
          <w:noProof/>
        </w:rPr>
        <w:t>(Kohler P., 2017)</w:t>
      </w:r>
      <w:r w:rsidR="00F351C8">
        <w:rPr>
          <w:rFonts w:ascii="Arial" w:hAnsi="Arial" w:cs="Arial"/>
        </w:rPr>
        <w:fldChar w:fldCharType="end"/>
      </w:r>
      <w:r w:rsidR="00F65FAC" w:rsidRPr="00EF26AB">
        <w:rPr>
          <w:rFonts w:ascii="Arial" w:hAnsi="Arial" w:cs="Arial"/>
        </w:rPr>
        <w:t>.</w:t>
      </w:r>
      <w:r w:rsidRPr="00EF26AB">
        <w:rPr>
          <w:rFonts w:ascii="Arial" w:hAnsi="Arial" w:cs="Arial"/>
        </w:rPr>
        <w:t>”</w:t>
      </w:r>
    </w:p>
    <w:p w:rsidR="00221EA5" w:rsidRPr="00EF26AB" w:rsidRDefault="00221EA5" w:rsidP="0025529B">
      <w:pPr>
        <w:rPr>
          <w:rFonts w:ascii="Arial" w:hAnsi="Arial" w:cs="Arial"/>
        </w:rPr>
      </w:pPr>
      <w:r w:rsidRPr="00EF26AB">
        <w:rPr>
          <w:rFonts w:ascii="Arial" w:hAnsi="Arial" w:cs="Arial"/>
        </w:rPr>
        <w:t>E</w:t>
      </w:r>
      <w:r w:rsidR="00D06D17" w:rsidRPr="00EF26AB">
        <w:rPr>
          <w:rFonts w:ascii="Arial" w:hAnsi="Arial" w:cs="Arial"/>
        </w:rPr>
        <w:t xml:space="preserve">xploration, preparation and implementation for employment pathways </w:t>
      </w:r>
      <w:r w:rsidRPr="00EF26AB">
        <w:rPr>
          <w:rFonts w:ascii="Arial" w:hAnsi="Arial" w:cs="Arial"/>
        </w:rPr>
        <w:t>needs to</w:t>
      </w:r>
      <w:r w:rsidR="00D06D17" w:rsidRPr="00EF26AB">
        <w:rPr>
          <w:rFonts w:ascii="Arial" w:hAnsi="Arial" w:cs="Arial"/>
        </w:rPr>
        <w:t xml:space="preserve"> occur while students are still attending school</w:t>
      </w:r>
      <w:r w:rsidRPr="00EF26AB">
        <w:rPr>
          <w:rFonts w:ascii="Arial" w:hAnsi="Arial" w:cs="Arial"/>
        </w:rPr>
        <w:t xml:space="preserve"> and there needs to be collaboration between key stakeholders. These include mainstream post-school services with expertise in vocational training, apprenticeships and the provision of work experience, along with disability specific services with experience in teaching employment skills, school st</w:t>
      </w:r>
      <w:r w:rsidR="003C4A11" w:rsidRPr="00EF26AB">
        <w:rPr>
          <w:rFonts w:ascii="Arial" w:hAnsi="Arial" w:cs="Arial"/>
        </w:rPr>
        <w:t>aff, families and the students.</w:t>
      </w:r>
    </w:p>
    <w:p w:rsidR="00027758" w:rsidRPr="00EF26AB" w:rsidRDefault="00027758" w:rsidP="0025529B">
      <w:pPr>
        <w:rPr>
          <w:rFonts w:ascii="Arial" w:hAnsi="Arial" w:cs="Arial"/>
        </w:rPr>
      </w:pPr>
      <w:proofErr w:type="spellStart"/>
      <w:r w:rsidRPr="00EF26AB">
        <w:rPr>
          <w:rFonts w:ascii="Arial" w:hAnsi="Arial" w:cs="Arial"/>
        </w:rPr>
        <w:t>Agrin</w:t>
      </w:r>
      <w:proofErr w:type="spellEnd"/>
      <w:r w:rsidRPr="00EF26AB">
        <w:rPr>
          <w:rFonts w:ascii="Arial" w:hAnsi="Arial" w:cs="Arial"/>
        </w:rPr>
        <w:t>, Cain and Gavin</w:t>
      </w:r>
      <w:r w:rsidR="00F351C8">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 ExcludeAuth="1"&gt;&lt;Author&gt;Agran&lt;/Author&gt;&lt;Year&gt;2002&lt;/Year&gt;&lt;RecNum&gt;48&lt;/RecNum&gt;&lt;DisplayText&gt;(2002)&lt;/DisplayText&gt;&lt;record&gt;&lt;rec-number&gt;48&lt;/rec-number&gt;&lt;foreign-keys&gt;&lt;key app="EN" db-id="fwdatsxvgz9adre2wd9x2sv0xr00zzzvd9fs" timestamp="1576629728"&gt;48&lt;/key&gt;&lt;/foreign-keys&gt;&lt;ref-type name="Journal Article"&gt;17&lt;/ref-type&gt;&lt;contributors&gt;&lt;authors&gt;&lt;author&gt;Agran, Martin&lt;/author&gt;&lt;author&gt;Cain, Hal M&lt;/author&gt;&lt;author&gt;Cavin, Michael D&lt;/author&gt;&lt;/authors&gt;&lt;/contributors&gt;&lt;titles&gt;&lt;title&gt;Enhancing the involvement of rehabilitation counselors in the transition process&lt;/title&gt;&lt;secondary-title&gt;Career Development for Exceptional Individuals&lt;/secondary-title&gt;&lt;/titles&gt;&lt;periodical&gt;&lt;full-title&gt;Career Development for Exceptional Individuals&lt;/full-title&gt;&lt;/periodical&gt;&lt;pages&gt;141-155&lt;/pages&gt;&lt;volume&gt;25&lt;/volume&gt;&lt;number&gt;2&lt;/number&gt;&lt;dates&gt;&lt;year&gt;2002&lt;/year&gt;&lt;/dates&gt;&lt;isbn&gt;0885-7288&lt;/isbn&gt;&lt;urls&gt;&lt;/urls&gt;&lt;/record&gt;&lt;/Cite&gt;&lt;/EndNote&gt;</w:instrText>
      </w:r>
      <w:r w:rsidR="00F351C8">
        <w:rPr>
          <w:rFonts w:ascii="Arial" w:hAnsi="Arial" w:cs="Arial"/>
        </w:rPr>
        <w:fldChar w:fldCharType="separate"/>
      </w:r>
      <w:r w:rsidR="00F351C8">
        <w:rPr>
          <w:rFonts w:ascii="Arial" w:hAnsi="Arial" w:cs="Arial"/>
          <w:noProof/>
        </w:rPr>
        <w:t>(2002)</w:t>
      </w:r>
      <w:r w:rsidR="00F351C8">
        <w:rPr>
          <w:rFonts w:ascii="Arial" w:hAnsi="Arial" w:cs="Arial"/>
        </w:rPr>
        <w:fldChar w:fldCharType="end"/>
      </w:r>
      <w:r w:rsidRPr="00EF26AB">
        <w:rPr>
          <w:rFonts w:ascii="Arial" w:hAnsi="Arial" w:cs="Arial"/>
        </w:rPr>
        <w:t xml:space="preserve"> </w:t>
      </w:r>
      <w:r w:rsidR="00DB417C" w:rsidRPr="00EF26AB">
        <w:rPr>
          <w:rFonts w:ascii="Arial" w:hAnsi="Arial" w:cs="Arial"/>
        </w:rPr>
        <w:t>claim</w:t>
      </w:r>
      <w:r w:rsidR="00DE48CB" w:rsidRPr="00EF26AB">
        <w:rPr>
          <w:rFonts w:ascii="Arial" w:hAnsi="Arial" w:cs="Arial"/>
        </w:rPr>
        <w:t xml:space="preserve"> that</w:t>
      </w:r>
      <w:r w:rsidR="00DB417C" w:rsidRPr="00EF26AB">
        <w:rPr>
          <w:rFonts w:ascii="Arial" w:hAnsi="Arial" w:cs="Arial"/>
        </w:rPr>
        <w:t>,</w:t>
      </w:r>
      <w:r w:rsidRPr="00EF26AB">
        <w:rPr>
          <w:rFonts w:ascii="Arial" w:hAnsi="Arial" w:cs="Arial"/>
        </w:rPr>
        <w:t xml:space="preserve"> “by definition transition planning is an interdisciplinary endeavour” and without such collaboration</w:t>
      </w:r>
      <w:r w:rsidR="008F31EC" w:rsidRPr="00EF26AB">
        <w:rPr>
          <w:rFonts w:ascii="Arial" w:hAnsi="Arial" w:cs="Arial"/>
        </w:rPr>
        <w:t>,</w:t>
      </w:r>
      <w:r w:rsidRPr="00EF26AB">
        <w:rPr>
          <w:rFonts w:ascii="Arial" w:hAnsi="Arial" w:cs="Arial"/>
        </w:rPr>
        <w:t xml:space="preserve"> effective transition </w:t>
      </w:r>
      <w:r w:rsidRPr="00EF26AB">
        <w:rPr>
          <w:rFonts w:ascii="Arial" w:hAnsi="Arial" w:cs="Arial"/>
        </w:rPr>
        <w:lastRenderedPageBreak/>
        <w:t xml:space="preserve">efforts </w:t>
      </w:r>
      <w:r w:rsidR="008F31EC" w:rsidRPr="00EF26AB">
        <w:rPr>
          <w:rFonts w:ascii="Arial" w:hAnsi="Arial" w:cs="Arial"/>
        </w:rPr>
        <w:t xml:space="preserve">will </w:t>
      </w:r>
      <w:r w:rsidRPr="00EF26AB">
        <w:rPr>
          <w:rFonts w:ascii="Arial" w:hAnsi="Arial" w:cs="Arial"/>
        </w:rPr>
        <w:t xml:space="preserve">be severely compromised. Interagency collaboration </w:t>
      </w:r>
      <w:r w:rsidR="00DB417C" w:rsidRPr="00EF26AB">
        <w:rPr>
          <w:rFonts w:ascii="Arial" w:hAnsi="Arial" w:cs="Arial"/>
        </w:rPr>
        <w:t>is</w:t>
      </w:r>
      <w:r w:rsidRPr="00EF26AB">
        <w:rPr>
          <w:rFonts w:ascii="Arial" w:hAnsi="Arial" w:cs="Arial"/>
        </w:rPr>
        <w:t xml:space="preserve"> viewed as “a key variable</w:t>
      </w:r>
      <w:r w:rsidR="00DB417C" w:rsidRPr="00EF26AB">
        <w:rPr>
          <w:rFonts w:ascii="Arial" w:hAnsi="Arial" w:cs="Arial"/>
        </w:rPr>
        <w:t>,</w:t>
      </w:r>
      <w:r w:rsidR="00F351C8">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&lt;EndNote&gt;&lt;Cite&gt;&lt;Author&gt;Noonan&lt;/Author&gt;&lt;Year&gt;2008&lt;/Year&gt;&lt;RecNum&gt;49&lt;/RecNum&gt;&lt;DisplayText&gt;(Noonan, Morningstar, &amp;amp; Gaumer Erickson, 2008)&lt;/DisplayText&gt;&lt;record&gt;&lt;rec-number&gt;49&lt;/rec-number&gt;&lt;foreign-keys&gt;&lt;key app="EN" db-id="fwdatsxvgz9adre2wd9x2sv0xr00zzzvd9fs" timestamp="1576629909"&gt;49&lt;/key&gt;&lt;/foreign-keys&gt;&lt;ref-type name="Journal Article"&gt;17&lt;/ref-type&gt;&lt;contributors&gt;&lt;authors&gt;&lt;author&gt;Noonan, Patricia M&lt;/author&gt;&lt;author&gt;Morningstar, Mary E&lt;/author&gt;&lt;author&gt;Gaumer Erickson, Amy&lt;/author&gt;&lt;/authors&gt;&lt;/contributors&gt;&lt;titles&gt;&lt;title&gt;Improving interagency collaboration: Effective strategies used by high-performing local districts and communities&lt;/title&gt;&lt;secondary-title&gt;Career Development for Exceptional Individuals&lt;/secondary-title&gt;&lt;/titles&gt;&lt;periodical&gt;&lt;full-title&gt;Career Development for Exceptional Individuals&lt;/full-title&gt;&lt;/periodical&gt;&lt;pages&gt;132-143&lt;/pages&gt;&lt;volume&gt;31&lt;/volume&gt;&lt;number&gt;3&lt;/number&gt;&lt;dates&gt;&lt;year&gt;2008&lt;/year&gt;&lt;/dates&gt;&lt;isbn&gt;0885-7288&lt;/isbn&gt;&lt;urls&gt;&lt;/urls&gt;&lt;/record&gt;&lt;/Cite&gt;&lt;/EndNote&gt;</w:instrText>
      </w:r>
      <w:r w:rsidR="00F351C8">
        <w:rPr>
          <w:rFonts w:ascii="Arial" w:hAnsi="Arial" w:cs="Arial"/>
        </w:rPr>
        <w:fldChar w:fldCharType="separate"/>
      </w:r>
      <w:r w:rsidR="00F351C8">
        <w:rPr>
          <w:rFonts w:ascii="Arial" w:hAnsi="Arial" w:cs="Arial"/>
          <w:noProof/>
        </w:rPr>
        <w:t>(Noonan, Morningstar, &amp; Gaumer Erickson, 2008)</w:t>
      </w:r>
      <w:r w:rsidR="00F351C8">
        <w:rPr>
          <w:rFonts w:ascii="Arial" w:hAnsi="Arial" w:cs="Arial"/>
        </w:rPr>
        <w:fldChar w:fldCharType="end"/>
      </w:r>
      <w:r w:rsidRPr="00EF26AB">
        <w:rPr>
          <w:rFonts w:ascii="Arial" w:hAnsi="Arial" w:cs="Arial"/>
        </w:rPr>
        <w:t>”  “critical</w:t>
      </w:r>
      <w:r w:rsidR="00DB417C" w:rsidRPr="00EF26AB">
        <w:rPr>
          <w:rFonts w:ascii="Arial" w:hAnsi="Arial" w:cs="Arial"/>
        </w:rPr>
        <w:t>,</w:t>
      </w:r>
      <w:r w:rsidR="00F351C8">
        <w:rPr>
          <w:rFonts w:ascii="Arial" w:hAnsi="Arial" w:cs="Arial"/>
        </w:rPr>
        <w:t xml:space="preserve"> </w:t>
      </w:r>
      <w:r w:rsidR="00F351C8">
        <w:rPr>
          <w:rFonts w:ascii="Arial" w:hAnsi="Arial" w:cs="Arial"/>
        </w:rPr>
        <w:fldChar w:fldCharType="begin"/>
      </w:r>
      <w:r w:rsidR="00F351C8">
        <w:rPr>
          <w:rFonts w:ascii="Arial" w:hAnsi="Arial" w:cs="Arial"/>
        </w:rPr>
        <w:instrText xml:space="preserve"> ADDIN EN.CITE &lt;EndNote&gt;&lt;Cite&gt;&lt;Author&gt;Oertle&lt;/Author&gt;&lt;Year&gt;2007&lt;/Year&gt;&lt;RecNum&gt;50&lt;/RecNum&gt;&lt;DisplayText&gt;(Oertle &amp;amp; Trach, 2007)&lt;/DisplayText&gt;&lt;record&gt;&lt;rec-number&gt;50&lt;/rec-number&gt;&lt;foreign-keys&gt;&lt;key app="EN" db-id="fwdatsxvgz9adre2wd9x2sv0xr00zzzvd9fs" timestamp="1576630093"&gt;50&lt;/key&gt;&lt;/foreign-keys&gt;&lt;ref-type name="Journal Article"&gt;17&lt;/ref-type&gt;&lt;contributors&gt;&lt;authors&gt;&lt;author&gt;Oertle, Kathleen Marie&lt;/author&gt;&lt;author&gt;Trach, John S&lt;/author&gt;&lt;/authors&gt;&lt;/contributors&gt;&lt;titles&gt;&lt;title&gt;Interagency Collaboration: The Importance of Rehabilitation Professionals&amp;apos; Involvement in Transition&lt;/title&gt;&lt;secondary-title&gt;Journal of Rehabilitation&lt;/secondary-title&gt;&lt;/titles&gt;&lt;periodical&gt;&lt;full-title&gt;Journal of Rehabilitation&lt;/full-title&gt;&lt;/periodical&gt;&lt;volume&gt;73&lt;/volume&gt;&lt;number&gt;3&lt;/number&gt;&lt;dates&gt;&lt;year&gt;2007&lt;/year&gt;&lt;/dates&gt;&lt;isbn&gt;0022-4154&lt;/isbn&gt;&lt;urls&gt;&lt;/urls&gt;&lt;/record&gt;&lt;/Cite&gt;&lt;/EndNote&gt;</w:instrText>
      </w:r>
      <w:r w:rsidR="00F351C8">
        <w:rPr>
          <w:rFonts w:ascii="Arial" w:hAnsi="Arial" w:cs="Arial"/>
        </w:rPr>
        <w:fldChar w:fldCharType="separate"/>
      </w:r>
      <w:r w:rsidR="00F351C8">
        <w:rPr>
          <w:rFonts w:ascii="Arial" w:hAnsi="Arial" w:cs="Arial"/>
          <w:noProof/>
        </w:rPr>
        <w:t>(Oertle &amp; Trach, 2007)</w:t>
      </w:r>
      <w:r w:rsidR="00F351C8">
        <w:rPr>
          <w:rFonts w:ascii="Arial" w:hAnsi="Arial" w:cs="Arial"/>
        </w:rPr>
        <w:fldChar w:fldCharType="end"/>
      </w:r>
      <w:r w:rsidRPr="00EF26AB">
        <w:rPr>
          <w:rFonts w:ascii="Arial" w:hAnsi="Arial" w:cs="Arial"/>
        </w:rPr>
        <w:t>” , and “universally cited as necessary</w:t>
      </w:r>
      <w:r w:rsidR="00F351C8">
        <w:rPr>
          <w:rFonts w:ascii="Arial" w:hAnsi="Arial" w:cs="Arial"/>
        </w:rPr>
        <w:t xml:space="preserve"> </w:t>
      </w:r>
      <w:r w:rsidR="00E664AE">
        <w:rPr>
          <w:rFonts w:ascii="Arial" w:hAnsi="Arial" w:cs="Arial"/>
        </w:rPr>
        <w:fldChar w:fldCharType="begin"/>
      </w:r>
      <w:r w:rsidR="00E664AE">
        <w:rPr>
          <w:rFonts w:ascii="Arial" w:hAnsi="Arial" w:cs="Arial"/>
        </w:rPr>
        <w:instrText xml:space="preserve"> ADDIN EN.CITE &lt;EndNote&gt;&lt;Cite&gt;&lt;Author&gt;Trach&lt;/Author&gt;&lt;Year&gt;2012&lt;/Year&gt;&lt;RecNum&gt;51&lt;/RecNum&gt;&lt;DisplayText&gt;(Trach, 2012)&lt;/DisplayText&gt;&lt;record&gt;&lt;rec-number&gt;51&lt;/rec-number&gt;&lt;foreign-keys&gt;&lt;key app="EN" db-id="fwdatsxvgz9adre2wd9x2sv0xr00zzzvd9fs" timestamp="1576630194"&gt;51&lt;/key&gt;&lt;/foreign-keys&gt;&lt;ref-type name="Journal Article"&gt;17&lt;/ref-type&gt;&lt;contributors&gt;&lt;authors&gt;&lt;author&gt;Trach, John S&lt;/author&gt;&lt;/authors&gt;&lt;/contributors&gt;&lt;titles&gt;&lt;title&gt;Degree of Collaboration for Successful Transition Outcomes&lt;/title&gt;&lt;secondary-title&gt;Journal of Rehabilitation&lt;/secondary-title&gt;&lt;/titles&gt;&lt;periodical&gt;&lt;full-title&gt;Journal of Rehabilitation&lt;/full-title&gt;&lt;/periodical&gt;&lt;volume&gt;78&lt;/volume&gt;&lt;number&gt;2&lt;/number&gt;&lt;dates&gt;&lt;year&gt;2012&lt;/year&gt;&lt;/dates&gt;&lt;isbn&gt;0022-4154&lt;/isbn&gt;&lt;urls&gt;&lt;/urls&gt;&lt;/record&gt;&lt;/Cite&gt;&lt;/EndNote&gt;</w:instrText>
      </w:r>
      <w:r w:rsidR="00E664AE">
        <w:rPr>
          <w:rFonts w:ascii="Arial" w:hAnsi="Arial" w:cs="Arial"/>
        </w:rPr>
        <w:fldChar w:fldCharType="separate"/>
      </w:r>
      <w:r w:rsidR="00E664AE">
        <w:rPr>
          <w:rFonts w:ascii="Arial" w:hAnsi="Arial" w:cs="Arial"/>
          <w:noProof/>
        </w:rPr>
        <w:t>(Trach, 2012)</w:t>
      </w:r>
      <w:r w:rsidR="00E664AE">
        <w:rPr>
          <w:rFonts w:ascii="Arial" w:hAnsi="Arial" w:cs="Arial"/>
        </w:rPr>
        <w:fldChar w:fldCharType="end"/>
      </w:r>
      <w:r w:rsidRPr="00EF26AB">
        <w:rPr>
          <w:rFonts w:ascii="Arial" w:hAnsi="Arial" w:cs="Arial"/>
        </w:rPr>
        <w:t xml:space="preserve">” for preparing young people with a disability for post-school employment. Further, current models of seamless </w:t>
      </w:r>
      <w:r w:rsidR="000E689A" w:rsidRPr="00EF26AB">
        <w:rPr>
          <w:rFonts w:ascii="Arial" w:hAnsi="Arial" w:cs="Arial"/>
        </w:rPr>
        <w:t>career</w:t>
      </w:r>
      <w:r w:rsidR="009D1240" w:rsidRPr="00EF26AB">
        <w:rPr>
          <w:rFonts w:ascii="Arial" w:hAnsi="Arial" w:cs="Arial"/>
        </w:rPr>
        <w:t xml:space="preserve"> </w:t>
      </w:r>
      <w:r w:rsidRPr="00EF26AB">
        <w:rPr>
          <w:rFonts w:ascii="Arial" w:hAnsi="Arial" w:cs="Arial"/>
        </w:rPr>
        <w:t>transition practices leading to employment opportunities have included formal linkages between individual stakeholders and agencies as a central feature</w:t>
      </w:r>
      <w:r w:rsidR="00E664AE">
        <w:rPr>
          <w:rFonts w:ascii="Arial" w:hAnsi="Arial" w:cs="Arial"/>
        </w:rPr>
        <w:t xml:space="preserve"> </w:t>
      </w:r>
      <w:r w:rsidR="00E664AE">
        <w:rPr>
          <w:rFonts w:ascii="Arial" w:hAnsi="Arial" w:cs="Arial"/>
        </w:rPr>
        <w:fldChar w:fldCharType="begin"/>
      </w:r>
      <w:r w:rsidR="00E664AE">
        <w:rPr>
          <w:rFonts w:ascii="Arial" w:hAnsi="Arial" w:cs="Arial"/>
        </w:rPr>
        <w:instrText xml:space="preserve"> ADDIN EN.CITE &lt;EndNote&gt;&lt;Cite&gt;&lt;Author&gt;Butterworth&lt;/Author&gt;&lt;Year&gt;2017&lt;/Year&gt;&lt;RecNum&gt;52&lt;/RecNum&gt;&lt;DisplayText&gt;(Butterworth, Christensen, &amp;amp; Flippo, 2017; Luecking &amp;amp; Luecking, 2015)&lt;/DisplayText&gt;&lt;record&gt;&lt;rec-number&gt;52&lt;/rec-number&gt;&lt;foreign-keys&gt;&lt;key app="EN" db-id="fwdatsxvgz9adre2wd9x2sv0xr00zzzvd9fs" timestamp="1576630382"&gt;52&lt;/key&gt;&lt;/foreign-keys&gt;&lt;ref-type name="Journal Article"&gt;17&lt;/ref-type&gt;&lt;contributors&gt;&lt;authors&gt;&lt;author&gt;Butterworth, John&lt;/author&gt;&lt;author&gt;Christensen, Julie&lt;/author&gt;&lt;author&gt;Flippo, Karen&lt;/author&gt;&lt;/authors&gt;&lt;/contributors&gt;&lt;titles&gt;&lt;title&gt;Partnerships in employment: Building strong coalitions to facilitate systems change for youth and young adults&lt;/title&gt;&lt;secondary-title&gt;Journal of Vocational Rehabilitation&lt;/secondary-title&gt;&lt;/titles&gt;&lt;periodical&gt;&lt;full-title&gt;Journal of Vocational Rehabilitation&lt;/full-title&gt;&lt;/periodical&gt;&lt;pages&gt;265-276&lt;/pages&gt;&lt;volume&gt;47&lt;/volume&gt;&lt;number&gt;3&lt;/number&gt;&lt;dates&gt;&lt;year&gt;2017&lt;/year&gt;&lt;/dates&gt;&lt;isbn&gt;1052-2263&lt;/isbn&gt;&lt;urls&gt;&lt;/urls&gt;&lt;/record&gt;&lt;/Cite&gt;&lt;Cite&gt;&lt;Author&gt;Luecking&lt;/Author&gt;&lt;Year&gt;2015&lt;/Year&gt;&lt;RecNum&gt;53&lt;/RecNum&gt;&lt;record&gt;&lt;rec-number&gt;53&lt;/rec-number&gt;&lt;foreign-keys&gt;&lt;key app="EN" db-id="fwdatsxvgz9adre2wd9x2sv0xr00zzzvd9fs" timestamp="1576630475"&gt;53&lt;/key&gt;&lt;/foreign-keys&gt;&lt;ref-type name="Journal Article"&gt;17&lt;/ref-type&gt;&lt;contributors&gt;&lt;authors&gt;&lt;author&gt;Luecking, Debra Martin&lt;/author&gt;&lt;author&gt;Luecking, Richard G&lt;/author&gt;&lt;/authors&gt;&lt;/contributors&gt;&lt;titles&gt;&lt;title&gt;Translating research into a seamless transition model&lt;/title&gt;&lt;secondary-title&gt;Career Development and Transition for Exceptional Individuals&lt;/secondary-title&gt;&lt;/titles&gt;&lt;periodical&gt;&lt;full-title&gt;Career Development and Transition for Exceptional Individuals&lt;/full-title&gt;&lt;/periodical&gt;&lt;pages&gt;4-13&lt;/pages&gt;&lt;volume&gt;38&lt;/volume&gt;&lt;number&gt;1&lt;/number&gt;&lt;dates&gt;&lt;year&gt;2015&lt;/year&gt;&lt;/dates&gt;&lt;isbn&gt;2165-1434&lt;/isbn&gt;&lt;urls&gt;&lt;/urls&gt;&lt;/record&gt;&lt;/Cite&gt;&lt;/EndNote&gt;</w:instrText>
      </w:r>
      <w:r w:rsidR="00E664AE">
        <w:rPr>
          <w:rFonts w:ascii="Arial" w:hAnsi="Arial" w:cs="Arial"/>
        </w:rPr>
        <w:fldChar w:fldCharType="separate"/>
      </w:r>
      <w:r w:rsidR="00E664AE">
        <w:rPr>
          <w:rFonts w:ascii="Arial" w:hAnsi="Arial" w:cs="Arial"/>
          <w:noProof/>
        </w:rPr>
        <w:t>(Butterworth, Christensen, &amp; Flippo, 2017; Luecking &amp; Luecking, 2015)</w:t>
      </w:r>
      <w:r w:rsidR="00E664AE">
        <w:rPr>
          <w:rFonts w:ascii="Arial" w:hAnsi="Arial" w:cs="Arial"/>
        </w:rPr>
        <w:fldChar w:fldCharType="end"/>
      </w:r>
      <w:r w:rsidR="00863C32" w:rsidRPr="00EF26AB">
        <w:rPr>
          <w:rFonts w:ascii="Arial" w:hAnsi="Arial" w:cs="Arial"/>
        </w:rPr>
        <w:t>.</w:t>
      </w:r>
    </w:p>
    <w:p w:rsidR="00163D26" w:rsidRPr="00EF26AB" w:rsidRDefault="00027758" w:rsidP="0025529B">
      <w:pPr>
        <w:rPr>
          <w:rFonts w:ascii="Arial" w:hAnsi="Arial" w:cs="Arial"/>
        </w:rPr>
      </w:pPr>
      <w:r w:rsidRPr="00EF26AB">
        <w:rPr>
          <w:rFonts w:ascii="Arial" w:hAnsi="Arial" w:cs="Arial"/>
        </w:rPr>
        <w:t xml:space="preserve">In the US it is </w:t>
      </w:r>
      <w:r w:rsidR="00163D26" w:rsidRPr="00EF26AB">
        <w:rPr>
          <w:rFonts w:ascii="Arial" w:hAnsi="Arial" w:cs="Arial"/>
        </w:rPr>
        <w:t>acknowledged,</w:t>
      </w:r>
      <w:r w:rsidRPr="00EF26AB">
        <w:rPr>
          <w:rFonts w:ascii="Arial" w:hAnsi="Arial" w:cs="Arial"/>
        </w:rPr>
        <w:t xml:space="preserve"> </w:t>
      </w:r>
    </w:p>
    <w:p w:rsidR="00163D26" w:rsidRPr="00EF26AB" w:rsidRDefault="00027758" w:rsidP="00CF5C6D">
      <w:pPr>
        <w:pStyle w:val="Quote"/>
        <w:ind w:left="0"/>
        <w:rPr>
          <w:rFonts w:ascii="Arial" w:hAnsi="Arial" w:cs="Arial"/>
        </w:rPr>
      </w:pPr>
      <w:r w:rsidRPr="00EF26AB">
        <w:rPr>
          <w:rFonts w:ascii="Arial" w:hAnsi="Arial" w:cs="Arial"/>
        </w:rPr>
        <w:t>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can hope to mobilise on its own</w:t>
      </w:r>
      <w:r w:rsidR="00E664AE">
        <w:rPr>
          <w:rFonts w:ascii="Arial" w:hAnsi="Arial" w:cs="Arial"/>
        </w:rPr>
        <w:t xml:space="preserve"> </w:t>
      </w:r>
      <w:r w:rsidR="00382591">
        <w:rPr>
          <w:rFonts w:ascii="Arial" w:hAnsi="Arial" w:cs="Arial"/>
        </w:rPr>
        <w:fldChar w:fldCharType="begin"/>
      </w:r>
      <w:r w:rsidR="00382591">
        <w:rPr>
          <w:rFonts w:ascii="Arial" w:hAnsi="Arial" w:cs="Arial"/>
        </w:rPr>
        <w:instrText xml:space="preserve"> ADDIN EN.CITE &lt;EndNote&gt;&lt;Cite&gt;&lt;Author&gt;National Governors’ Association Center for Best Practice&lt;/Author&gt;&lt;Year&gt;2004&lt;/Year&gt;&lt;RecNum&gt;54&lt;/RecNum&gt;&lt;DisplayText&gt;(National Governors’ Association Center for Best Practice, 2004)&lt;/DisplayText&gt;&lt;record&gt;&lt;rec-number&gt;54&lt;/rec-number&gt;&lt;foreign-keys&gt;&lt;key app="EN" db-id="fwdatsxvgz9adre2wd9x2sv0xr00zzzvd9fs" timestamp="1576630771"&gt;54&lt;/key&gt;&lt;/foreign-keys&gt;&lt;ref-type name="Report"&gt;27&lt;/ref-type&gt;&lt;contributors&gt;&lt;authors&gt;&lt;author&gt;National Governors’ Association Center for Best Practice,&lt;/author&gt;&lt;/authors&gt;&lt;/contributors&gt;&lt;titles&gt;&lt;title&gt;Early lessons from states to promote youth development&lt;/title&gt;&lt;/titles&gt;&lt;dates&gt;&lt;year&gt;2004&lt;/year&gt;&lt;/dates&gt;&lt;pub-location&gt;Washington, DC&lt;/pub-location&gt;&lt;publisher&gt;National Governor’s Association Social, Economic and Workforce Programs&lt;/publisher&gt;&lt;urls&gt;&lt;/urls&gt;&lt;/record&gt;&lt;/Cite&gt;&lt;/EndNote&gt;</w:instrText>
      </w:r>
      <w:r w:rsidR="00382591">
        <w:rPr>
          <w:rFonts w:ascii="Arial" w:hAnsi="Arial" w:cs="Arial"/>
        </w:rPr>
        <w:fldChar w:fldCharType="separate"/>
      </w:r>
      <w:r w:rsidR="00382591">
        <w:rPr>
          <w:rFonts w:ascii="Arial" w:hAnsi="Arial" w:cs="Arial"/>
          <w:noProof/>
        </w:rPr>
        <w:t>(National Governors’ Association Center for Best Practice, 2004)</w:t>
      </w:r>
      <w:r w:rsidR="00382591">
        <w:rPr>
          <w:rFonts w:ascii="Arial" w:hAnsi="Arial" w:cs="Arial"/>
        </w:rPr>
        <w:fldChar w:fldCharType="end"/>
      </w:r>
      <w:r w:rsidR="00163D26" w:rsidRPr="00EF26AB">
        <w:rPr>
          <w:rFonts w:ascii="Arial" w:hAnsi="Arial" w:cs="Arial"/>
        </w:rPr>
        <w:t>.</w:t>
      </w:r>
    </w:p>
    <w:p w:rsidR="00027758" w:rsidRPr="00EF26AB" w:rsidRDefault="00027758" w:rsidP="0025529B">
      <w:pPr>
        <w:rPr>
          <w:rFonts w:ascii="Arial" w:hAnsi="Arial" w:cs="Arial"/>
        </w:rPr>
      </w:pPr>
      <w:r w:rsidRPr="00EF26AB">
        <w:rPr>
          <w:rFonts w:ascii="Arial" w:hAnsi="Arial" w:cs="Arial"/>
        </w:rPr>
        <w:t>Collaboration is mandated in the US and transition services</w:t>
      </w:r>
      <w:r w:rsidR="003C5ED8" w:rsidRPr="00EF26AB">
        <w:rPr>
          <w:rFonts w:ascii="Arial" w:hAnsi="Arial" w:cs="Arial"/>
        </w:rPr>
        <w:t xml:space="preserve">/career decision </w:t>
      </w:r>
      <w:r w:rsidR="000E689A" w:rsidRPr="00EF26AB">
        <w:rPr>
          <w:rFonts w:ascii="Arial" w:hAnsi="Arial" w:cs="Arial"/>
        </w:rPr>
        <w:t>making</w:t>
      </w:r>
      <w:r w:rsidRPr="00EF26AB">
        <w:rPr>
          <w:rFonts w:ascii="Arial" w:hAnsi="Arial" w:cs="Arial"/>
        </w:rPr>
        <w:t xml:space="preserve"> must be provided in partnership with the post school </w:t>
      </w:r>
      <w:r w:rsidR="000E689A" w:rsidRPr="00EF26AB">
        <w:rPr>
          <w:rFonts w:ascii="Arial" w:hAnsi="Arial" w:cs="Arial"/>
        </w:rPr>
        <w:t>supports</w:t>
      </w:r>
      <w:r w:rsidRPr="00EF26AB">
        <w:rPr>
          <w:rFonts w:ascii="Arial" w:hAnsi="Arial" w:cs="Arial"/>
        </w:rPr>
        <w:t xml:space="preserve">.  </w:t>
      </w:r>
    </w:p>
    <w:p w:rsidR="00027758" w:rsidRPr="00EF26AB" w:rsidRDefault="00027758" w:rsidP="0025529B">
      <w:pPr>
        <w:rPr>
          <w:rFonts w:ascii="Arial" w:hAnsi="Arial" w:cs="Arial"/>
        </w:rPr>
      </w:pPr>
      <w:r w:rsidRPr="00EF26AB">
        <w:rPr>
          <w:rFonts w:ascii="Arial" w:hAnsi="Arial" w:cs="Arial"/>
        </w:rPr>
        <w:t>In Australia</w:t>
      </w:r>
      <w:r w:rsidR="008F31EC" w:rsidRPr="00EF26AB">
        <w:rPr>
          <w:rFonts w:ascii="Arial" w:hAnsi="Arial" w:cs="Arial"/>
        </w:rPr>
        <w:t>,</w:t>
      </w:r>
      <w:r w:rsidRPr="00EF26AB">
        <w:rPr>
          <w:rFonts w:ascii="Arial" w:hAnsi="Arial" w:cs="Arial"/>
        </w:rPr>
        <w:t xml:space="preserve"> there is a need to </w:t>
      </w:r>
      <w:r w:rsidR="00863C32" w:rsidRPr="00EF26AB">
        <w:rPr>
          <w:rFonts w:ascii="Arial" w:hAnsi="Arial" w:cs="Arial"/>
        </w:rPr>
        <w:t xml:space="preserve">further </w:t>
      </w:r>
      <w:r w:rsidRPr="00EF26AB">
        <w:rPr>
          <w:rFonts w:ascii="Arial" w:hAnsi="Arial" w:cs="Arial"/>
        </w:rPr>
        <w:t xml:space="preserve">explore how sectors </w:t>
      </w:r>
      <w:r w:rsidR="008F31EC" w:rsidRPr="00EF26AB">
        <w:rPr>
          <w:rFonts w:ascii="Arial" w:hAnsi="Arial" w:cs="Arial"/>
        </w:rPr>
        <w:t xml:space="preserve">and systems </w:t>
      </w:r>
      <w:r w:rsidRPr="00EF26AB">
        <w:rPr>
          <w:rFonts w:ascii="Arial" w:hAnsi="Arial" w:cs="Arial"/>
        </w:rPr>
        <w:t xml:space="preserve">can work together to improve </w:t>
      </w:r>
      <w:r w:rsidR="003C5ED8" w:rsidRPr="00EF26AB">
        <w:rPr>
          <w:rFonts w:ascii="Arial" w:hAnsi="Arial" w:cs="Arial"/>
        </w:rPr>
        <w:t xml:space="preserve">career decisions and </w:t>
      </w:r>
      <w:r w:rsidRPr="00EF26AB">
        <w:rPr>
          <w:rFonts w:ascii="Arial" w:hAnsi="Arial" w:cs="Arial"/>
        </w:rPr>
        <w:t>school to work transition</w:t>
      </w:r>
      <w:r w:rsidR="008F31EC" w:rsidRPr="00EF26AB">
        <w:rPr>
          <w:rFonts w:ascii="Arial" w:hAnsi="Arial" w:cs="Arial"/>
        </w:rPr>
        <w:t xml:space="preserve"> of young people with disability</w:t>
      </w:r>
      <w:r w:rsidRPr="00EF26AB">
        <w:rPr>
          <w:rFonts w:ascii="Arial" w:hAnsi="Arial" w:cs="Arial"/>
        </w:rPr>
        <w:t>. This has been the mainstay of recommendations of many Australian government inquires and agreements</w:t>
      </w:r>
      <w:r w:rsidR="006E31BA" w:rsidRPr="00EF26AB">
        <w:rPr>
          <w:rFonts w:ascii="Arial" w:hAnsi="Arial" w:cs="Arial"/>
        </w:rPr>
        <w:t>,</w:t>
      </w:r>
      <w:r w:rsidRPr="00EF26AB">
        <w:rPr>
          <w:rFonts w:ascii="Arial" w:hAnsi="Arial" w:cs="Arial"/>
        </w:rPr>
        <w:t xml:space="preserve"> </w:t>
      </w:r>
      <w:r w:rsidR="008F31EC" w:rsidRPr="00EF26AB">
        <w:rPr>
          <w:rFonts w:ascii="Arial" w:hAnsi="Arial" w:cs="Arial"/>
        </w:rPr>
        <w:t xml:space="preserve">and </w:t>
      </w:r>
      <w:r w:rsidRPr="00EF26AB">
        <w:rPr>
          <w:rFonts w:ascii="Arial" w:hAnsi="Arial" w:cs="Arial"/>
        </w:rPr>
        <w:t xml:space="preserve">yet </w:t>
      </w:r>
      <w:r w:rsidR="008F31EC" w:rsidRPr="00EF26AB">
        <w:rPr>
          <w:rFonts w:ascii="Arial" w:hAnsi="Arial" w:cs="Arial"/>
        </w:rPr>
        <w:t xml:space="preserve">it </w:t>
      </w:r>
      <w:r w:rsidRPr="00EF26AB">
        <w:rPr>
          <w:rFonts w:ascii="Arial" w:hAnsi="Arial" w:cs="Arial"/>
        </w:rPr>
        <w:t>remains unaddressed</w:t>
      </w:r>
      <w:r w:rsidR="00382591">
        <w:rPr>
          <w:rFonts w:ascii="Arial" w:hAnsi="Arial" w:cs="Arial"/>
        </w:rPr>
        <w:t xml:space="preserve"> </w:t>
      </w:r>
      <w:r w:rsidR="00382591">
        <w:rPr>
          <w:rFonts w:ascii="Arial" w:hAnsi="Arial" w:cs="Arial"/>
        </w:rPr>
        <w:fldChar w:fldCharType="begin"/>
      </w:r>
      <w:r w:rsidR="00382591">
        <w:rPr>
          <w:rFonts w:ascii="Arial" w:hAnsi="Arial" w:cs="Arial"/>
        </w:rPr>
        <w:instrText xml:space="preserve"> ADDIN EN.CITE &lt;EndNote&gt;&lt;Cite&gt;&lt;Author&gt;Children with Disability Australia&lt;/Author&gt;&lt;Year&gt;2015&lt;/Year&gt;&lt;RecNum&gt;7&lt;/RecNum&gt;&lt;DisplayText&gt;(Children with Disability Australia, 2015)&lt;/DisplayText&gt;&lt;record&gt;&lt;rec-number&gt;7&lt;/rec-number&gt;&lt;foreign-keys&gt;&lt;key app="EN" db-id="fwdatsxvgz9adre2wd9x2sv0xr00zzzvd9fs" timestamp="1575256849"&gt;7&lt;/key&gt;&lt;/foreign-keys&gt;&lt;ref-type name="Report"&gt;27&lt;/ref-type&gt;&lt;contributors&gt;&lt;authors&gt;&lt;author&gt;Children with Disability Australia,&lt;/author&gt;&lt;/authors&gt;&lt;/contributors&gt;&lt;titles&gt;&lt;title&gt;Post School Transition: The Experiences of Students with Disability&lt;/title&gt;&lt;/titles&gt;&lt;dates&gt;&lt;year&gt;2015&lt;/year&gt;&lt;/dates&gt;&lt;pub-location&gt;Clifton Hill&lt;/pub-location&gt;&lt;publisher&gt;Children with Disability Australia.&lt;/publisher&gt;&lt;urls&gt;&lt;related-urls&gt;&lt;url&gt;https://www.cyda.org.au/post-school-transition&lt;/url&gt;&lt;/related-urls&gt;&lt;/urls&gt;&lt;/record&gt;&lt;/Cite&gt;&lt;/EndNote&gt;</w:instrText>
      </w:r>
      <w:r w:rsidR="00382591">
        <w:rPr>
          <w:rFonts w:ascii="Arial" w:hAnsi="Arial" w:cs="Arial"/>
        </w:rPr>
        <w:fldChar w:fldCharType="separate"/>
      </w:r>
      <w:r w:rsidR="00382591">
        <w:rPr>
          <w:rFonts w:ascii="Arial" w:hAnsi="Arial" w:cs="Arial"/>
          <w:noProof/>
        </w:rPr>
        <w:t>(Children with Disability Australia, 2015)</w:t>
      </w:r>
      <w:r w:rsidR="00382591">
        <w:rPr>
          <w:rFonts w:ascii="Arial" w:hAnsi="Arial" w:cs="Arial"/>
        </w:rPr>
        <w:fldChar w:fldCharType="end"/>
      </w:r>
      <w:r w:rsidRPr="00EF26AB">
        <w:rPr>
          <w:rFonts w:ascii="Arial" w:hAnsi="Arial" w:cs="Arial"/>
        </w:rPr>
        <w:t xml:space="preserve">. </w:t>
      </w:r>
    </w:p>
    <w:p w:rsidR="00867D67" w:rsidRDefault="00867D67" w:rsidP="0025529B">
      <w:pPr>
        <w:rPr>
          <w:rFonts w:ascii="Arial" w:hAnsi="Arial" w:cs="Arial"/>
        </w:rPr>
      </w:pPr>
      <w:r w:rsidRPr="00EF26AB">
        <w:rPr>
          <w:rFonts w:ascii="Arial" w:hAnsi="Arial" w:cs="Arial"/>
        </w:rPr>
        <w:t>We need to ensure sectors and systems support effective</w:t>
      </w:r>
      <w:r w:rsidR="000E689A" w:rsidRPr="00EF26AB">
        <w:rPr>
          <w:rFonts w:ascii="Arial" w:hAnsi="Arial" w:cs="Arial"/>
        </w:rPr>
        <w:t xml:space="preserve"> pathway planning. </w:t>
      </w:r>
    </w:p>
    <w:p w:rsidR="009B2224" w:rsidRPr="009B37EA" w:rsidRDefault="009B2224" w:rsidP="009B37EA">
      <w:pPr>
        <w:pStyle w:val="Heading1"/>
        <w:rPr>
          <w:rFonts w:ascii="Arial" w:hAnsi="Arial" w:cs="Arial"/>
          <w:b/>
          <w:color w:val="auto"/>
        </w:rPr>
      </w:pPr>
      <w:r w:rsidRPr="009B37EA">
        <w:rPr>
          <w:rFonts w:ascii="Arial" w:hAnsi="Arial" w:cs="Arial"/>
          <w:b/>
          <w:color w:val="auto"/>
        </w:rPr>
        <w:t>How can we make sure opportunities are available and support is tailored to the needs of all young people?</w:t>
      </w:r>
    </w:p>
    <w:p w:rsidR="003C5ED8" w:rsidRPr="00D22D79" w:rsidRDefault="00D22D79" w:rsidP="00D22D79">
      <w:pPr>
        <w:rPr>
          <w:rFonts w:ascii="Arial" w:hAnsi="Arial" w:cs="Arial"/>
        </w:rPr>
      </w:pPr>
      <w:r>
        <w:rPr>
          <w:rFonts w:ascii="Arial" w:hAnsi="Arial" w:cs="Arial"/>
        </w:rPr>
        <w:br/>
      </w:r>
      <w:r w:rsidR="003C5ED8" w:rsidRPr="00D22D79">
        <w:rPr>
          <w:rFonts w:ascii="Arial" w:hAnsi="Arial" w:cs="Arial"/>
        </w:rPr>
        <w:t>We believe</w:t>
      </w:r>
      <w:r w:rsidR="008F31EC" w:rsidRPr="00D22D79">
        <w:rPr>
          <w:rFonts w:ascii="Arial" w:hAnsi="Arial" w:cs="Arial"/>
        </w:rPr>
        <w:t>, based on</w:t>
      </w:r>
      <w:r w:rsidR="003C5ED8" w:rsidRPr="00D22D79">
        <w:rPr>
          <w:rFonts w:ascii="Arial" w:hAnsi="Arial" w:cs="Arial"/>
        </w:rPr>
        <w:t xml:space="preserve"> significant learning from overseas and from our experience of improving outcomes</w:t>
      </w:r>
      <w:r w:rsidR="008F31EC" w:rsidRPr="00D22D79">
        <w:rPr>
          <w:rFonts w:ascii="Arial" w:hAnsi="Arial" w:cs="Arial"/>
        </w:rPr>
        <w:t xml:space="preserve"> that there is a need to:</w:t>
      </w:r>
    </w:p>
    <w:p w:rsidR="003C5ED8" w:rsidRPr="00EF26AB" w:rsidRDefault="008F31EC" w:rsidP="00D22D79">
      <w:pPr>
        <w:pStyle w:val="Listdashlevel2"/>
        <w:numPr>
          <w:ilvl w:val="1"/>
          <w:numId w:val="24"/>
        </w:numPr>
      </w:pPr>
      <w:r w:rsidRPr="00EF26AB">
        <w:t xml:space="preserve">Give </w:t>
      </w:r>
      <w:r w:rsidR="003C5ED8" w:rsidRPr="00EF26AB">
        <w:t xml:space="preserve">priority to increasing expectations and access to employment and career opportunities for high school students with disability based on the personal benefits and public value. </w:t>
      </w:r>
    </w:p>
    <w:p w:rsidR="003C5ED8" w:rsidRPr="00EF26AB" w:rsidRDefault="008F31EC" w:rsidP="00D22D79">
      <w:pPr>
        <w:pStyle w:val="Listdashlevel2"/>
        <w:numPr>
          <w:ilvl w:val="1"/>
          <w:numId w:val="24"/>
        </w:numPr>
      </w:pPr>
      <w:r w:rsidRPr="00EF26AB">
        <w:t xml:space="preserve">Promote a </w:t>
      </w:r>
      <w:r w:rsidR="003C5ED8" w:rsidRPr="00EF26AB">
        <w:t>recognition that students with disability are able to thrive in open employment when prepared and supported while at school.</w:t>
      </w:r>
    </w:p>
    <w:p w:rsidR="003C5ED8" w:rsidRPr="00D22D79" w:rsidRDefault="003C5ED8" w:rsidP="00D22D79">
      <w:pPr>
        <w:rPr>
          <w:rFonts w:ascii="Arial" w:hAnsi="Arial" w:cs="Arial"/>
        </w:rPr>
      </w:pPr>
      <w:r w:rsidRPr="00D22D79">
        <w:rPr>
          <w:rFonts w:ascii="Arial" w:hAnsi="Arial" w:cs="Arial"/>
        </w:rPr>
        <w:t xml:space="preserve">More specifically, there is need to increase employment participation and open employment for young people with disability by implementing the Ticket to Work model as one empirical method of </w:t>
      </w:r>
      <w:r w:rsidR="00852A08" w:rsidRPr="00D22D79">
        <w:rPr>
          <w:rFonts w:ascii="Arial" w:hAnsi="Arial" w:cs="Arial"/>
        </w:rPr>
        <w:t xml:space="preserve">ensuring effective senior secondary pathways into work, further education and training. </w:t>
      </w:r>
      <w:r w:rsidRPr="00D22D79">
        <w:rPr>
          <w:rFonts w:ascii="Arial" w:hAnsi="Arial" w:cs="Arial"/>
        </w:rPr>
        <w:t>This includes:</w:t>
      </w:r>
    </w:p>
    <w:p w:rsidR="00CD1B5C" w:rsidRPr="00EF26AB" w:rsidRDefault="00CD1B5C" w:rsidP="00CC59B1">
      <w:pPr>
        <w:pStyle w:val="Listdashlevel2"/>
        <w:numPr>
          <w:ilvl w:val="1"/>
          <w:numId w:val="25"/>
        </w:numPr>
      </w:pPr>
      <w:r w:rsidRPr="00EF26AB">
        <w:t>Recognition that community-based coordination (the intermediary) is a requirement for creating employment opportunities for young people</w:t>
      </w:r>
      <w:r w:rsidR="00382591">
        <w:t xml:space="preserve"> </w:t>
      </w:r>
      <w:r w:rsidR="00382591">
        <w:fldChar w:fldCharType="begin"/>
      </w:r>
      <w:r w:rsidR="00382591">
        <w:instrText xml:space="preserve"> ADDIN EN.CITE &lt;EndNote&gt;&lt;Cite&gt;&lt;Author&gt;Meadows&lt;/Author&gt;&lt;Year&gt;2019&lt;/Year&gt;&lt;RecNum&gt;16&lt;/RecNum&gt;&lt;DisplayText&gt;(Meadows, 2019)&lt;/DisplayText&gt;&lt;record&gt;&lt;rec-number&gt;16&lt;/rec-number&gt;&lt;foreign-keys&gt;&lt;key app="EN" db-id="fwdatsxvgz9adre2wd9x2sv0xr00zzzvd9fs" timestamp="1576555321"&gt;16&lt;/key&gt;&lt;/foreign-keys&gt;&lt;ref-type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 &lt;/pub-location&gt;&lt;publisher&gt;National Disability Services &lt;/publisher&gt;&lt;urls&gt;&lt;/urls&gt;&lt;/record&gt;&lt;/Cite&gt;&lt;/EndNote&gt;</w:instrText>
      </w:r>
      <w:r w:rsidR="00382591">
        <w:fldChar w:fldCharType="separate"/>
      </w:r>
      <w:r w:rsidR="00382591">
        <w:rPr>
          <w:noProof/>
        </w:rPr>
        <w:t>(Meadows, 2019)</w:t>
      </w:r>
      <w:r w:rsidR="00382591">
        <w:fldChar w:fldCharType="end"/>
      </w:r>
      <w:r w:rsidRPr="00EF26AB">
        <w:t>.</w:t>
      </w:r>
    </w:p>
    <w:p w:rsidR="003C5ED8" w:rsidRPr="00CC59B1" w:rsidRDefault="008F31EC" w:rsidP="00CC59B1">
      <w:pPr>
        <w:rPr>
          <w:rFonts w:ascii="Arial" w:hAnsi="Arial" w:cs="Arial"/>
        </w:rPr>
      </w:pPr>
      <w:r w:rsidRPr="00CC59B1">
        <w:rPr>
          <w:rFonts w:ascii="Arial" w:hAnsi="Arial" w:cs="Arial"/>
        </w:rPr>
        <w:lastRenderedPageBreak/>
        <w:t>Acknowledgement that e</w:t>
      </w:r>
      <w:r w:rsidR="003C5ED8" w:rsidRPr="00CC59B1">
        <w:rPr>
          <w:rFonts w:ascii="Arial" w:hAnsi="Arial" w:cs="Arial"/>
        </w:rPr>
        <w:t xml:space="preserve">mployment opportunities for these young people will not happen serendipitously; instead, they require a coordinated response with individual support, preparation and mediation of relationships with employers at a local level.  </w:t>
      </w:r>
      <w:r w:rsidR="00852A08" w:rsidRPr="00CC59B1">
        <w:rPr>
          <w:rFonts w:ascii="Arial" w:hAnsi="Arial" w:cs="Arial"/>
        </w:rPr>
        <w:t xml:space="preserve">This will ensure access to vocational education, work experience and career development in school.  </w:t>
      </w:r>
    </w:p>
    <w:p w:rsidR="003C5ED8" w:rsidRPr="00EF26AB" w:rsidRDefault="003C5ED8" w:rsidP="00CC59B1">
      <w:pPr>
        <w:pStyle w:val="Listdashlevel2"/>
        <w:numPr>
          <w:ilvl w:val="1"/>
          <w:numId w:val="26"/>
        </w:numPr>
      </w:pPr>
      <w:r w:rsidRPr="00EF26AB">
        <w:t>Modest funding for a Technical Assistance Centre to:</w:t>
      </w:r>
      <w:r w:rsidR="00CC59B1">
        <w:br/>
      </w:r>
    </w:p>
    <w:p w:rsidR="003C5ED8" w:rsidRPr="00EF26AB" w:rsidRDefault="003C5ED8" w:rsidP="00CF5C6D">
      <w:pPr>
        <w:pStyle w:val="Listdashlevel2"/>
        <w:numPr>
          <w:ilvl w:val="1"/>
          <w:numId w:val="27"/>
        </w:numPr>
        <w:tabs>
          <w:tab w:val="clear" w:pos="907"/>
          <w:tab w:val="num" w:pos="900"/>
        </w:tabs>
      </w:pPr>
      <w:r w:rsidRPr="00EF26AB">
        <w:t>champion the model;</w:t>
      </w:r>
    </w:p>
    <w:p w:rsidR="003C5ED8" w:rsidRPr="00EF26AB" w:rsidRDefault="003C5ED8" w:rsidP="00CF5C6D">
      <w:pPr>
        <w:pStyle w:val="Listdashlevel2"/>
        <w:numPr>
          <w:ilvl w:val="1"/>
          <w:numId w:val="27"/>
        </w:numPr>
        <w:tabs>
          <w:tab w:val="clear" w:pos="907"/>
          <w:tab w:val="num" w:pos="900"/>
        </w:tabs>
      </w:pPr>
      <w:r w:rsidRPr="00EF26AB">
        <w:t>train and support schools, employment support, mainstream and disability services/support to implement evidence based practices that improve employment outcomes;</w:t>
      </w:r>
    </w:p>
    <w:p w:rsidR="003C5ED8" w:rsidRPr="00EF26AB" w:rsidRDefault="003C5ED8" w:rsidP="00CF5C6D">
      <w:pPr>
        <w:pStyle w:val="Listdashlevel2"/>
        <w:numPr>
          <w:ilvl w:val="1"/>
          <w:numId w:val="27"/>
        </w:numPr>
        <w:tabs>
          <w:tab w:val="clear" w:pos="907"/>
          <w:tab w:val="num" w:pos="900"/>
        </w:tabs>
      </w:pPr>
      <w:r w:rsidRPr="00EF26AB">
        <w:t>promote innovation and best practice and develop resources;</w:t>
      </w:r>
      <w:r w:rsidR="008F31EC" w:rsidRPr="00EF26AB">
        <w:t xml:space="preserve"> and</w:t>
      </w:r>
    </w:p>
    <w:p w:rsidR="000E689A" w:rsidRPr="00EF26AB" w:rsidRDefault="003C5ED8" w:rsidP="00CF5C6D">
      <w:pPr>
        <w:pStyle w:val="Listdashlevel2"/>
        <w:numPr>
          <w:ilvl w:val="1"/>
          <w:numId w:val="27"/>
        </w:numPr>
        <w:tabs>
          <w:tab w:val="clear" w:pos="907"/>
          <w:tab w:val="num" w:pos="900"/>
        </w:tabs>
      </w:pPr>
      <w:proofErr w:type="gramStart"/>
      <w:r w:rsidRPr="00EF26AB">
        <w:t>ensure</w:t>
      </w:r>
      <w:proofErr w:type="gramEnd"/>
      <w:r w:rsidRPr="00EF26AB">
        <w:t xml:space="preserve"> quality and continual improvement through research, assessment, and the collection and analysis of data to ensure continuing improvements. </w:t>
      </w:r>
      <w:r w:rsidR="00CC59B1">
        <w:br/>
      </w:r>
    </w:p>
    <w:p w:rsidR="00EA07D9" w:rsidRPr="00CC59B1" w:rsidRDefault="002312CB" w:rsidP="00CC59B1">
      <w:pPr>
        <w:rPr>
          <w:rFonts w:ascii="Arial" w:hAnsi="Arial" w:cs="Arial"/>
        </w:rPr>
      </w:pPr>
      <w:r w:rsidRPr="00CC59B1">
        <w:rPr>
          <w:rFonts w:ascii="Arial" w:hAnsi="Arial" w:cs="Arial"/>
        </w:rPr>
        <w:t xml:space="preserve">In </w:t>
      </w:r>
      <w:r w:rsidR="000E689A" w:rsidRPr="00CC59B1">
        <w:rPr>
          <w:rFonts w:ascii="Arial" w:hAnsi="Arial" w:cs="Arial"/>
        </w:rPr>
        <w:t>Australia</w:t>
      </w:r>
      <w:r w:rsidRPr="00CC59B1">
        <w:rPr>
          <w:rFonts w:ascii="Arial" w:hAnsi="Arial" w:cs="Arial"/>
        </w:rPr>
        <w:t>, w</w:t>
      </w:r>
      <w:r w:rsidR="003C5ED8" w:rsidRPr="00CC59B1">
        <w:rPr>
          <w:rFonts w:ascii="Arial" w:hAnsi="Arial" w:cs="Arial"/>
        </w:rPr>
        <w:t xml:space="preserve">e are well behind in </w:t>
      </w:r>
      <w:r w:rsidRPr="00CC59B1">
        <w:rPr>
          <w:rFonts w:ascii="Arial" w:hAnsi="Arial" w:cs="Arial"/>
        </w:rPr>
        <w:t xml:space="preserve">our knowledge, practice and policies compared to other </w:t>
      </w:r>
      <w:r w:rsidR="008F31EC" w:rsidRPr="00CC59B1">
        <w:rPr>
          <w:rFonts w:ascii="Arial" w:hAnsi="Arial" w:cs="Arial"/>
        </w:rPr>
        <w:t>nations. This is</w:t>
      </w:r>
      <w:r w:rsidR="000E689A" w:rsidRPr="00CC59B1">
        <w:rPr>
          <w:rFonts w:ascii="Arial" w:hAnsi="Arial" w:cs="Arial"/>
        </w:rPr>
        <w:t xml:space="preserve"> evident </w:t>
      </w:r>
      <w:r w:rsidR="008F31EC" w:rsidRPr="00CC59B1">
        <w:rPr>
          <w:rFonts w:ascii="Arial" w:hAnsi="Arial" w:cs="Arial"/>
        </w:rPr>
        <w:t xml:space="preserve">from </w:t>
      </w:r>
      <w:r w:rsidR="000573D0" w:rsidRPr="00CC59B1">
        <w:rPr>
          <w:rFonts w:ascii="Arial" w:hAnsi="Arial" w:cs="Arial"/>
        </w:rPr>
        <w:t>Australia</w:t>
      </w:r>
      <w:r w:rsidR="00B5012F" w:rsidRPr="00CC59B1">
        <w:rPr>
          <w:rFonts w:ascii="Arial" w:hAnsi="Arial" w:cs="Arial"/>
        </w:rPr>
        <w:t>’s</w:t>
      </w:r>
      <w:r w:rsidR="000573D0" w:rsidRPr="00CC59B1">
        <w:rPr>
          <w:rFonts w:ascii="Arial" w:hAnsi="Arial" w:cs="Arial"/>
        </w:rPr>
        <w:t xml:space="preserve"> most recent </w:t>
      </w:r>
      <w:r w:rsidR="00B5012F" w:rsidRPr="00CC59B1">
        <w:rPr>
          <w:rFonts w:ascii="Arial" w:hAnsi="Arial" w:cs="Arial"/>
        </w:rPr>
        <w:t>ranking of 21</w:t>
      </w:r>
      <w:r w:rsidR="00B5012F" w:rsidRPr="00CC59B1">
        <w:rPr>
          <w:rFonts w:ascii="Arial" w:hAnsi="Arial" w:cs="Arial"/>
          <w:vertAlign w:val="superscript"/>
        </w:rPr>
        <w:t>st</w:t>
      </w:r>
      <w:r w:rsidR="00B5012F" w:rsidRPr="00CC59B1">
        <w:rPr>
          <w:rFonts w:ascii="Arial" w:hAnsi="Arial" w:cs="Arial"/>
        </w:rPr>
        <w:t xml:space="preserve"> out of 29 member</w:t>
      </w:r>
      <w:r w:rsidR="000573D0" w:rsidRPr="00CC59B1">
        <w:rPr>
          <w:rFonts w:ascii="Arial" w:hAnsi="Arial" w:cs="Arial"/>
        </w:rPr>
        <w:t xml:space="preserve"> countries </w:t>
      </w:r>
      <w:r w:rsidR="00B5012F" w:rsidRPr="00CC59B1">
        <w:rPr>
          <w:rFonts w:ascii="Arial" w:hAnsi="Arial" w:cs="Arial"/>
        </w:rPr>
        <w:t>of the Organisation for Economic Cooperation and Development (OECD)</w:t>
      </w:r>
      <w:r w:rsidR="00382591" w:rsidRPr="00CC59B1">
        <w:rPr>
          <w:rFonts w:ascii="Arial" w:hAnsi="Arial" w:cs="Arial"/>
        </w:rPr>
        <w:t xml:space="preserve"> </w:t>
      </w:r>
      <w:r w:rsidR="00382591" w:rsidRPr="00CC59B1">
        <w:rPr>
          <w:rFonts w:ascii="Arial" w:hAnsi="Arial" w:cs="Arial"/>
        </w:rPr>
        <w:fldChar w:fldCharType="begin"/>
      </w:r>
      <w:r w:rsidR="00382591" w:rsidRPr="00CC59B1">
        <w:rPr>
          <w:rFonts w:ascii="Arial" w:hAnsi="Arial" w:cs="Arial"/>
        </w:rPr>
        <w:instrText xml:space="preserve"> ADDIN EN.CITE &lt;EndNote&gt;&lt;Cite ExcludeAuth="1"&gt;&lt;Author&gt;OECD&lt;/Author&gt;&lt;Year&gt;2010&lt;/Year&gt;&lt;RecNum&gt;10&lt;/RecNum&gt;&lt;DisplayText&gt;(2010)&lt;/DisplayText&gt;&lt;record&gt;&lt;rec-number&gt;10&lt;/rec-number&gt;&lt;foreign-keys&gt;&lt;key app="EN" db-id="fwdatsxvgz9adre2wd9x2sv0xr00zzzvd9fs" timestamp="1575330051"&gt;10&lt;/key&gt;&lt;/foreign-keys&gt;&lt;ref-type name="Electronic Article"&gt;43&lt;/ref-type&gt;&lt;contributors&gt;&lt;authors&gt;&lt;author&gt;OECD&lt;/author&gt;&lt;/authors&gt;&lt;/contributors&gt;&lt;titles&gt;&lt;title&gt;Sickness, Disability and Work: Breaking the Barriers A Synthesis of Findings across OECD Countries&lt;/title&gt;&lt;/titles&gt;&lt;dates&gt;&lt;year&gt;2010&lt;/year&gt;&lt;/dates&gt;&lt;urls&gt;&lt;related-urls&gt;&lt;url&gt;https://www.oecd.org/publications/sickness-disability-and-work-breaking-the-barriers-9789264088856-en.htm&lt;/url&gt;&lt;/related-urls&gt;&lt;/urls&gt;&lt;electronic-resource-num&gt;DOI:https://dx.doi.org/10.1787/9789264088856-en&lt;/electronic-resource-num&gt;&lt;/record&gt;&lt;/Cite&gt;&lt;/EndNote&gt;</w:instrText>
      </w:r>
      <w:r w:rsidR="00382591" w:rsidRPr="00CC59B1">
        <w:rPr>
          <w:rFonts w:ascii="Arial" w:hAnsi="Arial" w:cs="Arial"/>
        </w:rPr>
        <w:fldChar w:fldCharType="separate"/>
      </w:r>
      <w:r w:rsidR="00382591" w:rsidRPr="00CC59B1">
        <w:rPr>
          <w:rFonts w:ascii="Arial" w:hAnsi="Arial" w:cs="Arial"/>
          <w:noProof/>
        </w:rPr>
        <w:t>(2010)</w:t>
      </w:r>
      <w:r w:rsidR="00382591" w:rsidRPr="00CC59B1">
        <w:rPr>
          <w:rFonts w:ascii="Arial" w:hAnsi="Arial" w:cs="Arial"/>
        </w:rPr>
        <w:fldChar w:fldCharType="end"/>
      </w:r>
      <w:r w:rsidR="00B5012F" w:rsidRPr="00CC59B1">
        <w:rPr>
          <w:rFonts w:ascii="Arial" w:hAnsi="Arial" w:cs="Arial"/>
        </w:rPr>
        <w:t xml:space="preserve"> </w:t>
      </w:r>
      <w:r w:rsidR="000573D0" w:rsidRPr="00CC59B1">
        <w:rPr>
          <w:rFonts w:ascii="Arial" w:hAnsi="Arial" w:cs="Arial"/>
        </w:rPr>
        <w:t>in the employment participation of people with disability</w:t>
      </w:r>
      <w:r w:rsidR="00B5012F" w:rsidRPr="00CC59B1">
        <w:rPr>
          <w:rFonts w:ascii="Arial" w:hAnsi="Arial" w:cs="Arial"/>
        </w:rPr>
        <w:t>.</w:t>
      </w:r>
    </w:p>
    <w:p w:rsidR="00EA07D9" w:rsidRDefault="00EA07D9" w:rsidP="00EA07D9">
      <w:pPr>
        <w:pStyle w:val="Default"/>
        <w:spacing w:before="120" w:line="259" w:lineRule="auto"/>
        <w:rPr>
          <w:rFonts w:ascii="Arial" w:hAnsi="Arial" w:cs="Arial"/>
        </w:rPr>
      </w:pPr>
    </w:p>
    <w:p w:rsidR="000E689A" w:rsidRPr="009B37EA" w:rsidRDefault="005F52BC" w:rsidP="009B37EA">
      <w:pPr>
        <w:pStyle w:val="Heading1"/>
        <w:rPr>
          <w:rFonts w:ascii="Arial" w:hAnsi="Arial" w:cs="Arial"/>
          <w:b/>
          <w:color w:val="auto"/>
        </w:rPr>
      </w:pPr>
      <w:r w:rsidRPr="009B37EA">
        <w:rPr>
          <w:rFonts w:ascii="Arial" w:hAnsi="Arial" w:cs="Arial"/>
          <w:b/>
          <w:color w:val="auto"/>
        </w:rPr>
        <w:t>C</w:t>
      </w:r>
      <w:r w:rsidR="000E689A" w:rsidRPr="009B37EA">
        <w:rPr>
          <w:rFonts w:ascii="Arial" w:hAnsi="Arial" w:cs="Arial"/>
          <w:b/>
          <w:color w:val="auto"/>
        </w:rPr>
        <w:t>onclusion</w:t>
      </w:r>
    </w:p>
    <w:p w:rsidR="000E689A" w:rsidRPr="00EF26AB" w:rsidRDefault="000E689A" w:rsidP="000E689A">
      <w:pPr>
        <w:pStyle w:val="Default"/>
        <w:spacing w:before="120" w:line="259" w:lineRule="auto"/>
        <w:rPr>
          <w:rFonts w:ascii="Arial" w:hAnsi="Arial" w:cs="Arial"/>
          <w:color w:val="auto"/>
        </w:rPr>
      </w:pPr>
      <w:r w:rsidRPr="00EF26AB">
        <w:rPr>
          <w:rFonts w:ascii="Arial" w:hAnsi="Arial" w:cs="Arial"/>
          <w:color w:val="auto"/>
        </w:rPr>
        <w:t xml:space="preserve">The Ticket to Work model is tested and its success verified. It represents a relatively simple and highly cost-effective </w:t>
      </w:r>
      <w:r w:rsidRPr="0086211F">
        <w:rPr>
          <w:rFonts w:ascii="Arial" w:hAnsi="Arial" w:cs="Arial"/>
          <w:color w:val="auto"/>
        </w:rPr>
        <w:t xml:space="preserve">means </w:t>
      </w:r>
      <w:r w:rsidR="008F31EC" w:rsidRPr="0086211F">
        <w:rPr>
          <w:rFonts w:ascii="Arial" w:hAnsi="Arial" w:cs="Arial"/>
          <w:color w:val="auto"/>
        </w:rPr>
        <w:t xml:space="preserve">of </w:t>
      </w:r>
      <w:r w:rsidRPr="0086211F">
        <w:rPr>
          <w:rFonts w:ascii="Arial" w:hAnsi="Arial" w:cs="Arial"/>
          <w:color w:val="auto"/>
        </w:rPr>
        <w:t xml:space="preserve">significantly </w:t>
      </w:r>
      <w:r w:rsidRPr="00EF26AB">
        <w:rPr>
          <w:rFonts w:ascii="Arial" w:hAnsi="Arial" w:cs="Arial"/>
          <w:color w:val="auto"/>
        </w:rPr>
        <w:t>increasing the numbers of young Australians with disability in open employment.</w:t>
      </w:r>
    </w:p>
    <w:p w:rsidR="000E689A" w:rsidRPr="00EF26AB" w:rsidRDefault="000E689A" w:rsidP="000E689A">
      <w:pPr>
        <w:pStyle w:val="Default"/>
        <w:spacing w:before="120" w:line="259" w:lineRule="auto"/>
        <w:rPr>
          <w:rFonts w:ascii="Arial" w:hAnsi="Arial" w:cs="Arial"/>
          <w:color w:val="auto"/>
        </w:rPr>
      </w:pPr>
      <w:r w:rsidRPr="00EF26AB">
        <w:rPr>
          <w:rFonts w:ascii="Arial" w:hAnsi="Arial" w:cs="Arial"/>
        </w:rPr>
        <w:t xml:space="preserve">An assessment of Ticket to Work </w:t>
      </w:r>
      <w:r w:rsidR="008F31EC" w:rsidRPr="00EF26AB">
        <w:rPr>
          <w:rFonts w:ascii="Arial" w:hAnsi="Arial" w:cs="Arial"/>
        </w:rPr>
        <w:t xml:space="preserve">also </w:t>
      </w:r>
      <w:r w:rsidRPr="00EF26AB">
        <w:rPr>
          <w:rFonts w:ascii="Arial" w:hAnsi="Arial" w:cs="Arial"/>
        </w:rPr>
        <w:t xml:space="preserve">found significant savings to government </w:t>
      </w:r>
      <w:r w:rsidR="008F31EC" w:rsidRPr="00EF26AB">
        <w:rPr>
          <w:rFonts w:ascii="Arial" w:hAnsi="Arial" w:cs="Arial"/>
        </w:rPr>
        <w:t>on the basis of the</w:t>
      </w:r>
      <w:r w:rsidRPr="00EF26AB">
        <w:rPr>
          <w:rFonts w:ascii="Arial" w:hAnsi="Arial" w:cs="Arial"/>
        </w:rPr>
        <w:t xml:space="preserve"> </w:t>
      </w:r>
      <w:r w:rsidRPr="00EF26AB">
        <w:rPr>
          <w:rFonts w:ascii="Arial" w:hAnsi="Arial" w:cs="Arial"/>
          <w:i/>
        </w:rPr>
        <w:t>financial</w:t>
      </w:r>
      <w:r w:rsidRPr="00EF26AB">
        <w:rPr>
          <w:rFonts w:ascii="Arial" w:hAnsi="Arial" w:cs="Arial"/>
        </w:rPr>
        <w:t xml:space="preserve"> value of the fiscal and social impacts of the Ticket to Work outcomes. (SVA: 2019)</w:t>
      </w:r>
    </w:p>
    <w:p w:rsidR="000E689A" w:rsidRPr="00EF26AB" w:rsidRDefault="000E689A" w:rsidP="000E689A">
      <w:pPr>
        <w:pStyle w:val="Default"/>
        <w:spacing w:before="120" w:line="259" w:lineRule="auto"/>
        <w:rPr>
          <w:rFonts w:ascii="Arial" w:hAnsi="Arial" w:cs="Arial"/>
          <w:color w:val="auto"/>
        </w:rPr>
      </w:pPr>
      <w:r w:rsidRPr="00EF26AB">
        <w:rPr>
          <w:rFonts w:ascii="Arial" w:hAnsi="Arial" w:cs="Arial"/>
          <w:color w:val="auto"/>
        </w:rPr>
        <w:t>In unlocking its potential, it is critical to understand</w:t>
      </w:r>
      <w:r w:rsidR="008F31EC" w:rsidRPr="00EF26AB">
        <w:rPr>
          <w:rFonts w:ascii="Arial" w:hAnsi="Arial" w:cs="Arial"/>
          <w:color w:val="auto"/>
        </w:rPr>
        <w:t xml:space="preserve"> that</w:t>
      </w:r>
      <w:r w:rsidRPr="00EF26AB">
        <w:rPr>
          <w:rFonts w:ascii="Arial" w:hAnsi="Arial" w:cs="Arial"/>
          <w:color w:val="auto"/>
        </w:rPr>
        <w:t xml:space="preserve"> Ticket to Work is a collective impact model for supporting transition from school to open employment. It is </w:t>
      </w:r>
      <w:r w:rsidRPr="00EF26AB">
        <w:rPr>
          <w:rFonts w:ascii="Arial" w:hAnsi="Arial" w:cs="Arial"/>
          <w:i/>
          <w:iCs/>
          <w:color w:val="auto"/>
        </w:rPr>
        <w:t xml:space="preserve">not </w:t>
      </w:r>
      <w:r w:rsidRPr="00EF26AB">
        <w:rPr>
          <w:rFonts w:ascii="Arial" w:hAnsi="Arial" w:cs="Arial"/>
          <w:color w:val="auto"/>
        </w:rPr>
        <w:t>a program and can be integrated into existing structures.</w:t>
      </w:r>
    </w:p>
    <w:p w:rsidR="000E689A" w:rsidRPr="00EF26AB" w:rsidRDefault="008F31EC" w:rsidP="000E689A">
      <w:pPr>
        <w:pStyle w:val="Default"/>
        <w:spacing w:before="120" w:line="259" w:lineRule="auto"/>
        <w:rPr>
          <w:rFonts w:ascii="Arial" w:hAnsi="Arial" w:cs="Arial"/>
          <w:color w:val="auto"/>
        </w:rPr>
      </w:pPr>
      <w:r w:rsidRPr="00EF26AB">
        <w:rPr>
          <w:rFonts w:ascii="Arial" w:hAnsi="Arial" w:cs="Arial"/>
          <w:color w:val="auto"/>
        </w:rPr>
        <w:t xml:space="preserve">The adaptability of the </w:t>
      </w:r>
      <w:r w:rsidR="000E689A" w:rsidRPr="00EF26AB">
        <w:rPr>
          <w:rFonts w:ascii="Arial" w:hAnsi="Arial" w:cs="Arial"/>
          <w:color w:val="auto"/>
        </w:rPr>
        <w:t xml:space="preserve">Ticket to Work model is highly advantageous to expanding its reach. It does not require </w:t>
      </w:r>
      <w:r w:rsidRPr="00EF26AB">
        <w:rPr>
          <w:rFonts w:ascii="Arial" w:hAnsi="Arial" w:cs="Arial"/>
          <w:color w:val="auto"/>
        </w:rPr>
        <w:t xml:space="preserve">the establishment of </w:t>
      </w:r>
      <w:r w:rsidR="000E689A" w:rsidRPr="00EF26AB">
        <w:rPr>
          <w:rFonts w:ascii="Arial" w:hAnsi="Arial" w:cs="Arial"/>
          <w:color w:val="auto"/>
        </w:rPr>
        <w:t xml:space="preserve">new organisations, additional red tape nor vast new expenditure. Indeed, it is </w:t>
      </w:r>
      <w:r w:rsidRPr="00EF26AB">
        <w:rPr>
          <w:rFonts w:ascii="Arial" w:hAnsi="Arial" w:cs="Arial"/>
          <w:color w:val="auto"/>
        </w:rPr>
        <w:t xml:space="preserve">that </w:t>
      </w:r>
      <w:r w:rsidR="000E689A" w:rsidRPr="00EF26AB">
        <w:rPr>
          <w:rFonts w:ascii="Arial" w:hAnsi="Arial" w:cs="Arial"/>
          <w:color w:val="auto"/>
        </w:rPr>
        <w:t xml:space="preserve">rare case in which limited investment will deliver significant returns. </w:t>
      </w:r>
    </w:p>
    <w:p w:rsidR="004F7033" w:rsidRDefault="000E689A" w:rsidP="000E689A">
      <w:pPr>
        <w:pStyle w:val="Default"/>
        <w:spacing w:before="120" w:line="259" w:lineRule="auto"/>
        <w:rPr>
          <w:rFonts w:ascii="Arial" w:hAnsi="Arial" w:cs="Arial"/>
          <w:bCs/>
          <w:color w:val="auto"/>
        </w:rPr>
      </w:pPr>
      <w:r w:rsidRPr="00EF26AB">
        <w:rPr>
          <w:rFonts w:ascii="Arial" w:hAnsi="Arial" w:cs="Arial"/>
          <w:bCs/>
          <w:color w:val="auto"/>
        </w:rPr>
        <w:t xml:space="preserve">We would welcome the opportunity to discuss our findings in more detail and to answer any questions you might have. </w:t>
      </w:r>
    </w:p>
    <w:p w:rsidR="004F7033" w:rsidRDefault="004F7033">
      <w:pPr>
        <w:rPr>
          <w:rFonts w:ascii="Arial" w:hAnsi="Arial" w:cs="Arial"/>
          <w:bCs/>
          <w:shd w:val="clear" w:color="auto" w:fill="auto"/>
        </w:rPr>
      </w:pPr>
      <w:r>
        <w:rPr>
          <w:rFonts w:ascii="Arial" w:hAnsi="Arial" w:cs="Arial"/>
          <w:bCs/>
        </w:rPr>
        <w:br w:type="page"/>
      </w:r>
    </w:p>
    <w:p w:rsidR="002D6964" w:rsidRPr="009B37EA" w:rsidRDefault="00EA07D9" w:rsidP="009B37EA">
      <w:pPr>
        <w:pStyle w:val="Heading1"/>
        <w:rPr>
          <w:rFonts w:ascii="Arial" w:hAnsi="Arial" w:cs="Arial"/>
          <w:b/>
          <w:color w:val="auto"/>
        </w:rPr>
      </w:pPr>
      <w:r w:rsidRPr="009B37EA">
        <w:rPr>
          <w:rFonts w:ascii="Arial" w:hAnsi="Arial" w:cs="Arial"/>
          <w:b/>
          <w:color w:val="auto"/>
        </w:rPr>
        <w:lastRenderedPageBreak/>
        <w:t>Supporting Documentation</w:t>
      </w:r>
    </w:p>
    <w:p w:rsidR="002D6964" w:rsidRPr="005543A9" w:rsidRDefault="002D6964" w:rsidP="009B37EA">
      <w:pPr>
        <w:rPr>
          <w:rFonts w:ascii="Arial" w:hAnsi="Arial" w:cs="Arial"/>
        </w:rPr>
      </w:pPr>
      <w:r w:rsidRPr="005543A9">
        <w:rPr>
          <w:rFonts w:ascii="Arial" w:hAnsi="Arial" w:cs="Arial"/>
        </w:rPr>
        <w:t xml:space="preserve">We have commissioned and conducted a significant </w:t>
      </w:r>
      <w:r w:rsidR="008F31EC" w:rsidRPr="005543A9">
        <w:rPr>
          <w:rFonts w:ascii="Arial" w:hAnsi="Arial" w:cs="Arial"/>
        </w:rPr>
        <w:t xml:space="preserve">body </w:t>
      </w:r>
      <w:r w:rsidRPr="005543A9">
        <w:rPr>
          <w:rFonts w:ascii="Arial" w:hAnsi="Arial" w:cs="Arial"/>
        </w:rPr>
        <w:t xml:space="preserve">of research </w:t>
      </w:r>
      <w:r w:rsidR="008F31EC" w:rsidRPr="005543A9">
        <w:rPr>
          <w:rFonts w:ascii="Arial" w:hAnsi="Arial" w:cs="Arial"/>
        </w:rPr>
        <w:t xml:space="preserve">to explore </w:t>
      </w:r>
      <w:r w:rsidRPr="005543A9">
        <w:rPr>
          <w:rFonts w:ascii="Arial" w:hAnsi="Arial" w:cs="Arial"/>
        </w:rPr>
        <w:t xml:space="preserve">the effectiveness of the Ticket to Work Model and the literature around effective school to work transition for students with disability. We </w:t>
      </w:r>
      <w:r w:rsidR="008F31EC" w:rsidRPr="005543A9">
        <w:rPr>
          <w:rFonts w:ascii="Arial" w:hAnsi="Arial" w:cs="Arial"/>
        </w:rPr>
        <w:t>are able to provide</w:t>
      </w:r>
      <w:r w:rsidRPr="005543A9">
        <w:rPr>
          <w:rFonts w:ascii="Arial" w:hAnsi="Arial" w:cs="Arial"/>
        </w:rPr>
        <w:t xml:space="preserve"> our research and independent evaluations</w:t>
      </w:r>
      <w:r w:rsidR="008F31EC" w:rsidRPr="005543A9">
        <w:rPr>
          <w:rFonts w:ascii="Arial" w:hAnsi="Arial" w:cs="Arial"/>
        </w:rPr>
        <w:t xml:space="preserve"> on request</w:t>
      </w:r>
      <w:r w:rsidRPr="005543A9">
        <w:rPr>
          <w:rFonts w:ascii="Arial" w:hAnsi="Arial" w:cs="Arial"/>
        </w:rPr>
        <w:t xml:space="preserve">. </w:t>
      </w:r>
    </w:p>
    <w:p w:rsidR="002D6964" w:rsidRPr="005543A9" w:rsidRDefault="002D6964" w:rsidP="009B37EA">
      <w:pPr>
        <w:rPr>
          <w:rFonts w:ascii="Arial" w:hAnsi="Arial" w:cs="Arial"/>
        </w:rPr>
      </w:pPr>
      <w:r w:rsidRPr="005543A9">
        <w:rPr>
          <w:rFonts w:ascii="Arial" w:hAnsi="Arial" w:cs="Arial"/>
        </w:rPr>
        <w:t xml:space="preserve">Atkinson, G., Christian, F., Cassidy, J., Rutherford, J., &amp; Hawkins, A. (2019). </w:t>
      </w:r>
      <w:r w:rsidRPr="005543A9">
        <w:rPr>
          <w:rFonts w:ascii="Arial" w:hAnsi="Arial" w:cs="Arial"/>
          <w:iCs/>
        </w:rPr>
        <w:t xml:space="preserve">Ticket to Work Post School Outcomes Report for National Disability Services Final Report </w:t>
      </w:r>
      <w:r w:rsidRPr="005543A9">
        <w:rPr>
          <w:rFonts w:ascii="Arial" w:hAnsi="Arial" w:cs="Arial"/>
        </w:rPr>
        <w:t xml:space="preserve">Sydney. </w:t>
      </w:r>
    </w:p>
    <w:p w:rsidR="002D6964" w:rsidRPr="005543A9" w:rsidRDefault="002D6964" w:rsidP="009B37EA">
      <w:pPr>
        <w:rPr>
          <w:rFonts w:ascii="Arial" w:hAnsi="Arial" w:cs="Arial"/>
          <w:b/>
        </w:rPr>
      </w:pPr>
      <w:r w:rsidRPr="005543A9">
        <w:rPr>
          <w:rFonts w:ascii="Arial" w:hAnsi="Arial" w:cs="Arial"/>
        </w:rPr>
        <w:t xml:space="preserve">Social Ventures Australia Consulting (2019) </w:t>
      </w:r>
      <w:r w:rsidRPr="005543A9">
        <w:rPr>
          <w:rFonts w:ascii="Arial" w:hAnsi="Arial" w:cs="Arial"/>
          <w:iCs/>
        </w:rPr>
        <w:t xml:space="preserve">Ticket to Work </w:t>
      </w:r>
      <w:r w:rsidRPr="005543A9">
        <w:rPr>
          <w:rFonts w:ascii="Arial" w:hAnsi="Arial" w:cs="Arial"/>
        </w:rPr>
        <w:t xml:space="preserve">Valuation of key outcomes SVA (Melbourne) </w:t>
      </w:r>
    </w:p>
    <w:p w:rsidR="002D6964" w:rsidRPr="005543A9" w:rsidRDefault="002D6964" w:rsidP="009B37EA">
      <w:pPr>
        <w:rPr>
          <w:rFonts w:ascii="Arial" w:hAnsi="Arial" w:cs="Arial"/>
        </w:rPr>
      </w:pPr>
      <w:r w:rsidRPr="005543A9">
        <w:rPr>
          <w:rFonts w:ascii="Arial" w:hAnsi="Arial" w:cs="Arial"/>
        </w:rPr>
        <w:t xml:space="preserve">Meadows, D (2019) </w:t>
      </w:r>
      <w:r w:rsidRPr="005543A9">
        <w:rPr>
          <w:rFonts w:ascii="Arial" w:hAnsi="Arial" w:cs="Arial"/>
          <w:iCs/>
        </w:rPr>
        <w:t xml:space="preserve">Collaboration in school to work transition, National Disability Services </w:t>
      </w:r>
      <w:r w:rsidRPr="005543A9">
        <w:rPr>
          <w:rFonts w:ascii="Arial" w:hAnsi="Arial" w:cs="Arial"/>
        </w:rPr>
        <w:t xml:space="preserve">(Melbourne) </w:t>
      </w:r>
    </w:p>
    <w:p w:rsidR="002D6964" w:rsidRPr="005543A9" w:rsidRDefault="002D6964" w:rsidP="009B37EA">
      <w:pPr>
        <w:rPr>
          <w:rFonts w:ascii="Arial" w:hAnsi="Arial" w:cs="Arial"/>
        </w:rPr>
      </w:pPr>
      <w:r w:rsidRPr="005543A9">
        <w:rPr>
          <w:rFonts w:ascii="Arial" w:hAnsi="Arial" w:cs="Arial"/>
        </w:rPr>
        <w:t xml:space="preserve">Kellock, P (2019) </w:t>
      </w:r>
      <w:r w:rsidRPr="005543A9">
        <w:rPr>
          <w:rFonts w:ascii="Arial" w:hAnsi="Arial" w:cs="Arial"/>
          <w:iCs/>
        </w:rPr>
        <w:t xml:space="preserve">Employer Experience of employing young people with Intellectual/Cognitive disability </w:t>
      </w:r>
      <w:r w:rsidRPr="005543A9">
        <w:rPr>
          <w:rFonts w:ascii="Arial" w:hAnsi="Arial" w:cs="Arial"/>
        </w:rPr>
        <w:t xml:space="preserve">The Asquith group (Melbourne) </w:t>
      </w:r>
    </w:p>
    <w:p w:rsidR="002D6964" w:rsidRPr="005543A9" w:rsidRDefault="002D6964" w:rsidP="009B37EA">
      <w:pPr>
        <w:rPr>
          <w:rFonts w:ascii="Arial" w:hAnsi="Arial" w:cs="Arial"/>
        </w:rPr>
      </w:pPr>
      <w:r w:rsidRPr="005543A9">
        <w:rPr>
          <w:rFonts w:ascii="Arial" w:hAnsi="Arial" w:cs="Arial"/>
        </w:rPr>
        <w:t xml:space="preserve">Wakeford, M (2019) </w:t>
      </w:r>
      <w:r w:rsidRPr="005543A9">
        <w:rPr>
          <w:rFonts w:ascii="Arial" w:hAnsi="Arial" w:cs="Arial"/>
          <w:iCs/>
        </w:rPr>
        <w:t>Parent engagement in school to work transition for their child with disability</w:t>
      </w:r>
      <w:r w:rsidRPr="005543A9">
        <w:rPr>
          <w:rFonts w:ascii="Arial" w:hAnsi="Arial" w:cs="Arial"/>
        </w:rPr>
        <w:t xml:space="preserve">. National Disability Services (Melbourne) </w:t>
      </w:r>
    </w:p>
    <w:p w:rsidR="002D6964" w:rsidRPr="005543A9" w:rsidRDefault="002D6964" w:rsidP="009B37EA">
      <w:pPr>
        <w:rPr>
          <w:rFonts w:ascii="Arial" w:hAnsi="Arial" w:cs="Arial"/>
        </w:rPr>
      </w:pPr>
      <w:r w:rsidRPr="005543A9">
        <w:rPr>
          <w:rFonts w:ascii="Arial" w:hAnsi="Arial" w:cs="Arial"/>
        </w:rPr>
        <w:t xml:space="preserve">ARTD Consultants. (2018). </w:t>
      </w:r>
      <w:r w:rsidRPr="005543A9">
        <w:rPr>
          <w:rFonts w:ascii="Arial" w:hAnsi="Arial" w:cs="Arial"/>
          <w:iCs/>
        </w:rPr>
        <w:t>Ticket to Work Network Analysis</w:t>
      </w:r>
      <w:r w:rsidRPr="005543A9">
        <w:rPr>
          <w:rFonts w:ascii="Arial" w:hAnsi="Arial" w:cs="Arial"/>
        </w:rPr>
        <w:t xml:space="preserve">. Sydney. </w:t>
      </w:r>
    </w:p>
    <w:p w:rsidR="002D6964" w:rsidRPr="005543A9" w:rsidRDefault="002D6964" w:rsidP="009B37EA">
      <w:pPr>
        <w:rPr>
          <w:rFonts w:ascii="Arial" w:hAnsi="Arial" w:cs="Arial"/>
        </w:rPr>
      </w:pPr>
      <w:r w:rsidRPr="005543A9">
        <w:rPr>
          <w:rFonts w:ascii="Arial" w:hAnsi="Arial" w:cs="Arial"/>
        </w:rPr>
        <w:t>ARTD Consultants (2018) Stakeholder report. Sydney</w:t>
      </w:r>
    </w:p>
    <w:p w:rsidR="002D6964" w:rsidRPr="005543A9" w:rsidRDefault="002D6964" w:rsidP="009B37EA">
      <w:pPr>
        <w:rPr>
          <w:rFonts w:ascii="Arial" w:hAnsi="Arial" w:cs="Arial"/>
        </w:rPr>
      </w:pPr>
      <w:r w:rsidRPr="005543A9">
        <w:rPr>
          <w:rFonts w:ascii="Arial" w:hAnsi="Arial" w:cs="Arial"/>
        </w:rPr>
        <w:t xml:space="preserve">Living with Disability Research Centre (2018) </w:t>
      </w:r>
      <w:r w:rsidRPr="005543A9">
        <w:rPr>
          <w:rFonts w:ascii="Arial" w:hAnsi="Arial" w:cs="Arial"/>
          <w:iCs/>
        </w:rPr>
        <w:t>After-school jobs for students with disability: Literature review</w:t>
      </w:r>
      <w:r w:rsidRPr="005543A9">
        <w:rPr>
          <w:rFonts w:ascii="Arial" w:hAnsi="Arial" w:cs="Arial"/>
        </w:rPr>
        <w:t xml:space="preserve">. Latrobe University (Melbourne) </w:t>
      </w:r>
    </w:p>
    <w:p w:rsidR="002D6964" w:rsidRPr="005543A9" w:rsidRDefault="002D6964" w:rsidP="009B37EA">
      <w:pPr>
        <w:rPr>
          <w:rFonts w:ascii="Arial" w:hAnsi="Arial" w:cs="Arial"/>
        </w:rPr>
      </w:pPr>
      <w:r w:rsidRPr="005543A9">
        <w:rPr>
          <w:rFonts w:ascii="Arial" w:hAnsi="Arial" w:cs="Arial"/>
        </w:rPr>
        <w:t xml:space="preserve">Sheppard, L., Harrington, R. &amp; Howard, K. (2017). </w:t>
      </w:r>
      <w:r w:rsidRPr="005543A9">
        <w:rPr>
          <w:rFonts w:ascii="Arial" w:hAnsi="Arial" w:cs="Arial"/>
          <w:iCs/>
        </w:rPr>
        <w:t>Leaving School and Getting a Job. Research to Action Guide, A guide for young people with disability who want to work</w:t>
      </w:r>
      <w:r w:rsidRPr="005543A9">
        <w:rPr>
          <w:rFonts w:ascii="Arial" w:hAnsi="Arial" w:cs="Arial"/>
        </w:rPr>
        <w:t xml:space="preserve">. NDS Centre for Applied Disability Research. Available at www.cadr.org.au </w:t>
      </w:r>
    </w:p>
    <w:p w:rsidR="002D6964" w:rsidRPr="005543A9" w:rsidRDefault="002D6964" w:rsidP="009B37EA">
      <w:pPr>
        <w:rPr>
          <w:rFonts w:ascii="Arial" w:hAnsi="Arial" w:cs="Arial"/>
        </w:rPr>
      </w:pPr>
      <w:r w:rsidRPr="005543A9">
        <w:rPr>
          <w:rFonts w:ascii="Arial" w:hAnsi="Arial" w:cs="Arial"/>
        </w:rPr>
        <w:t xml:space="preserve">Hawkins, A., &amp; Rasheed, E. (2016). </w:t>
      </w:r>
      <w:r w:rsidRPr="005543A9">
        <w:rPr>
          <w:rFonts w:ascii="Arial" w:hAnsi="Arial" w:cs="Arial"/>
          <w:iCs/>
        </w:rPr>
        <w:t>Ticket to Work pilot outcomes study: a quasi-experimental evaluation of pathways from school to economic and social inclusion</w:t>
      </w:r>
      <w:r w:rsidRPr="005543A9">
        <w:rPr>
          <w:rFonts w:ascii="Arial" w:hAnsi="Arial" w:cs="Arial"/>
        </w:rPr>
        <w:t xml:space="preserve">. Sydney. </w:t>
      </w:r>
    </w:p>
    <w:p w:rsidR="002D6964" w:rsidRPr="005543A9" w:rsidRDefault="002D6964" w:rsidP="009B37EA">
      <w:pPr>
        <w:rPr>
          <w:rFonts w:ascii="Arial" w:hAnsi="Arial" w:cs="Arial"/>
        </w:rPr>
      </w:pPr>
      <w:r w:rsidRPr="005543A9">
        <w:rPr>
          <w:rFonts w:ascii="Arial" w:hAnsi="Arial" w:cs="Arial"/>
        </w:rPr>
        <w:t xml:space="preserve">Wakeford, M, Waugh, F (2014), </w:t>
      </w:r>
      <w:r w:rsidRPr="005543A9">
        <w:rPr>
          <w:rFonts w:ascii="Arial" w:hAnsi="Arial" w:cs="Arial"/>
          <w:iCs/>
        </w:rPr>
        <w:t>Transitions to employment of Australian young people with disability and the Ticket to Work initiative</w:t>
      </w:r>
      <w:r w:rsidRPr="005543A9">
        <w:rPr>
          <w:rFonts w:ascii="Arial" w:hAnsi="Arial" w:cs="Arial"/>
        </w:rPr>
        <w:t xml:space="preserve">, Ticket to Work, (Melbourne), </w:t>
      </w:r>
    </w:p>
    <w:p w:rsidR="004F7033" w:rsidRPr="005543A9" w:rsidRDefault="00113F3A" w:rsidP="009B37EA">
      <w:pPr>
        <w:rPr>
          <w:rFonts w:ascii="Arial" w:hAnsi="Arial" w:cs="Arial"/>
        </w:rPr>
      </w:pPr>
      <w:r w:rsidRPr="005543A9">
        <w:rPr>
          <w:rFonts w:ascii="Arial" w:hAnsi="Arial" w:cs="Arial"/>
        </w:rPr>
        <w:t>November 2019</w:t>
      </w:r>
    </w:p>
    <w:p w:rsidR="004F7033" w:rsidRPr="005543A9" w:rsidRDefault="004F7033" w:rsidP="009B37EA">
      <w:pPr>
        <w:rPr>
          <w:rFonts w:ascii="Arial" w:hAnsi="Arial" w:cs="Arial"/>
          <w:color w:val="000000"/>
          <w:shd w:val="clear" w:color="auto" w:fill="auto"/>
        </w:rPr>
      </w:pPr>
      <w:r w:rsidRPr="005543A9">
        <w:rPr>
          <w:rFonts w:ascii="Arial" w:hAnsi="Arial" w:cs="Arial"/>
        </w:rPr>
        <w:br w:type="page"/>
      </w:r>
    </w:p>
    <w:p w:rsidR="0007081F" w:rsidRPr="005543A9" w:rsidRDefault="0007081F" w:rsidP="000C716E">
      <w:pPr>
        <w:pStyle w:val="Default"/>
        <w:rPr>
          <w:rFonts w:ascii="Arial" w:hAnsi="Arial" w:cs="Arial"/>
        </w:rPr>
      </w:pPr>
    </w:p>
    <w:p w:rsidR="00113F3A" w:rsidRPr="005543A9" w:rsidRDefault="00113F3A" w:rsidP="00113F3A">
      <w:pPr>
        <w:rPr>
          <w:rFonts w:ascii="Arial" w:hAnsi="Arial" w:cs="Arial"/>
        </w:rPr>
      </w:pPr>
      <w:r w:rsidRPr="005543A9">
        <w:rPr>
          <w:rFonts w:ascii="Arial" w:hAnsi="Arial" w:cs="Arial"/>
        </w:rPr>
        <w:t xml:space="preserve">National Disability Services is the peak industry body for non-government disability services. It represents service providers across Australia in their work to deliver high-quality supports and life opportunities for people with disability. Its Australia-wide membership includes </w:t>
      </w:r>
      <w:r w:rsidR="008F31EC" w:rsidRPr="005543A9">
        <w:rPr>
          <w:rFonts w:ascii="Arial" w:hAnsi="Arial" w:cs="Arial"/>
        </w:rPr>
        <w:t xml:space="preserve">more than </w:t>
      </w:r>
      <w:r w:rsidRPr="005543A9">
        <w:rPr>
          <w:rFonts w:ascii="Arial" w:hAnsi="Arial" w:cs="Arial"/>
        </w:rPr>
        <w:t>1000 non-government organisations which support people with all forms of disability. Its m</w:t>
      </w:r>
      <w:bookmarkStart w:id="1" w:name="_GoBack"/>
      <w:bookmarkEnd w:id="1"/>
      <w:r w:rsidRPr="005543A9">
        <w:rPr>
          <w:rFonts w:ascii="Arial" w:hAnsi="Arial" w:cs="Arial"/>
        </w:rPr>
        <w:t>embers collectively provide the full range of disability services - from accommodation support, respite and therapy to community access and employment. NDS provides information and networking opportunities to its members and policy advice to State, Territory and Federal governments.</w:t>
      </w:r>
    </w:p>
    <w:p w:rsidR="009B37EA" w:rsidRPr="005543A9" w:rsidRDefault="00113F3A" w:rsidP="00113F3A">
      <w:pPr>
        <w:rPr>
          <w:rFonts w:ascii="Arial" w:hAnsi="Arial" w:cs="Arial"/>
        </w:rPr>
      </w:pPr>
      <w:r w:rsidRPr="005543A9">
        <w:rPr>
          <w:rFonts w:ascii="Arial" w:hAnsi="Arial" w:cs="Arial"/>
        </w:rPr>
        <w:t>Ticket to Work is an initiative of NDS that aims to improve open employment participation in Australia by galvanising local resolve, advocating for systemic change, and providing an architecture for optimal employment and career achievement for young people with disability. This paper has been informed by the experience, research and evaluations of Ticket to Work.</w:t>
      </w:r>
    </w:p>
    <w:p w:rsidR="00113F3A" w:rsidRPr="005543A9" w:rsidRDefault="009B37EA" w:rsidP="009B37EA">
      <w:r w:rsidRPr="005543A9">
        <w:br w:type="page"/>
      </w:r>
    </w:p>
    <w:p w:rsidR="0007081F" w:rsidRPr="009B37EA" w:rsidRDefault="00A46B8F" w:rsidP="009B37EA">
      <w:pPr>
        <w:pStyle w:val="Heading1"/>
        <w:rPr>
          <w:rFonts w:ascii="Arial" w:hAnsi="Arial" w:cs="Arial"/>
          <w:color w:val="auto"/>
          <w:shd w:val="clear" w:color="auto" w:fill="auto"/>
        </w:rPr>
      </w:pPr>
      <w:r w:rsidRPr="009B37EA">
        <w:rPr>
          <w:rFonts w:ascii="Arial" w:hAnsi="Arial" w:cs="Arial"/>
          <w:b/>
          <w:color w:val="auto"/>
        </w:rPr>
        <w:lastRenderedPageBreak/>
        <w:t>Contact</w:t>
      </w:r>
    </w:p>
    <w:p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Michelle Wakeford</w:t>
      </w:r>
    </w:p>
    <w:p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 xml:space="preserve">National Ticket to Work </w:t>
      </w:r>
      <w:proofErr w:type="spellStart"/>
      <w:r>
        <w:rPr>
          <w:rFonts w:ascii="Arial" w:hAnsi="Arial" w:cs="Arial"/>
          <w:color w:val="auto"/>
          <w:shd w:val="clear" w:color="auto" w:fill="FFFFFF"/>
        </w:rPr>
        <w:t>Mangaer</w:t>
      </w:r>
      <w:proofErr w:type="spellEnd"/>
    </w:p>
    <w:p w:rsidR="00A46B8F" w:rsidRDefault="005543A9" w:rsidP="000C716E">
      <w:pPr>
        <w:pStyle w:val="Default"/>
        <w:rPr>
          <w:rFonts w:ascii="Arial" w:hAnsi="Arial" w:cs="Arial"/>
          <w:color w:val="auto"/>
          <w:shd w:val="clear" w:color="auto" w:fill="FFFFFF"/>
        </w:rPr>
      </w:pPr>
      <w:hyperlink r:id="rId12" w:history="1">
        <w:r w:rsidR="00A46B8F" w:rsidRPr="00FF18F6">
          <w:rPr>
            <w:rStyle w:val="Hyperlink"/>
            <w:rFonts w:ascii="Arial" w:hAnsi="Arial" w:cs="Arial"/>
            <w:shd w:val="clear" w:color="auto" w:fill="FFFFFF"/>
          </w:rPr>
          <w:t>michellea@tickettowork.org.au</w:t>
        </w:r>
      </w:hyperlink>
    </w:p>
    <w:p w:rsidR="00A46B8F" w:rsidRDefault="00A46B8F" w:rsidP="000C716E">
      <w:pPr>
        <w:pStyle w:val="Default"/>
        <w:rPr>
          <w:rFonts w:ascii="Arial" w:hAnsi="Arial" w:cs="Arial"/>
          <w:color w:val="auto"/>
          <w:shd w:val="clear" w:color="auto" w:fill="FFFFFF"/>
        </w:rPr>
      </w:pPr>
      <w:proofErr w:type="spellStart"/>
      <w:r>
        <w:rPr>
          <w:rFonts w:ascii="Arial" w:hAnsi="Arial" w:cs="Arial"/>
          <w:color w:val="auto"/>
          <w:shd w:val="clear" w:color="auto" w:fill="FFFFFF"/>
        </w:rPr>
        <w:t>Ph</w:t>
      </w:r>
      <w:proofErr w:type="spellEnd"/>
      <w:r>
        <w:rPr>
          <w:rFonts w:ascii="Arial" w:hAnsi="Arial" w:cs="Arial"/>
          <w:color w:val="auto"/>
          <w:shd w:val="clear" w:color="auto" w:fill="FFFFFF"/>
        </w:rPr>
        <w:t>: 0413 750 745</w:t>
      </w:r>
    </w:p>
    <w:p w:rsidR="00A46B8F" w:rsidRDefault="00A46B8F" w:rsidP="000C716E">
      <w:pPr>
        <w:pStyle w:val="Default"/>
        <w:rPr>
          <w:rFonts w:ascii="Arial" w:hAnsi="Arial" w:cs="Arial"/>
          <w:color w:val="auto"/>
          <w:shd w:val="clear" w:color="auto" w:fill="FFFFFF"/>
        </w:rPr>
      </w:pPr>
    </w:p>
    <w:p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Kerrie Langford</w:t>
      </w:r>
    </w:p>
    <w:p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Head of Employment and Workforce Innovation</w:t>
      </w:r>
    </w:p>
    <w:p w:rsidR="00A46B8F" w:rsidRDefault="005543A9" w:rsidP="000C716E">
      <w:pPr>
        <w:pStyle w:val="Default"/>
        <w:rPr>
          <w:rFonts w:ascii="Arial" w:hAnsi="Arial" w:cs="Arial"/>
          <w:color w:val="auto"/>
          <w:shd w:val="clear" w:color="auto" w:fill="FFFFFF"/>
        </w:rPr>
      </w:pPr>
      <w:hyperlink r:id="rId13" w:history="1">
        <w:r w:rsidR="00A46B8F" w:rsidRPr="00FF18F6">
          <w:rPr>
            <w:rStyle w:val="Hyperlink"/>
            <w:rFonts w:ascii="Arial" w:hAnsi="Arial" w:cs="Arial"/>
            <w:shd w:val="clear" w:color="auto" w:fill="FFFFFF"/>
          </w:rPr>
          <w:t>Kerrie.langford@nds.org.au</w:t>
        </w:r>
      </w:hyperlink>
    </w:p>
    <w:p w:rsidR="00A46B8F" w:rsidRDefault="00A46B8F" w:rsidP="000C716E">
      <w:pPr>
        <w:pStyle w:val="Default"/>
        <w:rPr>
          <w:rFonts w:ascii="Arial" w:hAnsi="Arial" w:cs="Arial"/>
          <w:color w:val="auto"/>
          <w:shd w:val="clear" w:color="auto" w:fill="FFFFFF"/>
        </w:rPr>
      </w:pPr>
      <w:proofErr w:type="spellStart"/>
      <w:r>
        <w:rPr>
          <w:rFonts w:ascii="Arial" w:hAnsi="Arial" w:cs="Arial"/>
          <w:color w:val="auto"/>
          <w:shd w:val="clear" w:color="auto" w:fill="FFFFFF"/>
        </w:rPr>
        <w:t>Ph</w:t>
      </w:r>
      <w:proofErr w:type="spellEnd"/>
      <w:r>
        <w:rPr>
          <w:rFonts w:ascii="Arial" w:hAnsi="Arial" w:cs="Arial"/>
          <w:color w:val="auto"/>
          <w:shd w:val="clear" w:color="auto" w:fill="FFFFFF"/>
        </w:rPr>
        <w:t>: 02 6283 3202</w:t>
      </w:r>
    </w:p>
    <w:p w:rsidR="00A46B8F" w:rsidRDefault="00A46B8F" w:rsidP="000C716E">
      <w:pPr>
        <w:pStyle w:val="Default"/>
        <w:rPr>
          <w:rFonts w:ascii="Arial" w:hAnsi="Arial" w:cs="Arial"/>
          <w:color w:val="auto"/>
          <w:shd w:val="clear" w:color="auto" w:fill="FFFFFF"/>
        </w:rPr>
      </w:pPr>
      <w:r>
        <w:rPr>
          <w:rFonts w:ascii="Arial" w:hAnsi="Arial" w:cs="Arial"/>
          <w:color w:val="auto"/>
          <w:shd w:val="clear" w:color="auto" w:fill="FFFFFF"/>
        </w:rPr>
        <w:t>Mob: 0448 249 150</w:t>
      </w:r>
    </w:p>
    <w:p w:rsidR="0081790D" w:rsidRDefault="00A46B8F" w:rsidP="002854A5">
      <w:pPr>
        <w:rPr>
          <w:rFonts w:ascii="Arial" w:hAnsi="Arial" w:cs="Arial"/>
        </w:rPr>
      </w:pPr>
      <w:r>
        <w:rPr>
          <w:rFonts w:ascii="Arial" w:hAnsi="Arial" w:cs="Arial"/>
        </w:rPr>
        <w:br w:type="page"/>
      </w:r>
    </w:p>
    <w:p w:rsidR="00882666" w:rsidRDefault="00882666" w:rsidP="00882666">
      <w:pPr>
        <w:rPr>
          <w:rFonts w:ascii="Arial" w:hAnsi="Arial" w:cs="Arial"/>
          <w:b/>
          <w:sz w:val="28"/>
          <w:szCs w:val="28"/>
        </w:rPr>
      </w:pPr>
      <w:r w:rsidRPr="00FF1178">
        <w:rPr>
          <w:rFonts w:ascii="Arial" w:hAnsi="Arial" w:cs="Arial"/>
          <w:b/>
          <w:sz w:val="28"/>
          <w:szCs w:val="28"/>
        </w:rPr>
        <w:lastRenderedPageBreak/>
        <w:t>References</w:t>
      </w:r>
    </w:p>
    <w:p w:rsidR="00882666" w:rsidRPr="008A0A29" w:rsidRDefault="00882666" w:rsidP="00882666">
      <w:pPr>
        <w:rPr>
          <w:rFonts w:ascii="Arial" w:hAnsi="Arial" w:cs="Arial"/>
        </w:rPr>
      </w:pPr>
      <w:proofErr w:type="spellStart"/>
      <w:r w:rsidRPr="008A0A29">
        <w:rPr>
          <w:rFonts w:ascii="Arial" w:hAnsi="Arial" w:cs="Arial"/>
        </w:rPr>
        <w:t>Agran</w:t>
      </w:r>
      <w:proofErr w:type="spellEnd"/>
      <w:r w:rsidRPr="008A0A29">
        <w:rPr>
          <w:rFonts w:ascii="Arial" w:hAnsi="Arial" w:cs="Arial"/>
        </w:rPr>
        <w:t xml:space="preserve">, M., Cain, H. M., &amp; </w:t>
      </w:r>
      <w:proofErr w:type="spellStart"/>
      <w:r w:rsidRPr="008A0A29">
        <w:rPr>
          <w:rFonts w:ascii="Arial" w:hAnsi="Arial" w:cs="Arial"/>
        </w:rPr>
        <w:t>Cavin</w:t>
      </w:r>
      <w:proofErr w:type="spellEnd"/>
      <w:r w:rsidRPr="008A0A29">
        <w:rPr>
          <w:rFonts w:ascii="Arial" w:hAnsi="Arial" w:cs="Arial"/>
        </w:rPr>
        <w:t xml:space="preserve">, M. D. (2002). Enhancing the involvement of rehabilitation </w:t>
      </w:r>
      <w:proofErr w:type="spellStart"/>
      <w:r w:rsidRPr="008A0A29">
        <w:rPr>
          <w:rFonts w:ascii="Arial" w:hAnsi="Arial" w:cs="Arial"/>
        </w:rPr>
        <w:t>counselors</w:t>
      </w:r>
      <w:proofErr w:type="spellEnd"/>
      <w:r w:rsidRPr="008A0A29">
        <w:rPr>
          <w:rFonts w:ascii="Arial" w:hAnsi="Arial" w:cs="Arial"/>
        </w:rPr>
        <w:t xml:space="preserve"> in the transition process. Career Development for Exceptional Individuals, 25(2), 141-155</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APSE Executive Board. (2010). Statement on Employment First. Retrieved from</w:t>
      </w:r>
    </w:p>
    <w:p w:rsidR="00882666" w:rsidRDefault="00882666" w:rsidP="00882666">
      <w:pPr>
        <w:pStyle w:val="EndNoteBibliography"/>
        <w:spacing w:after="0"/>
        <w:ind w:left="720" w:hanging="720"/>
        <w:rPr>
          <w:rStyle w:val="Hyperlink"/>
          <w:rFonts w:ascii="Arial" w:hAnsi="Arial" w:cs="Arial"/>
        </w:rPr>
      </w:pPr>
      <w:hyperlink r:id="rId14" w:history="1">
        <w:r w:rsidRPr="008A0A29">
          <w:rPr>
            <w:rStyle w:val="Hyperlink"/>
            <w:rFonts w:ascii="Arial" w:hAnsi="Arial" w:cs="Arial"/>
            <w:szCs w:val="24"/>
            <w:u w:val="none"/>
          </w:rPr>
          <w:t>www.apse.org/employment-first/statement/</w:t>
        </w:r>
      </w:hyperlink>
    </w:p>
    <w:p w:rsidR="00882666" w:rsidRDefault="00882666" w:rsidP="00882666">
      <w:pPr>
        <w:pStyle w:val="EndNoteBibliography"/>
        <w:spacing w:after="0"/>
        <w:ind w:left="720" w:hanging="720"/>
        <w:rPr>
          <w:rFonts w:ascii="Arial" w:hAnsi="Arial" w:cs="Arial"/>
          <w:szCs w:val="24"/>
        </w:rPr>
      </w:pP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Association of University Centers on Disabilities. Retrieved from </w:t>
      </w:r>
      <w:hyperlink r:id="rId15" w:history="1">
        <w:r w:rsidRPr="00A96044">
          <w:rPr>
            <w:rStyle w:val="Hyperlink"/>
            <w:rFonts w:ascii="Arial" w:hAnsi="Arial" w:cs="Arial"/>
            <w:szCs w:val="24"/>
          </w:rPr>
          <w:t>aucd.org/template news</w:t>
        </w:r>
      </w:hyperlink>
      <w:r>
        <w:rPr>
          <w:rFonts w:ascii="Arial" w:hAnsi="Arial" w:cs="Arial"/>
          <w:szCs w:val="24"/>
        </w:rPr>
        <w:t>.</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Atkinson, G., Christian, F., Cassidy, J., Rutherford, J., &amp; Hawkins, A. (2019). Ticket to Work Post School Outcomes Report for National Disability Services Final Report. Sydney. Retrieved from </w:t>
      </w:r>
      <w:hyperlink r:id="rId16" w:history="1">
        <w:r w:rsidRPr="008A0A29">
          <w:rPr>
            <w:rStyle w:val="Hyperlink"/>
            <w:rFonts w:ascii="Arial" w:hAnsi="Arial" w:cs="Arial"/>
            <w:szCs w:val="24"/>
            <w:u w:val="none"/>
          </w:rPr>
          <w:t>www.tickettowork.org.au/research_evaluation/ticket-work-post-school-outcomes/</w:t>
        </w:r>
      </w:hyperlink>
    </w:p>
    <w:p w:rsidR="00882666" w:rsidRPr="008A0A29" w:rsidRDefault="00882666" w:rsidP="00882666">
      <w:pPr>
        <w:pStyle w:val="EndNoteBibliography"/>
        <w:spacing w:after="0"/>
        <w:ind w:left="720" w:hanging="720"/>
        <w:rPr>
          <w:rFonts w:ascii="Arial" w:hAnsi="Arial" w:cs="Arial"/>
          <w:szCs w:val="24"/>
        </w:rPr>
      </w:pP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Australia Department of Education Employment and Workplace Relations, DEEWR. (2009). Transforming Australia’s higher education system. Canberra.</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Australian Bureau of Statistics. (2018). Disability, Ageing and Carers, Australia, (4430.0.30.002).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Australian Department of Education Employment and Workplace Relations, DEEWR. (2009). Transforming Australia’s higher education system. Canberra.</w:t>
      </w:r>
    </w:p>
    <w:p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Australian Network on Disability (2018) , R. f. (2018). Submission in response to the Australian Government Department of Social Services Discussion Paper “Ensuring a strong future for supported employment,” 19 March 2018. Retrieved from </w:t>
      </w:r>
      <w:hyperlink r:id="rId17" w:history="1">
        <w:r w:rsidRPr="00A96044">
          <w:rPr>
            <w:rStyle w:val="Hyperlink"/>
            <w:rFonts w:ascii="Arial" w:hAnsi="Arial" w:cs="Arial"/>
            <w:szCs w:val="24"/>
          </w:rPr>
          <w:t>and.org/data submission in response to the Australian Government Department of Social Services Discussion Paper Ensuring a stong future for supported employment 19 March 2018.</w:t>
        </w:r>
      </w:hyperlink>
      <w:r>
        <w:rPr>
          <w:rFonts w:ascii="Arial" w:hAnsi="Arial" w:cs="Arial"/>
          <w:szCs w:val="24"/>
        </w:rPr>
        <w:t xml:space="preserve">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Blamires, K. (2015). A summary of government initiatives relating to employment for people with learning disabilities in England. Tizard Learning Disability Review, 20, 151-165.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Butterworth, J., Christensen, J., &amp; Flippo, K. (2017). Partnerships in employment: Building strong coalitions to facilitate systems change for youth and young adults. Journal of Vocational Rehabilitation, 47(3), 265-276.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Carnevale, A., Rose, S., &amp; Cheah, B. (2011). The College Payoff. Education, Occupations, Lifetime Earnings. [online] Georgetown University Center on Education and the Workforce. 6-9. Retrieved from </w:t>
      </w:r>
      <w:hyperlink r:id="rId18" w:history="1">
        <w:r w:rsidRPr="00A96044">
          <w:rPr>
            <w:rStyle w:val="Hyperlink"/>
            <w:rFonts w:ascii="Arial" w:hAnsi="Arial" w:cs="Arial"/>
            <w:szCs w:val="24"/>
          </w:rPr>
          <w:t>cew.georgetown.edu- collegepayoff complete pdf</w:t>
        </w:r>
      </w:hyperlink>
    </w:p>
    <w:p w:rsidR="00882666" w:rsidRPr="008A0A29" w:rsidRDefault="00882666" w:rsidP="00882666">
      <w:pPr>
        <w:rPr>
          <w:rFonts w:ascii="Arial" w:hAnsi="Arial" w:cs="Arial"/>
          <w:b/>
          <w:sz w:val="28"/>
          <w:szCs w:val="28"/>
        </w:rPr>
      </w:pPr>
      <w:r w:rsidRPr="008A0A29">
        <w:rPr>
          <w:rFonts w:ascii="Arial" w:hAnsi="Arial" w:cs="Arial"/>
        </w:rPr>
        <w:t xml:space="preserve">Carter, E. W., Austin, D., &amp; Trainor, A. A. (2012). Predictors of </w:t>
      </w:r>
      <w:proofErr w:type="spellStart"/>
      <w:r w:rsidRPr="008A0A29">
        <w:rPr>
          <w:rFonts w:ascii="Arial" w:hAnsi="Arial" w:cs="Arial"/>
        </w:rPr>
        <w:t>postschool</w:t>
      </w:r>
      <w:proofErr w:type="spellEnd"/>
      <w:r w:rsidRPr="008A0A29">
        <w:rPr>
          <w:rFonts w:ascii="Arial" w:hAnsi="Arial" w:cs="Arial"/>
        </w:rPr>
        <w:t xml:space="preserve"> employment outcomes for young adults with severe disabilities. Journal of Disability Policy Studies, 23(1), 50-63</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Children with Disability Australia. (2015). Post School Transition: The Experiences of Students with Disability. Clifton Hill. Retrieved from</w:t>
      </w:r>
      <w:hyperlink r:id="rId19" w:history="1">
        <w:r w:rsidRPr="00A96044">
          <w:rPr>
            <w:rStyle w:val="Hyperlink"/>
            <w:rFonts w:ascii="Arial" w:hAnsi="Arial" w:cs="Arial"/>
            <w:szCs w:val="24"/>
          </w:rPr>
          <w:t xml:space="preserve"> CYDA.org.au/post school transition</w:t>
        </w:r>
      </w:hyperlink>
      <w:r>
        <w:rPr>
          <w:rFonts w:ascii="Arial" w:hAnsi="Arial" w:cs="Arial"/>
          <w:szCs w:val="24"/>
        </w:rPr>
        <w:t>.</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lastRenderedPageBreak/>
        <w:t xml:space="preserve">Cimera, R. E., Thoma, C. A., Whittenburg, H. N., &amp; Ruhl, A. N. (2018). Is Getting a Postsecondary Education a Good Investment for Supported Employees With Intellectual Disability and Taxpayers? Inclusion, 6(2), 97-109.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Deloitte Access Economics. (2011). The economic benefits of increasing employment for people with disability.</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Department of Social Services. (2016). National Disability Strategy 2010-2020 Progress Report to the Council of Australian Governments Canberra.</w:t>
      </w:r>
    </w:p>
    <w:p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Dougherty, S. M., Grindal, T., &amp; Hehir, T. (2018). The impact of career and technical education on students with disabilities. Journal of Disability Policy Studies, 29(2), 108-118</w:t>
      </w:r>
    </w:p>
    <w:p w:rsidR="00882666" w:rsidRDefault="00882666" w:rsidP="00882666">
      <w:pPr>
        <w:pStyle w:val="EndNoteBibliography"/>
        <w:spacing w:after="0"/>
        <w:ind w:left="720" w:hanging="720"/>
        <w:rPr>
          <w:rStyle w:val="Hyperlink"/>
          <w:rFonts w:ascii="Arial" w:hAnsi="Arial" w:cs="Arial"/>
        </w:rPr>
      </w:pPr>
      <w:r w:rsidRPr="008A0A29">
        <w:rPr>
          <w:rFonts w:ascii="Arial" w:hAnsi="Arial" w:cs="Arial"/>
          <w:szCs w:val="24"/>
        </w:rPr>
        <w:t xml:space="preserve">Dyson, A., Aston, J., Dewson, S., &amp; Loukas, G. (2005). Post-16 transitions: a longitudinal study of young people with special educational needs (wave three). Brighton, UK. Retrieved from </w:t>
      </w:r>
      <w:hyperlink r:id="rId20" w:history="1">
        <w:r w:rsidRPr="00A96044">
          <w:rPr>
            <w:rStyle w:val="Hyperlink"/>
            <w:rFonts w:ascii="Arial" w:hAnsi="Arial" w:cs="Arial"/>
            <w:szCs w:val="24"/>
          </w:rPr>
          <w:t>education and employers.org/sen-transition wave</w:t>
        </w:r>
      </w:hyperlink>
      <w:hyperlink r:id="rId21" w:history="1"/>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Emerson, E., &amp; Llewellyn, G. (2014). Left Behind 2014: Monitoring the Social Inclusion of Young Australians with Self Reported Long Term Health Conditions, Impairments or Disabilities 2001-2012 (2203-7381).</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Gilson, C. B., Carter, E. W., Bumble, J. L., &amp; McMillan, E. D. (2018). Family Perspectives on Integrated Employment for Adults with Intellectual and Developmental Disabilities. Research and Practice for Persons with Severe Disabilities, 43(1), 20-37. doi:10.1177/1540796917751134</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Grigal, M., Hart, D., &amp; Weir, C.,. (2011). Think College Standards Quality Indicators, and Benchmarks for Inclusive Higher Education. Boston, MA.</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Hawkins, A., &amp; Rasheed, E. (2016). Ticket to Work pilot outcomes study: a quasi-experimental evaluation of pathways from school to economic and social inclusion. Sydney. Retrieved from</w:t>
      </w:r>
      <w:hyperlink r:id="rId22" w:history="1">
        <w:r w:rsidRPr="00A96044">
          <w:rPr>
            <w:rStyle w:val="Hyperlink"/>
            <w:rFonts w:ascii="Arial" w:hAnsi="Arial" w:cs="Arial"/>
            <w:szCs w:val="24"/>
          </w:rPr>
          <w:t xml:space="preserve"> Ticket to Work- pilot outcomes study 2016</w:t>
        </w:r>
      </w:hyperlink>
      <w:r w:rsidRPr="008A0A29">
        <w:rPr>
          <w:rFonts w:ascii="Arial" w:hAnsi="Arial" w:cs="Arial"/>
          <w:szCs w:val="24"/>
        </w:rPr>
        <w:t xml:space="preserve"> </w:t>
      </w:r>
      <w:hyperlink r:id="rId23" w:history="1"/>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International Labour Organisation. (2018). Making apprenticeships and workplace learning inclusive of persons with disabilities.</w:t>
      </w:r>
      <w:r>
        <w:rPr>
          <w:rFonts w:ascii="Arial" w:hAnsi="Arial" w:cs="Arial"/>
          <w:szCs w:val="24"/>
        </w:rPr>
        <w:t xml:space="preserve"> Geneva. Retrieved from </w:t>
      </w:r>
      <w:hyperlink r:id="rId24" w:history="1">
        <w:r w:rsidRPr="00A96044">
          <w:rPr>
            <w:rStyle w:val="Hyperlink"/>
            <w:rFonts w:ascii="Arial" w:hAnsi="Arial" w:cs="Arial"/>
            <w:szCs w:val="24"/>
          </w:rPr>
          <w:t>ilo.org/skills documents publication.</w:t>
        </w:r>
      </w:hyperlink>
      <w:r>
        <w:rPr>
          <w:rFonts w:ascii="Arial" w:hAnsi="Arial" w:cs="Arial"/>
          <w:szCs w:val="24"/>
        </w:rPr>
        <w:t xml:space="preserve">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Kellock, P. (2019). Employer Experience of Employing Young People with Intellectual/Cognitive Disability. Melbourne.</w:t>
      </w:r>
    </w:p>
    <w:p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Kohler P., G. J., Coyle J. . (2017). Using the Taxonomy for Transition Programming 2.0 to Guide Transition Education. In E. A. L. (Ed.), Transitioning Children with Disabilities. Rotterdam: Sense Publishers</w:t>
      </w:r>
    </w:p>
    <w:p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Kohler, P. D. (1993). Best Practices in Transition: Substantiated or Implied? Career Development for Exceptional Individuals, 16(2), 107-121. doi:10.1177/088572889301600201</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Kohler, P. D. (1996). Taxonomy for transition planning. Champaign: University of Illinois.</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Kruger, H. R., Elinson, L., &amp; Milfort, R. (2006). Role of intermediaries in ODEP Youth Demonstration Programs.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Lindstrom, L., Doren, B., Metheny, J., Johnson, P., &amp; Zane, C. (2007). Transition to employment: Role of the family in career development. Exceptional children, 73(3), 348-366. </w:t>
      </w:r>
    </w:p>
    <w:p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Luecking, D. M., &amp; Luecking, R. G. (2015). Translating research into a seamless transition model. Career Development and Transition for Exceptional Individuals, 38(1), 4-13</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lastRenderedPageBreak/>
        <w:t xml:space="preserve">Meadows, D. (2019). Collaboration in School to Work Transition. Melbourne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Monteleone, R. (2016). Employment for all: United States disability policy. Tizard Learning Disability Review, 21(3), 154-161.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National Governors’ Association Center for Best Practice. (2004). Early lessons from states to promote youth development. Washington, DC.</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NDIA. (2019). NDIS Participant Employment Strategy 2019-2022.</w:t>
      </w:r>
    </w:p>
    <w:p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Noonan, P. M., Morningstar, M. E., &amp; Gaumer Erickson, A. (2008). Improving interagency collaboration: Effective strategies used by high-performing local districts and communities. Career Development for Exceptional Individuals, 31(3), 132-143</w:t>
      </w:r>
    </w:p>
    <w:p w:rsidR="00882666" w:rsidRDefault="00882666" w:rsidP="00882666">
      <w:pPr>
        <w:pStyle w:val="EndNoteBibliography"/>
        <w:spacing w:after="0"/>
        <w:ind w:left="720" w:hanging="720"/>
      </w:pPr>
      <w:r w:rsidRPr="008A0A29">
        <w:rPr>
          <w:rFonts w:ascii="Arial" w:hAnsi="Arial" w:cs="Arial"/>
          <w:szCs w:val="24"/>
        </w:rPr>
        <w:t xml:space="preserve">OECD. (2010). Sickness, Disability and Work: Breaking the Barriers A Synthesis of </w:t>
      </w:r>
      <w:hyperlink r:id="rId25" w:history="1">
        <w:r w:rsidRPr="00A96044">
          <w:rPr>
            <w:rStyle w:val="Hyperlink"/>
            <w:rFonts w:ascii="Arial" w:hAnsi="Arial" w:cs="Arial"/>
            <w:szCs w:val="24"/>
          </w:rPr>
          <w:t>Findings across OECD Countries. doi:DOI</w:t>
        </w:r>
      </w:hyperlink>
      <w:r>
        <w:rPr>
          <w:rFonts w:ascii="Arial" w:hAnsi="Arial" w:cs="Arial"/>
          <w:szCs w:val="24"/>
        </w:rPr>
        <w:t xml:space="preserve">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Oertle, K. M., &amp; Trach, J. S. (2007). Interagency Collaboration: The Importance of Rehabilitation Professionals' Involvement in Transition. Journal of Rehabilitation, 73(3). </w:t>
      </w:r>
    </w:p>
    <w:p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Price Waterhouse Coopers. (2011). Disability expectations: Investing in a better life, a stronger Australia</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Rillotta, F., Arthur, J., Hutchinson, C., &amp; Raghavendra, P. (2018). Inclusive university experience in Australia: Perspectives of students with intellectual disability and their mentors. Journal of Intellectual Disabilities, 1744629518769421.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Sheppard, L., Harrington, R., &amp; Howard, K. (2017). Leaving School and Getting a Job. Research to Action Guide, A guide for young people with disability who want to work. Retrieved from </w:t>
      </w:r>
      <w:hyperlink r:id="rId26" w:history="1">
        <w:r w:rsidRPr="008A0A29">
          <w:rPr>
            <w:rStyle w:val="Hyperlink"/>
            <w:rFonts w:ascii="Arial" w:hAnsi="Arial" w:cs="Arial"/>
            <w:szCs w:val="24"/>
            <w:u w:val="none"/>
          </w:rPr>
          <w:t>www.cadr.org.au</w:t>
        </w:r>
      </w:hyperlink>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Siperstein, G. N., Parker, R. C., &amp; Drascher, M. (2013). National snapshot of adults with intellectual disabilities in the labor force. Journal of Vocational Rehabilitation, 39(3), 157-165.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 xml:space="preserve">Social Ventures Australia. (2019). Ticket to Work, Valuation of Key Outcomes. SVA.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Stafford, L., Marston, G., Beatson, A., Chamorro-Koc, M., &amp; Drennan, J. (2019). Interpretative accounts of work capacity assessment policy for young adults with disabilities. Disability &amp; Society, 34(6), 885-903. doi:10.1080/09687599.2018.1561356</w:t>
      </w:r>
    </w:p>
    <w:p w:rsidR="00882666" w:rsidRDefault="00882666" w:rsidP="00882666">
      <w:pPr>
        <w:pStyle w:val="EndNoteBibliography"/>
        <w:spacing w:after="0"/>
        <w:ind w:left="720" w:hanging="720"/>
        <w:rPr>
          <w:rFonts w:ascii="Arial" w:hAnsi="Arial" w:cs="Arial"/>
          <w:szCs w:val="24"/>
        </w:rPr>
      </w:pPr>
      <w:r w:rsidRPr="008A0A29">
        <w:rPr>
          <w:rFonts w:ascii="Arial" w:hAnsi="Arial" w:cs="Arial"/>
          <w:szCs w:val="24"/>
        </w:rPr>
        <w:t>Trach, J. S. (2012). Degree of Collaboration for Successful Transition Outcomes. Journal of Rehabilitation, 78(2)</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Uditsky, B., &amp; Hughson, E. (2012). Inclusive Postsecondary Education—An Evidence</w:t>
      </w:r>
      <w:r w:rsidRPr="008A0A29">
        <w:rPr>
          <w:rFonts w:ascii="Cambria Math" w:hAnsi="Cambria Math" w:cs="Cambria Math"/>
          <w:szCs w:val="24"/>
        </w:rPr>
        <w:t>‐</w:t>
      </w:r>
      <w:r w:rsidRPr="008A0A29">
        <w:rPr>
          <w:rFonts w:ascii="Arial" w:hAnsi="Arial" w:cs="Arial"/>
          <w:szCs w:val="24"/>
        </w:rPr>
        <w:t>Based Moral Imperative. Journal of Policy and Practice in Intellectual Disabilities, 9(4), 298-302. doi:10.1111/jppi.12005</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UNICEF. (2011). The State of the World's Children 2011: Adolescence - An Age of Opportunity. New York.</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United Nations. (2006). Convention on the rights of persons with disabilities. Retrieved from</w:t>
      </w:r>
      <w:r>
        <w:rPr>
          <w:rFonts w:ascii="Arial" w:hAnsi="Arial" w:cs="Arial"/>
          <w:szCs w:val="24"/>
        </w:rPr>
        <w:t xml:space="preserve"> </w:t>
      </w:r>
      <w:hyperlink r:id="rId27" w:history="1">
        <w:r w:rsidRPr="00A96044">
          <w:rPr>
            <w:rStyle w:val="Hyperlink"/>
            <w:rFonts w:ascii="Arial" w:hAnsi="Arial" w:cs="Arial"/>
            <w:szCs w:val="24"/>
          </w:rPr>
          <w:t xml:space="preserve">un.org/development/desa/disabilities/convention- on the rights of persons with disabilitis. </w:t>
        </w:r>
      </w:hyperlink>
      <w:r w:rsidRPr="008A0A29">
        <w:rPr>
          <w:rFonts w:ascii="Arial" w:hAnsi="Arial" w:cs="Arial"/>
          <w:szCs w:val="24"/>
        </w:rPr>
        <w:t xml:space="preserve"> </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Victorian Government. (2015). On Track Survey The destinations of school leavers in Victoria Statewide Report. Melbourne.</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Wakeford, M. (2019). Parent engagement in school to work transition for their child with disability. Melbourne.</w:t>
      </w:r>
    </w:p>
    <w:p w:rsidR="00882666" w:rsidRPr="008A0A29" w:rsidRDefault="00882666" w:rsidP="00882666">
      <w:pPr>
        <w:pStyle w:val="EndNoteBibliography"/>
        <w:spacing w:after="0"/>
        <w:ind w:left="720" w:hanging="720"/>
        <w:rPr>
          <w:rFonts w:ascii="Arial" w:hAnsi="Arial" w:cs="Arial"/>
          <w:szCs w:val="24"/>
        </w:rPr>
      </w:pPr>
      <w:r w:rsidRPr="008A0A29">
        <w:rPr>
          <w:rFonts w:ascii="Arial" w:hAnsi="Arial" w:cs="Arial"/>
          <w:szCs w:val="24"/>
        </w:rPr>
        <w:t>Wakeford, M., &amp; Waugh, F. (2014). Transitions to Employment of Australian Young People with Disability and the Ticket to Work Initiative.</w:t>
      </w:r>
    </w:p>
    <w:p w:rsidR="00882666" w:rsidRPr="008A0A29" w:rsidRDefault="00882666" w:rsidP="00882666">
      <w:pPr>
        <w:pStyle w:val="EndNoteBibliography"/>
        <w:ind w:left="720" w:hanging="720"/>
        <w:rPr>
          <w:rFonts w:ascii="Arial" w:hAnsi="Arial" w:cs="Arial"/>
          <w:szCs w:val="24"/>
        </w:rPr>
      </w:pPr>
      <w:r w:rsidRPr="008A0A29">
        <w:rPr>
          <w:rFonts w:ascii="Arial" w:hAnsi="Arial" w:cs="Arial"/>
          <w:szCs w:val="24"/>
        </w:rPr>
        <w:lastRenderedPageBreak/>
        <w:t>Winn, S., &amp; Hay, I. (2009). Transition from School for Youths with a Disability: Issues and Challenges. Disability &amp; Society, 24(1), 103-115. doi:10.1080/09687590802535725</w:t>
      </w:r>
    </w:p>
    <w:p w:rsidR="00B7311E" w:rsidRPr="00424448" w:rsidRDefault="00B7311E" w:rsidP="002854A5">
      <w:pPr>
        <w:rPr>
          <w:rFonts w:ascii="Arial" w:hAnsi="Arial" w:cs="Arial"/>
        </w:rPr>
      </w:pPr>
    </w:p>
    <w:sectPr w:rsidR="00B7311E" w:rsidRPr="00424448">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66B" w:rsidRDefault="0012166B" w:rsidP="0025529B">
      <w:r>
        <w:separator/>
      </w:r>
    </w:p>
  </w:endnote>
  <w:endnote w:type="continuationSeparator" w:id="0">
    <w:p w:rsidR="0012166B" w:rsidRDefault="0012166B" w:rsidP="0025529B">
      <w:r>
        <w:continuationSeparator/>
      </w:r>
    </w:p>
  </w:endnote>
  <w:endnote w:id="1">
    <w:p w:rsidR="0012166B" w:rsidRPr="00382591" w:rsidRDefault="0012166B" w:rsidP="003825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381220"/>
      <w:docPartObj>
        <w:docPartGallery w:val="Page Numbers (Bottom of Page)"/>
        <w:docPartUnique/>
      </w:docPartObj>
    </w:sdtPr>
    <w:sdtEndPr>
      <w:rPr>
        <w:noProof/>
      </w:rPr>
    </w:sdtEndPr>
    <w:sdtContent>
      <w:p w:rsidR="0012166B" w:rsidRDefault="0012166B">
        <w:pPr>
          <w:pStyle w:val="Footer"/>
          <w:jc w:val="right"/>
        </w:pPr>
        <w:r>
          <w:fldChar w:fldCharType="begin"/>
        </w:r>
        <w:r>
          <w:instrText xml:space="preserve"> PAGE   \* MERGEFORMAT </w:instrText>
        </w:r>
        <w:r>
          <w:fldChar w:fldCharType="separate"/>
        </w:r>
        <w:r w:rsidR="005543A9">
          <w:rPr>
            <w:noProof/>
          </w:rPr>
          <w:t>18</w:t>
        </w:r>
        <w:r>
          <w:rPr>
            <w:noProof/>
          </w:rPr>
          <w:fldChar w:fldCharType="end"/>
        </w:r>
      </w:p>
    </w:sdtContent>
  </w:sdt>
  <w:p w:rsidR="0012166B" w:rsidRDefault="0012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66B" w:rsidRDefault="0012166B" w:rsidP="0025529B">
      <w:r>
        <w:separator/>
      </w:r>
    </w:p>
  </w:footnote>
  <w:footnote w:type="continuationSeparator" w:id="0">
    <w:p w:rsidR="0012166B" w:rsidRDefault="0012166B" w:rsidP="0025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6B" w:rsidRDefault="0012166B">
    <w:pPr>
      <w:pStyle w:val="Header"/>
    </w:pPr>
    <w:r w:rsidRPr="00122EAD">
      <w:rPr>
        <w:rFonts w:eastAsia="Times New Roman"/>
        <w:noProof/>
        <w:snapToGrid w:val="0"/>
        <w:color w:val="000000"/>
        <w:w w:val="0"/>
        <w:sz w:val="0"/>
        <w:szCs w:val="0"/>
        <w:u w:color="000000"/>
        <w:bdr w:val="none" w:sz="0" w:space="0" w:color="000000"/>
        <w:shd w:val="clear" w:color="000000" w:fill="000000"/>
        <w:lang w:val="en-US"/>
      </w:rPr>
      <w:drawing>
        <wp:inline distT="0" distB="0" distL="0" distR="0" wp14:anchorId="50F2CC68" wp14:editId="7564AC7B">
          <wp:extent cx="1101305" cy="816864"/>
          <wp:effectExtent l="0" t="0" r="3810" b="2540"/>
          <wp:docPr id="5" name="Picture 5" descr="ticket to work logo www.tickettowork.org.au" title="ticket to wor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s.local\VIC\Folders$\michelle.wakeford\My Documents\$RECYCLE.BIN\$RI1A5R8\Media and marketing\Logo 2013 Trade Marked\Ticket to Work TM logo_RGB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501" cy="827393"/>
                  </a:xfrm>
                  <a:prstGeom prst="rect">
                    <a:avLst/>
                  </a:prstGeom>
                  <a:noFill/>
                  <a:ln>
                    <a:noFill/>
                  </a:ln>
                </pic:spPr>
              </pic:pic>
            </a:graphicData>
          </a:graphic>
        </wp:inline>
      </w:drawing>
    </w:r>
    <w:r>
      <w:rPr>
        <w:noProof/>
        <w:lang w:eastAsia="en-AU"/>
      </w:rPr>
      <w:tab/>
    </w:r>
    <w:r>
      <w:rPr>
        <w:noProof/>
        <w:lang w:eastAsia="en-AU"/>
      </w:rPr>
      <w:tab/>
    </w:r>
    <w:r w:rsidRPr="00122EAD">
      <w:rPr>
        <w:noProof/>
        <w:lang w:val="en-US"/>
      </w:rPr>
      <w:drawing>
        <wp:inline distT="0" distB="0" distL="0" distR="0" wp14:anchorId="3C410DD3" wp14:editId="26BC32D8">
          <wp:extent cx="1692275" cy="450215"/>
          <wp:effectExtent l="0" t="0" r="3175" b="6985"/>
          <wp:docPr id="2" name="Picture 2" descr="National Disability Services logo www.nds.org.au" title="National Disabil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VIC\Folders$\michelle.wakeford\My Documents\customised employment\papers\Ticket to Work Video's - Ticket To Work_files\logo-main-nd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275" cy="450215"/>
                  </a:xfrm>
                  <a:prstGeom prst="rect">
                    <a:avLst/>
                  </a:prstGeom>
                  <a:noFill/>
                  <a:ln>
                    <a:noFill/>
                  </a:ln>
                </pic:spPr>
              </pic:pic>
            </a:graphicData>
          </a:graphic>
        </wp:inline>
      </w:drawing>
    </w:r>
    <w:r w:rsidRPr="00122EAD">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12166B" w:rsidRDefault="00121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CB2"/>
    <w:multiLevelType w:val="multilevel"/>
    <w:tmpl w:val="33FCA686"/>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716040F"/>
    <w:multiLevelType w:val="multilevel"/>
    <w:tmpl w:val="7376F74E"/>
    <w:lvl w:ilvl="0">
      <w:start w:val="1"/>
      <w:numFmt w:val="bullet"/>
      <w:lvlText w:val=""/>
      <w:lvlJc w:val="left"/>
      <w:pPr>
        <w:tabs>
          <w:tab w:val="num" w:pos="454"/>
        </w:tabs>
        <w:ind w:left="454" w:hanging="454"/>
      </w:pPr>
      <w:rPr>
        <w:rFonts w:ascii="Wingdings" w:hAnsi="Wingdings" w:hint="default"/>
      </w:rPr>
    </w:lvl>
    <w:lvl w:ilvl="1">
      <w:start w:val="1"/>
      <w:numFmt w:val="lowerLetter"/>
      <w:lvlText w:val="%2."/>
      <w:lvlJc w:val="left"/>
      <w:pPr>
        <w:tabs>
          <w:tab w:val="num" w:pos="907"/>
        </w:tabs>
        <w:ind w:left="576" w:hanging="576"/>
      </w:pPr>
      <w:rPr>
        <w:rFonts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7D80E75"/>
    <w:multiLevelType w:val="hybridMultilevel"/>
    <w:tmpl w:val="96C0BD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6D23F4"/>
    <w:multiLevelType w:val="multilevel"/>
    <w:tmpl w:val="DD86E0F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296"/>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87443B7"/>
    <w:multiLevelType w:val="multilevel"/>
    <w:tmpl w:val="30243356"/>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907"/>
        </w:tabs>
        <w:ind w:left="907" w:hanging="453"/>
      </w:pPr>
      <w:rPr>
        <w:rFonts w:ascii="Courier New" w:hAnsi="Courier New" w:cs="Courier New"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9211F96"/>
    <w:multiLevelType w:val="multilevel"/>
    <w:tmpl w:val="0BCCF85E"/>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008"/>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5680795"/>
    <w:multiLevelType w:val="hybridMultilevel"/>
    <w:tmpl w:val="AB627820"/>
    <w:lvl w:ilvl="0" w:tplc="F0A6BD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71FEA"/>
    <w:multiLevelType w:val="multilevel"/>
    <w:tmpl w:val="4AD2DC7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224"/>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3AC688D"/>
    <w:multiLevelType w:val="hybridMultilevel"/>
    <w:tmpl w:val="90B4AEB4"/>
    <w:lvl w:ilvl="0" w:tplc="F0A6BD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CB1C1A"/>
    <w:multiLevelType w:val="multilevel"/>
    <w:tmpl w:val="128CF8AC"/>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648" w:hanging="648"/>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BB242E7"/>
    <w:multiLevelType w:val="multilevel"/>
    <w:tmpl w:val="45C85F9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576" w:hanging="576"/>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D1A2F71"/>
    <w:multiLevelType w:val="multilevel"/>
    <w:tmpl w:val="7F56976C"/>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9AC5F4E"/>
    <w:multiLevelType w:val="multilevel"/>
    <w:tmpl w:val="8E7E214E"/>
    <w:lvl w:ilvl="0">
      <w:start w:val="1"/>
      <w:numFmt w:val="bullet"/>
      <w:lvlText w:val=""/>
      <w:lvlJc w:val="left"/>
      <w:pPr>
        <w:tabs>
          <w:tab w:val="num" w:pos="454"/>
        </w:tabs>
        <w:ind w:left="454" w:hanging="454"/>
      </w:pPr>
      <w:rPr>
        <w:rFonts w:ascii="Wingdings" w:hAnsi="Wingdings" w:hint="default"/>
      </w:rPr>
    </w:lvl>
    <w:lvl w:ilvl="1">
      <w:start w:val="1"/>
      <w:numFmt w:val="lowerLetter"/>
      <w:lvlText w:val="%2."/>
      <w:lvlJc w:val="left"/>
      <w:pPr>
        <w:tabs>
          <w:tab w:val="num" w:pos="907"/>
        </w:tabs>
        <w:ind w:left="576" w:hanging="576"/>
      </w:pPr>
      <w:rPr>
        <w:rFonts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C951167"/>
    <w:multiLevelType w:val="multilevel"/>
    <w:tmpl w:val="C0ECC52E"/>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164158B"/>
    <w:multiLevelType w:val="multilevel"/>
    <w:tmpl w:val="7D06B0B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3267D76"/>
    <w:multiLevelType w:val="hybridMultilevel"/>
    <w:tmpl w:val="5734BF60"/>
    <w:lvl w:ilvl="0" w:tplc="A86E266A">
      <w:start w:val="1"/>
      <w:numFmt w:val="lowerLetter"/>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181EBA"/>
    <w:multiLevelType w:val="hybridMultilevel"/>
    <w:tmpl w:val="E6BEA0FC"/>
    <w:lvl w:ilvl="0" w:tplc="F0A6BD84">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8" w15:restartNumberingAfterBreak="0">
    <w:nsid w:val="6ACD05B0"/>
    <w:multiLevelType w:val="multilevel"/>
    <w:tmpl w:val="C9ECE30A"/>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907"/>
        </w:tabs>
        <w:ind w:left="907" w:hanging="453"/>
      </w:pPr>
      <w:rPr>
        <w:rFonts w:ascii="Courier New" w:hAnsi="Courier New" w:cs="Courier New"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BC249DB"/>
    <w:multiLevelType w:val="hybridMultilevel"/>
    <w:tmpl w:val="584483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D01929"/>
    <w:multiLevelType w:val="multilevel"/>
    <w:tmpl w:val="5E58C4A8"/>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662570F"/>
    <w:multiLevelType w:val="multilevel"/>
    <w:tmpl w:val="88F247E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7D32743"/>
    <w:multiLevelType w:val="hybridMultilevel"/>
    <w:tmpl w:val="C8367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1749EB"/>
    <w:multiLevelType w:val="hybridMultilevel"/>
    <w:tmpl w:val="F086D7EA"/>
    <w:lvl w:ilvl="0" w:tplc="F0A6BD84">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4" w15:restartNumberingAfterBreak="0">
    <w:nsid w:val="7D1A1A2B"/>
    <w:multiLevelType w:val="multilevel"/>
    <w:tmpl w:val="5172010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DD23454"/>
    <w:multiLevelType w:val="multilevel"/>
    <w:tmpl w:val="7FE614F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DD36E97"/>
    <w:multiLevelType w:val="multilevel"/>
    <w:tmpl w:val="0C207A9A"/>
    <w:numStyleLink w:val="Bullets"/>
  </w:abstractNum>
  <w:num w:numId="1">
    <w:abstractNumId w:val="3"/>
  </w:num>
  <w:num w:numId="2">
    <w:abstractNumId w:val="26"/>
  </w:num>
  <w:num w:numId="3">
    <w:abstractNumId w:val="7"/>
  </w:num>
  <w:num w:numId="4">
    <w:abstractNumId w:val="22"/>
  </w:num>
  <w:num w:numId="5">
    <w:abstractNumId w:val="16"/>
  </w:num>
  <w:num w:numId="6">
    <w:abstractNumId w:val="17"/>
  </w:num>
  <w:num w:numId="7">
    <w:abstractNumId w:val="23"/>
  </w:num>
  <w:num w:numId="8">
    <w:abstractNumId w:val="18"/>
  </w:num>
  <w:num w:numId="9">
    <w:abstractNumId w:val="9"/>
  </w:num>
  <w:num w:numId="10">
    <w:abstractNumId w:val="25"/>
  </w:num>
  <w:num w:numId="11">
    <w:abstractNumId w:val="14"/>
  </w:num>
  <w:num w:numId="12">
    <w:abstractNumId w:val="12"/>
  </w:num>
  <w:num w:numId="13">
    <w:abstractNumId w:val="21"/>
  </w:num>
  <w:num w:numId="14">
    <w:abstractNumId w:val="15"/>
  </w:num>
  <w:num w:numId="15">
    <w:abstractNumId w:val="4"/>
  </w:num>
  <w:num w:numId="16">
    <w:abstractNumId w:val="11"/>
  </w:num>
  <w:num w:numId="17">
    <w:abstractNumId w:val="6"/>
  </w:num>
  <w:num w:numId="18">
    <w:abstractNumId w:val="0"/>
  </w:num>
  <w:num w:numId="19">
    <w:abstractNumId w:val="19"/>
  </w:num>
  <w:num w:numId="20">
    <w:abstractNumId w:val="2"/>
  </w:num>
  <w:num w:numId="21">
    <w:abstractNumId w:val="5"/>
  </w:num>
  <w:num w:numId="22">
    <w:abstractNumId w:val="24"/>
  </w:num>
  <w:num w:numId="23">
    <w:abstractNumId w:val="10"/>
  </w:num>
  <w:num w:numId="24">
    <w:abstractNumId w:val="8"/>
  </w:num>
  <w:num w:numId="25">
    <w:abstractNumId w:val="1"/>
  </w:num>
  <w:num w:numId="26">
    <w:abstractNumId w:val="13"/>
  </w:num>
  <w:num w:numId="2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5-X7&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datsxvgz9adre2wd9x2sv0xr00zzzvd9fs&quot;&gt;missing pieces&lt;record-ids&gt;&lt;item&gt;1&lt;/item&gt;&lt;item&gt;3&lt;/item&gt;&lt;item&gt;4&lt;/item&gt;&lt;item&gt;5&lt;/item&gt;&lt;item&gt;6&lt;/item&gt;&lt;item&gt;7&lt;/item&gt;&lt;item&gt;8&lt;/item&gt;&lt;item&gt;9&lt;/item&gt;&lt;item&gt;10&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record-ids&gt;&lt;/item&gt;&lt;/Libraries&gt;"/>
  </w:docVars>
  <w:rsids>
    <w:rsidRoot w:val="009B2224"/>
    <w:rsid w:val="000156EC"/>
    <w:rsid w:val="00027758"/>
    <w:rsid w:val="00031988"/>
    <w:rsid w:val="00032D87"/>
    <w:rsid w:val="0005088D"/>
    <w:rsid w:val="00056223"/>
    <w:rsid w:val="000573D0"/>
    <w:rsid w:val="000611B3"/>
    <w:rsid w:val="0007081F"/>
    <w:rsid w:val="0008402B"/>
    <w:rsid w:val="0008729D"/>
    <w:rsid w:val="000930A9"/>
    <w:rsid w:val="00096F4D"/>
    <w:rsid w:val="000A193C"/>
    <w:rsid w:val="000C4AE3"/>
    <w:rsid w:val="000C716E"/>
    <w:rsid w:val="000D2E58"/>
    <w:rsid w:val="000E689A"/>
    <w:rsid w:val="000F21D5"/>
    <w:rsid w:val="00113F3A"/>
    <w:rsid w:val="0012166B"/>
    <w:rsid w:val="00121BD3"/>
    <w:rsid w:val="00122EAD"/>
    <w:rsid w:val="00135A35"/>
    <w:rsid w:val="001533A2"/>
    <w:rsid w:val="00155C7B"/>
    <w:rsid w:val="001604AA"/>
    <w:rsid w:val="00163D26"/>
    <w:rsid w:val="001702DA"/>
    <w:rsid w:val="001B1E9B"/>
    <w:rsid w:val="001D554D"/>
    <w:rsid w:val="001D7C17"/>
    <w:rsid w:val="00221EA5"/>
    <w:rsid w:val="002312CB"/>
    <w:rsid w:val="00233F95"/>
    <w:rsid w:val="002418B2"/>
    <w:rsid w:val="002458E2"/>
    <w:rsid w:val="00251693"/>
    <w:rsid w:val="0025529B"/>
    <w:rsid w:val="0026429E"/>
    <w:rsid w:val="0027353E"/>
    <w:rsid w:val="002740F2"/>
    <w:rsid w:val="002758A1"/>
    <w:rsid w:val="002854A5"/>
    <w:rsid w:val="0029536D"/>
    <w:rsid w:val="002D02EC"/>
    <w:rsid w:val="002D6964"/>
    <w:rsid w:val="002E5077"/>
    <w:rsid w:val="002E75C2"/>
    <w:rsid w:val="0031348F"/>
    <w:rsid w:val="00332E87"/>
    <w:rsid w:val="003345BC"/>
    <w:rsid w:val="00360F81"/>
    <w:rsid w:val="00370367"/>
    <w:rsid w:val="00382591"/>
    <w:rsid w:val="003925B4"/>
    <w:rsid w:val="00397C9A"/>
    <w:rsid w:val="003C4A11"/>
    <w:rsid w:val="003C5ED8"/>
    <w:rsid w:val="003D21E5"/>
    <w:rsid w:val="003D5B0D"/>
    <w:rsid w:val="003D76C8"/>
    <w:rsid w:val="003E0BA8"/>
    <w:rsid w:val="003E7B83"/>
    <w:rsid w:val="003F4372"/>
    <w:rsid w:val="004042E0"/>
    <w:rsid w:val="00406EB5"/>
    <w:rsid w:val="00424448"/>
    <w:rsid w:val="00463923"/>
    <w:rsid w:val="00487F55"/>
    <w:rsid w:val="00494E2A"/>
    <w:rsid w:val="004F7033"/>
    <w:rsid w:val="005543A9"/>
    <w:rsid w:val="00557F8E"/>
    <w:rsid w:val="00566BF9"/>
    <w:rsid w:val="005705DE"/>
    <w:rsid w:val="005737B1"/>
    <w:rsid w:val="00573F85"/>
    <w:rsid w:val="005B2141"/>
    <w:rsid w:val="005F52BC"/>
    <w:rsid w:val="00606ED5"/>
    <w:rsid w:val="006318E0"/>
    <w:rsid w:val="006445B5"/>
    <w:rsid w:val="00664268"/>
    <w:rsid w:val="006A2FF6"/>
    <w:rsid w:val="006B3D37"/>
    <w:rsid w:val="006C35D8"/>
    <w:rsid w:val="006E31BA"/>
    <w:rsid w:val="006E7899"/>
    <w:rsid w:val="006F5142"/>
    <w:rsid w:val="007151F3"/>
    <w:rsid w:val="00724441"/>
    <w:rsid w:val="00775626"/>
    <w:rsid w:val="00780615"/>
    <w:rsid w:val="00783725"/>
    <w:rsid w:val="007B6932"/>
    <w:rsid w:val="007C6452"/>
    <w:rsid w:val="007C6828"/>
    <w:rsid w:val="007F053A"/>
    <w:rsid w:val="007F6365"/>
    <w:rsid w:val="0081790D"/>
    <w:rsid w:val="00843261"/>
    <w:rsid w:val="00852A08"/>
    <w:rsid w:val="00855CBD"/>
    <w:rsid w:val="0086211F"/>
    <w:rsid w:val="00863C32"/>
    <w:rsid w:val="00867D67"/>
    <w:rsid w:val="00872740"/>
    <w:rsid w:val="0087391E"/>
    <w:rsid w:val="00882666"/>
    <w:rsid w:val="00883ECE"/>
    <w:rsid w:val="00893E82"/>
    <w:rsid w:val="008A45EE"/>
    <w:rsid w:val="008B086F"/>
    <w:rsid w:val="008B1C6A"/>
    <w:rsid w:val="008B2913"/>
    <w:rsid w:val="008F31EC"/>
    <w:rsid w:val="00907086"/>
    <w:rsid w:val="009123AC"/>
    <w:rsid w:val="009248E5"/>
    <w:rsid w:val="00926C9F"/>
    <w:rsid w:val="00936B15"/>
    <w:rsid w:val="009517D8"/>
    <w:rsid w:val="00955987"/>
    <w:rsid w:val="00965C0A"/>
    <w:rsid w:val="00980B53"/>
    <w:rsid w:val="009A7463"/>
    <w:rsid w:val="009B2224"/>
    <w:rsid w:val="009B37EA"/>
    <w:rsid w:val="009D1240"/>
    <w:rsid w:val="00A01659"/>
    <w:rsid w:val="00A07B02"/>
    <w:rsid w:val="00A13465"/>
    <w:rsid w:val="00A258C2"/>
    <w:rsid w:val="00A35CE3"/>
    <w:rsid w:val="00A46B8F"/>
    <w:rsid w:val="00A51CE2"/>
    <w:rsid w:val="00A83351"/>
    <w:rsid w:val="00AA4A86"/>
    <w:rsid w:val="00AA5A43"/>
    <w:rsid w:val="00AC49F8"/>
    <w:rsid w:val="00AF31BA"/>
    <w:rsid w:val="00AF5956"/>
    <w:rsid w:val="00B0145B"/>
    <w:rsid w:val="00B030AC"/>
    <w:rsid w:val="00B311B1"/>
    <w:rsid w:val="00B316CA"/>
    <w:rsid w:val="00B5012F"/>
    <w:rsid w:val="00B654DE"/>
    <w:rsid w:val="00B726AF"/>
    <w:rsid w:val="00B7311E"/>
    <w:rsid w:val="00B829C4"/>
    <w:rsid w:val="00BE11BA"/>
    <w:rsid w:val="00BE7AFD"/>
    <w:rsid w:val="00C00898"/>
    <w:rsid w:val="00C15604"/>
    <w:rsid w:val="00C2569C"/>
    <w:rsid w:val="00C264ED"/>
    <w:rsid w:val="00C44F44"/>
    <w:rsid w:val="00C55642"/>
    <w:rsid w:val="00C80D13"/>
    <w:rsid w:val="00C83C91"/>
    <w:rsid w:val="00C868EA"/>
    <w:rsid w:val="00CB112C"/>
    <w:rsid w:val="00CB2929"/>
    <w:rsid w:val="00CB57BD"/>
    <w:rsid w:val="00CC1B0A"/>
    <w:rsid w:val="00CC59B1"/>
    <w:rsid w:val="00CD1B5C"/>
    <w:rsid w:val="00CE0CD7"/>
    <w:rsid w:val="00CE5E6B"/>
    <w:rsid w:val="00CF02B9"/>
    <w:rsid w:val="00CF5C6D"/>
    <w:rsid w:val="00CF77A2"/>
    <w:rsid w:val="00D034D8"/>
    <w:rsid w:val="00D037C7"/>
    <w:rsid w:val="00D06D17"/>
    <w:rsid w:val="00D13191"/>
    <w:rsid w:val="00D22D79"/>
    <w:rsid w:val="00D350DC"/>
    <w:rsid w:val="00D409E6"/>
    <w:rsid w:val="00D876DE"/>
    <w:rsid w:val="00D946FC"/>
    <w:rsid w:val="00DB417C"/>
    <w:rsid w:val="00DD62F5"/>
    <w:rsid w:val="00DE48CB"/>
    <w:rsid w:val="00DF0091"/>
    <w:rsid w:val="00DF76A2"/>
    <w:rsid w:val="00E07FEA"/>
    <w:rsid w:val="00E14763"/>
    <w:rsid w:val="00E32438"/>
    <w:rsid w:val="00E664AE"/>
    <w:rsid w:val="00EA07D9"/>
    <w:rsid w:val="00EB142D"/>
    <w:rsid w:val="00EB37DE"/>
    <w:rsid w:val="00EC78EB"/>
    <w:rsid w:val="00EE57A1"/>
    <w:rsid w:val="00EF26AB"/>
    <w:rsid w:val="00EF2FF5"/>
    <w:rsid w:val="00EF6A5B"/>
    <w:rsid w:val="00F005D8"/>
    <w:rsid w:val="00F12485"/>
    <w:rsid w:val="00F31887"/>
    <w:rsid w:val="00F33D21"/>
    <w:rsid w:val="00F351C8"/>
    <w:rsid w:val="00F55A96"/>
    <w:rsid w:val="00F65FAC"/>
    <w:rsid w:val="00F71418"/>
    <w:rsid w:val="00F7211A"/>
    <w:rsid w:val="00F745F1"/>
    <w:rsid w:val="00F77D49"/>
    <w:rsid w:val="00F861DD"/>
    <w:rsid w:val="00F95E1A"/>
    <w:rsid w:val="00FA4090"/>
    <w:rsid w:val="00FA7A02"/>
    <w:rsid w:val="00FB04CC"/>
    <w:rsid w:val="00FB1E05"/>
    <w:rsid w:val="00FC7C77"/>
    <w:rsid w:val="00FE2B74"/>
    <w:rsid w:val="00FF1178"/>
    <w:rsid w:val="00FF5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5AA1CB"/>
  <w15:chartTrackingRefBased/>
  <w15:docId w15:val="{D131849A-4D0F-40FF-AD38-F88E5984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9B"/>
    <w:rPr>
      <w:rFonts w:ascii="Times New Roman" w:hAnsi="Times New Roman" w:cs="Times New Roman"/>
      <w:sz w:val="24"/>
      <w:szCs w:val="24"/>
      <w:shd w:val="clear" w:color="auto" w:fill="FFFFFF"/>
    </w:rPr>
  </w:style>
  <w:style w:type="paragraph" w:styleId="Heading1">
    <w:name w:val="heading 1"/>
    <w:basedOn w:val="Normal"/>
    <w:next w:val="Normal"/>
    <w:link w:val="Heading1Char"/>
    <w:uiPriority w:val="9"/>
    <w:qFormat/>
    <w:rsid w:val="00C156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Web"/>
    <w:link w:val="Heading2Char"/>
    <w:uiPriority w:val="9"/>
    <w:qFormat/>
    <w:rsid w:val="0025529B"/>
    <w:pPr>
      <w:spacing w:before="0" w:beforeAutospacing="0" w:after="240" w:afterAutospacing="0"/>
      <w:outlineLvl w:val="1"/>
    </w:pPr>
    <w:rPr>
      <w:b/>
    </w:rPr>
  </w:style>
  <w:style w:type="paragraph" w:styleId="Heading3">
    <w:name w:val="heading 3"/>
    <w:basedOn w:val="Normal"/>
    <w:next w:val="Normal"/>
    <w:link w:val="Heading3Char"/>
    <w:uiPriority w:val="9"/>
    <w:unhideWhenUsed/>
    <w:qFormat/>
    <w:rsid w:val="00F7211A"/>
    <w:pPr>
      <w:ind w:firstLine="720"/>
      <w:outlineLvl w:val="2"/>
    </w:pPr>
    <w:rPr>
      <w:b/>
    </w:rPr>
  </w:style>
  <w:style w:type="paragraph" w:styleId="Heading4">
    <w:name w:val="heading 4"/>
    <w:basedOn w:val="Normal"/>
    <w:next w:val="Normal"/>
    <w:link w:val="Heading4Char"/>
    <w:uiPriority w:val="9"/>
    <w:semiHidden/>
    <w:unhideWhenUsed/>
    <w:qFormat/>
    <w:rsid w:val="00A51C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29B"/>
    <w:rPr>
      <w:rFonts w:ascii="Times New Roman" w:eastAsia="Times New Roman" w:hAnsi="Times New Roman" w:cs="Times New Roman"/>
      <w:b/>
      <w:sz w:val="24"/>
      <w:szCs w:val="24"/>
      <w:lang w:eastAsia="en-AU"/>
    </w:rPr>
  </w:style>
  <w:style w:type="paragraph" w:styleId="NormalWeb">
    <w:name w:val="Normal (Web)"/>
    <w:basedOn w:val="Normal"/>
    <w:uiPriority w:val="99"/>
    <w:semiHidden/>
    <w:unhideWhenUsed/>
    <w:rsid w:val="009B2224"/>
    <w:pPr>
      <w:spacing w:before="100" w:beforeAutospacing="1" w:after="100" w:afterAutospacing="1" w:line="240" w:lineRule="auto"/>
    </w:pPr>
    <w:rPr>
      <w:rFonts w:eastAsia="Times New Roman"/>
      <w:lang w:eastAsia="en-AU"/>
    </w:rPr>
  </w:style>
  <w:style w:type="character" w:styleId="Hyperlink">
    <w:name w:val="Hyperlink"/>
    <w:basedOn w:val="DefaultParagraphFont"/>
    <w:uiPriority w:val="99"/>
    <w:unhideWhenUsed/>
    <w:rsid w:val="009B2224"/>
    <w:rPr>
      <w:color w:val="0000FF"/>
      <w:u w:val="single"/>
    </w:rPr>
  </w:style>
  <w:style w:type="paragraph" w:customStyle="1" w:styleId="Default">
    <w:name w:val="Default"/>
    <w:link w:val="DefaultChar"/>
    <w:rsid w:val="002758A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F7211A"/>
    <w:rPr>
      <w:b/>
    </w:rPr>
  </w:style>
  <w:style w:type="character" w:customStyle="1" w:styleId="Heading1Char">
    <w:name w:val="Heading 1 Char"/>
    <w:basedOn w:val="DefaultParagraphFont"/>
    <w:link w:val="Heading1"/>
    <w:uiPriority w:val="9"/>
    <w:rsid w:val="00C15604"/>
    <w:rPr>
      <w:rFonts w:asciiTheme="majorHAnsi" w:eastAsiaTheme="majorEastAsia" w:hAnsiTheme="majorHAnsi" w:cstheme="majorBidi"/>
      <w:color w:val="2E74B5" w:themeColor="accent1" w:themeShade="BF"/>
      <w:sz w:val="32"/>
      <w:szCs w:val="32"/>
    </w:rPr>
  </w:style>
  <w:style w:type="paragraph" w:customStyle="1" w:styleId="Listdashlevel2">
    <w:name w:val="List dash (level 2)"/>
    <w:basedOn w:val="Normal"/>
    <w:qFormat/>
    <w:rsid w:val="00C15604"/>
    <w:pPr>
      <w:numPr>
        <w:ilvl w:val="1"/>
        <w:numId w:val="2"/>
      </w:numPr>
      <w:spacing w:after="0" w:line="240" w:lineRule="auto"/>
    </w:pPr>
    <w:rPr>
      <w:rFonts w:ascii="Arial" w:eastAsia="Calibri" w:hAnsi="Arial"/>
    </w:rPr>
  </w:style>
  <w:style w:type="paragraph" w:styleId="ListBullet">
    <w:name w:val="List Bullet"/>
    <w:basedOn w:val="Normal"/>
    <w:uiPriority w:val="99"/>
    <w:unhideWhenUsed/>
    <w:qFormat/>
    <w:rsid w:val="00C15604"/>
    <w:pPr>
      <w:numPr>
        <w:numId w:val="2"/>
      </w:numPr>
      <w:spacing w:after="0" w:line="240" w:lineRule="auto"/>
    </w:pPr>
    <w:rPr>
      <w:rFonts w:ascii="Arial" w:eastAsia="Calibri" w:hAnsi="Arial"/>
    </w:rPr>
  </w:style>
  <w:style w:type="numbering" w:customStyle="1" w:styleId="Bullets">
    <w:name w:val="Bullets"/>
    <w:uiPriority w:val="99"/>
    <w:rsid w:val="00C15604"/>
    <w:pPr>
      <w:numPr>
        <w:numId w:val="1"/>
      </w:numPr>
    </w:pPr>
  </w:style>
  <w:style w:type="paragraph" w:styleId="ListParagraph">
    <w:name w:val="List Paragraph"/>
    <w:aliases w:val="Recommendation,List Paragraph1,List Paragraph11,List Paragraph*,Dot Point,#List Paragraph,L"/>
    <w:basedOn w:val="Normal"/>
    <w:link w:val="ListParagraphChar"/>
    <w:uiPriority w:val="34"/>
    <w:qFormat/>
    <w:rsid w:val="00C15604"/>
    <w:pPr>
      <w:spacing w:after="200" w:line="276" w:lineRule="auto"/>
      <w:ind w:left="720"/>
      <w:contextualSpacing/>
    </w:pPr>
    <w:rPr>
      <w:rFonts w:eastAsiaTheme="minorEastAsia"/>
      <w:lang w:eastAsia="en-AU"/>
    </w:rPr>
  </w:style>
  <w:style w:type="paragraph" w:styleId="FootnoteText">
    <w:name w:val="footnote text"/>
    <w:basedOn w:val="Normal"/>
    <w:link w:val="FootnoteTextChar"/>
    <w:uiPriority w:val="99"/>
    <w:semiHidden/>
    <w:rsid w:val="00C15604"/>
    <w:pPr>
      <w:spacing w:after="0" w:line="240" w:lineRule="auto"/>
    </w:pPr>
    <w:rPr>
      <w:rFonts w:eastAsia="Times New Roman"/>
      <w:sz w:val="20"/>
      <w:szCs w:val="20"/>
      <w:lang w:eastAsia="en-AU"/>
    </w:rPr>
  </w:style>
  <w:style w:type="character" w:customStyle="1" w:styleId="FootnoteTextChar">
    <w:name w:val="Footnote Text Char"/>
    <w:basedOn w:val="DefaultParagraphFont"/>
    <w:link w:val="FootnoteText"/>
    <w:uiPriority w:val="99"/>
    <w:semiHidden/>
    <w:rsid w:val="00C15604"/>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C15604"/>
    <w:rPr>
      <w:vertAlign w:val="superscript"/>
    </w:rPr>
  </w:style>
  <w:style w:type="paragraph" w:styleId="Quote">
    <w:name w:val="Quote"/>
    <w:basedOn w:val="Normal"/>
    <w:next w:val="Normal"/>
    <w:link w:val="QuoteChar"/>
    <w:uiPriority w:val="29"/>
    <w:qFormat/>
    <w:rsid w:val="0025529B"/>
    <w:pPr>
      <w:ind w:left="720"/>
    </w:pPr>
  </w:style>
  <w:style w:type="character" w:customStyle="1" w:styleId="QuoteChar">
    <w:name w:val="Quote Char"/>
    <w:basedOn w:val="DefaultParagraphFont"/>
    <w:link w:val="Quote"/>
    <w:uiPriority w:val="29"/>
    <w:rsid w:val="0025529B"/>
    <w:rPr>
      <w:rFonts w:ascii="Times New Roman" w:hAnsi="Times New Roman" w:cs="Times New Roman"/>
      <w:sz w:val="24"/>
      <w:szCs w:val="24"/>
    </w:rPr>
  </w:style>
  <w:style w:type="paragraph" w:styleId="BodyText">
    <w:name w:val="Body Text"/>
    <w:basedOn w:val="Normal"/>
    <w:link w:val="BodyTextChar"/>
    <w:uiPriority w:val="99"/>
    <w:unhideWhenUsed/>
    <w:qFormat/>
    <w:rsid w:val="003C4A11"/>
    <w:pPr>
      <w:spacing w:before="120" w:after="240" w:line="276" w:lineRule="auto"/>
    </w:pPr>
    <w:rPr>
      <w:rFonts w:ascii="Arial" w:eastAsia="Times New Roman" w:hAnsi="Arial" w:cs="Arial"/>
      <w:b/>
      <w:shd w:val="clear" w:color="auto" w:fill="auto"/>
      <w:lang w:eastAsia="ja-JP"/>
    </w:rPr>
  </w:style>
  <w:style w:type="character" w:customStyle="1" w:styleId="BodyTextChar">
    <w:name w:val="Body Text Char"/>
    <w:basedOn w:val="DefaultParagraphFont"/>
    <w:link w:val="BodyText"/>
    <w:uiPriority w:val="99"/>
    <w:rsid w:val="003C4A11"/>
    <w:rPr>
      <w:rFonts w:ascii="Arial" w:eastAsia="Times New Roman" w:hAnsi="Arial" w:cs="Arial"/>
      <w:b/>
      <w:sz w:val="24"/>
      <w:szCs w:val="24"/>
      <w:lang w:eastAsia="ja-JP"/>
    </w:rPr>
  </w:style>
  <w:style w:type="character" w:styleId="CommentReference">
    <w:name w:val="annotation reference"/>
    <w:basedOn w:val="DefaultParagraphFont"/>
    <w:uiPriority w:val="99"/>
    <w:semiHidden/>
    <w:unhideWhenUsed/>
    <w:rsid w:val="00B829C4"/>
    <w:rPr>
      <w:sz w:val="16"/>
      <w:szCs w:val="16"/>
    </w:rPr>
  </w:style>
  <w:style w:type="paragraph" w:styleId="CommentText">
    <w:name w:val="annotation text"/>
    <w:basedOn w:val="Normal"/>
    <w:link w:val="CommentTextChar"/>
    <w:uiPriority w:val="99"/>
    <w:semiHidden/>
    <w:unhideWhenUsed/>
    <w:rsid w:val="00B829C4"/>
    <w:pPr>
      <w:spacing w:line="240" w:lineRule="auto"/>
    </w:pPr>
    <w:rPr>
      <w:sz w:val="20"/>
      <w:szCs w:val="20"/>
    </w:rPr>
  </w:style>
  <w:style w:type="character" w:customStyle="1" w:styleId="CommentTextChar">
    <w:name w:val="Comment Text Char"/>
    <w:basedOn w:val="DefaultParagraphFont"/>
    <w:link w:val="CommentText"/>
    <w:uiPriority w:val="99"/>
    <w:semiHidden/>
    <w:rsid w:val="00B829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9C4"/>
    <w:rPr>
      <w:b/>
      <w:bCs/>
    </w:rPr>
  </w:style>
  <w:style w:type="character" w:customStyle="1" w:styleId="CommentSubjectChar">
    <w:name w:val="Comment Subject Char"/>
    <w:basedOn w:val="CommentTextChar"/>
    <w:link w:val="CommentSubject"/>
    <w:uiPriority w:val="99"/>
    <w:semiHidden/>
    <w:rsid w:val="00B829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8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C4"/>
    <w:rPr>
      <w:rFonts w:ascii="Segoe UI" w:hAnsi="Segoe UI" w:cs="Segoe UI"/>
      <w:sz w:val="18"/>
      <w:szCs w:val="18"/>
    </w:rPr>
  </w:style>
  <w:style w:type="paragraph" w:styleId="EndnoteText">
    <w:name w:val="endnote text"/>
    <w:basedOn w:val="Normal"/>
    <w:link w:val="EndnoteTextChar"/>
    <w:uiPriority w:val="99"/>
    <w:unhideWhenUsed/>
    <w:rsid w:val="005705DE"/>
    <w:pPr>
      <w:spacing w:before="240" w:after="0" w:line="240" w:lineRule="auto"/>
    </w:pPr>
    <w:rPr>
      <w:rFonts w:ascii="Arial" w:hAnsi="Arial" w:cstheme="minorBidi"/>
      <w:sz w:val="20"/>
      <w:szCs w:val="20"/>
      <w:shd w:val="clear" w:color="auto" w:fill="auto"/>
    </w:rPr>
  </w:style>
  <w:style w:type="character" w:customStyle="1" w:styleId="EndnoteTextChar">
    <w:name w:val="Endnote Text Char"/>
    <w:basedOn w:val="DefaultParagraphFont"/>
    <w:link w:val="EndnoteText"/>
    <w:uiPriority w:val="99"/>
    <w:rsid w:val="005705DE"/>
    <w:rPr>
      <w:rFonts w:ascii="Arial" w:hAnsi="Arial"/>
      <w:sz w:val="20"/>
      <w:szCs w:val="20"/>
    </w:rPr>
  </w:style>
  <w:style w:type="character" w:styleId="EndnoteReference">
    <w:name w:val="endnote reference"/>
    <w:basedOn w:val="DefaultParagraphFont"/>
    <w:uiPriority w:val="99"/>
    <w:semiHidden/>
    <w:unhideWhenUsed/>
    <w:rsid w:val="005705DE"/>
    <w:rPr>
      <w:vertAlign w:val="superscript"/>
    </w:rPr>
  </w:style>
  <w:style w:type="paragraph" w:customStyle="1" w:styleId="TitleSubhead">
    <w:name w:val="Title Subhead"/>
    <w:basedOn w:val="Normal"/>
    <w:rsid w:val="005705DE"/>
    <w:pPr>
      <w:spacing w:before="57" w:after="0" w:line="330" w:lineRule="atLeast"/>
    </w:pPr>
    <w:rPr>
      <w:rFonts w:ascii="Arial" w:hAnsi="Arial" w:cs="Arial"/>
      <w:color w:val="4F5150"/>
      <w:spacing w:val="-6"/>
      <w:sz w:val="28"/>
      <w:szCs w:val="28"/>
      <w:shd w:val="clear" w:color="auto" w:fill="auto"/>
      <w:lang w:eastAsia="en-AU"/>
    </w:rPr>
  </w:style>
  <w:style w:type="character" w:customStyle="1" w:styleId="ListParagraphChar">
    <w:name w:val="List Paragraph Char"/>
    <w:aliases w:val="Recommendation Char,List Paragraph1 Char,List Paragraph11 Char,List Paragraph* Char,Dot Point Char,#List Paragraph Char,L Char"/>
    <w:basedOn w:val="DefaultParagraphFont"/>
    <w:link w:val="ListParagraph"/>
    <w:uiPriority w:val="34"/>
    <w:rsid w:val="005705DE"/>
    <w:rPr>
      <w:rFonts w:ascii="Times New Roman" w:eastAsiaTheme="minorEastAsia" w:hAnsi="Times New Roman" w:cs="Times New Roman"/>
      <w:sz w:val="24"/>
      <w:szCs w:val="24"/>
      <w:lang w:eastAsia="en-AU"/>
    </w:rPr>
  </w:style>
  <w:style w:type="character" w:customStyle="1" w:styleId="nlmstring-name">
    <w:name w:val="nlm_string-name"/>
    <w:basedOn w:val="DefaultParagraphFont"/>
    <w:rsid w:val="002418B2"/>
  </w:style>
  <w:style w:type="paragraph" w:customStyle="1" w:styleId="EndNoteBibliography">
    <w:name w:val="EndNote Bibliography"/>
    <w:basedOn w:val="Normal"/>
    <w:link w:val="EndNoteBibliographyChar"/>
    <w:rsid w:val="002418B2"/>
    <w:pPr>
      <w:spacing w:line="240" w:lineRule="auto"/>
    </w:pPr>
    <w:rPr>
      <w:noProof/>
      <w:szCs w:val="22"/>
      <w:shd w:val="clear" w:color="auto" w:fill="auto"/>
      <w:lang w:val="en-US"/>
    </w:rPr>
  </w:style>
  <w:style w:type="character" w:customStyle="1" w:styleId="EndNoteBibliographyChar">
    <w:name w:val="EndNote Bibliography Char"/>
    <w:basedOn w:val="DefaultParagraphFont"/>
    <w:link w:val="EndNoteBibliography"/>
    <w:rsid w:val="002418B2"/>
    <w:rPr>
      <w:rFonts w:ascii="Times New Roman" w:hAnsi="Times New Roman" w:cs="Times New Roman"/>
      <w:noProof/>
      <w:sz w:val="24"/>
      <w:lang w:val="en-US"/>
    </w:rPr>
  </w:style>
  <w:style w:type="character" w:styleId="Strong">
    <w:name w:val="Strong"/>
    <w:basedOn w:val="DefaultParagraphFont"/>
    <w:uiPriority w:val="22"/>
    <w:qFormat/>
    <w:rsid w:val="009D1240"/>
    <w:rPr>
      <w:b/>
      <w:bCs/>
    </w:rPr>
  </w:style>
  <w:style w:type="character" w:customStyle="1" w:styleId="Heading4Char">
    <w:name w:val="Heading 4 Char"/>
    <w:basedOn w:val="DefaultParagraphFont"/>
    <w:link w:val="Heading4"/>
    <w:uiPriority w:val="9"/>
    <w:semiHidden/>
    <w:rsid w:val="00A51CE2"/>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CF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2B9"/>
    <w:rPr>
      <w:rFonts w:ascii="Times New Roman" w:hAnsi="Times New Roman" w:cs="Times New Roman"/>
      <w:sz w:val="24"/>
      <w:szCs w:val="24"/>
    </w:rPr>
  </w:style>
  <w:style w:type="paragraph" w:styleId="Footer">
    <w:name w:val="footer"/>
    <w:basedOn w:val="Normal"/>
    <w:link w:val="FooterChar"/>
    <w:uiPriority w:val="99"/>
    <w:unhideWhenUsed/>
    <w:rsid w:val="00CF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2B9"/>
    <w:rPr>
      <w:rFonts w:ascii="Times New Roman" w:hAnsi="Times New Roman" w:cs="Times New Roman"/>
      <w:sz w:val="24"/>
      <w:szCs w:val="24"/>
    </w:rPr>
  </w:style>
  <w:style w:type="table" w:styleId="TableGrid">
    <w:name w:val="Table Grid"/>
    <w:basedOn w:val="TableNormal"/>
    <w:uiPriority w:val="39"/>
    <w:rsid w:val="00D131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2438"/>
    <w:rPr>
      <w:color w:val="954F72" w:themeColor="followedHyperlink"/>
      <w:u w:val="single"/>
    </w:rPr>
  </w:style>
  <w:style w:type="paragraph" w:customStyle="1" w:styleId="EndNoteBibliographyTitle">
    <w:name w:val="EndNote Bibliography Title"/>
    <w:basedOn w:val="Normal"/>
    <w:link w:val="EndNoteBibliographyTitleChar"/>
    <w:rsid w:val="00BE11BA"/>
    <w:pPr>
      <w:spacing w:after="0"/>
      <w:jc w:val="center"/>
    </w:pPr>
    <w:rPr>
      <w:noProof/>
      <w:lang w:val="en-US"/>
    </w:rPr>
  </w:style>
  <w:style w:type="character" w:customStyle="1" w:styleId="DefaultChar">
    <w:name w:val="Default Char"/>
    <w:basedOn w:val="DefaultParagraphFont"/>
    <w:link w:val="Default"/>
    <w:rsid w:val="00BE11BA"/>
    <w:rPr>
      <w:rFonts w:ascii="Calibri" w:hAnsi="Calibri" w:cs="Calibri"/>
      <w:color w:val="000000"/>
      <w:sz w:val="24"/>
      <w:szCs w:val="24"/>
    </w:rPr>
  </w:style>
  <w:style w:type="character" w:customStyle="1" w:styleId="EndNoteBibliographyTitleChar">
    <w:name w:val="EndNote Bibliography Title Char"/>
    <w:basedOn w:val="DefaultChar"/>
    <w:link w:val="EndNoteBibliographyTitle"/>
    <w:rsid w:val="00BE11BA"/>
    <w:rPr>
      <w:rFonts w:ascii="Times New Roman" w:hAnsi="Times New Roman" w:cs="Times New Roman"/>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59446">
      <w:bodyDiv w:val="1"/>
      <w:marLeft w:val="0"/>
      <w:marRight w:val="0"/>
      <w:marTop w:val="0"/>
      <w:marBottom w:val="0"/>
      <w:divBdr>
        <w:top w:val="none" w:sz="0" w:space="0" w:color="auto"/>
        <w:left w:val="none" w:sz="0" w:space="0" w:color="auto"/>
        <w:bottom w:val="none" w:sz="0" w:space="0" w:color="auto"/>
        <w:right w:val="none" w:sz="0" w:space="0" w:color="auto"/>
      </w:divBdr>
    </w:div>
    <w:div w:id="600264469">
      <w:bodyDiv w:val="1"/>
      <w:marLeft w:val="0"/>
      <w:marRight w:val="0"/>
      <w:marTop w:val="0"/>
      <w:marBottom w:val="0"/>
      <w:divBdr>
        <w:top w:val="none" w:sz="0" w:space="0" w:color="auto"/>
        <w:left w:val="none" w:sz="0" w:space="0" w:color="auto"/>
        <w:bottom w:val="none" w:sz="0" w:space="0" w:color="auto"/>
        <w:right w:val="none" w:sz="0" w:space="0" w:color="auto"/>
      </w:divBdr>
    </w:div>
    <w:div w:id="694579659">
      <w:bodyDiv w:val="1"/>
      <w:marLeft w:val="0"/>
      <w:marRight w:val="0"/>
      <w:marTop w:val="0"/>
      <w:marBottom w:val="0"/>
      <w:divBdr>
        <w:top w:val="none" w:sz="0" w:space="0" w:color="auto"/>
        <w:left w:val="none" w:sz="0" w:space="0" w:color="auto"/>
        <w:bottom w:val="none" w:sz="0" w:space="0" w:color="auto"/>
        <w:right w:val="none" w:sz="0" w:space="0" w:color="auto"/>
      </w:divBdr>
      <w:divsChild>
        <w:div w:id="1517042967">
          <w:marLeft w:val="0"/>
          <w:marRight w:val="0"/>
          <w:marTop w:val="0"/>
          <w:marBottom w:val="0"/>
          <w:divBdr>
            <w:top w:val="none" w:sz="0" w:space="0" w:color="auto"/>
            <w:left w:val="none" w:sz="0" w:space="0" w:color="auto"/>
            <w:bottom w:val="none" w:sz="0" w:space="0" w:color="auto"/>
            <w:right w:val="none" w:sz="0" w:space="0" w:color="auto"/>
          </w:divBdr>
          <w:divsChild>
            <w:div w:id="1943029973">
              <w:marLeft w:val="0"/>
              <w:marRight w:val="0"/>
              <w:marTop w:val="0"/>
              <w:marBottom w:val="0"/>
              <w:divBdr>
                <w:top w:val="none" w:sz="0" w:space="0" w:color="auto"/>
                <w:left w:val="none" w:sz="0" w:space="0" w:color="auto"/>
                <w:bottom w:val="none" w:sz="0" w:space="0" w:color="auto"/>
                <w:right w:val="none" w:sz="0" w:space="0" w:color="auto"/>
              </w:divBdr>
              <w:divsChild>
                <w:div w:id="685669611">
                  <w:marLeft w:val="0"/>
                  <w:marRight w:val="0"/>
                  <w:marTop w:val="0"/>
                  <w:marBottom w:val="0"/>
                  <w:divBdr>
                    <w:top w:val="none" w:sz="0" w:space="0" w:color="auto"/>
                    <w:left w:val="none" w:sz="0" w:space="0" w:color="auto"/>
                    <w:bottom w:val="none" w:sz="0" w:space="0" w:color="auto"/>
                    <w:right w:val="none" w:sz="0" w:space="0" w:color="auto"/>
                  </w:divBdr>
                  <w:divsChild>
                    <w:div w:id="559094150">
                      <w:marLeft w:val="0"/>
                      <w:marRight w:val="0"/>
                      <w:marTop w:val="0"/>
                      <w:marBottom w:val="0"/>
                      <w:divBdr>
                        <w:top w:val="none" w:sz="0" w:space="0" w:color="auto"/>
                        <w:left w:val="none" w:sz="0" w:space="0" w:color="auto"/>
                        <w:bottom w:val="none" w:sz="0" w:space="0" w:color="auto"/>
                        <w:right w:val="none" w:sz="0" w:space="0" w:color="auto"/>
                      </w:divBdr>
                      <w:divsChild>
                        <w:div w:id="20489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29091">
              <w:marLeft w:val="0"/>
              <w:marRight w:val="0"/>
              <w:marTop w:val="0"/>
              <w:marBottom w:val="0"/>
              <w:divBdr>
                <w:top w:val="none" w:sz="0" w:space="0" w:color="auto"/>
                <w:left w:val="none" w:sz="0" w:space="0" w:color="auto"/>
                <w:bottom w:val="none" w:sz="0" w:space="0" w:color="auto"/>
                <w:right w:val="none" w:sz="0" w:space="0" w:color="auto"/>
              </w:divBdr>
              <w:divsChild>
                <w:div w:id="1041324611">
                  <w:marLeft w:val="0"/>
                  <w:marRight w:val="0"/>
                  <w:marTop w:val="0"/>
                  <w:marBottom w:val="0"/>
                  <w:divBdr>
                    <w:top w:val="none" w:sz="0" w:space="0" w:color="auto"/>
                    <w:left w:val="none" w:sz="0" w:space="0" w:color="auto"/>
                    <w:bottom w:val="none" w:sz="0" w:space="0" w:color="auto"/>
                    <w:right w:val="none" w:sz="0" w:space="0" w:color="auto"/>
                  </w:divBdr>
                  <w:divsChild>
                    <w:div w:id="1262881647">
                      <w:marLeft w:val="0"/>
                      <w:marRight w:val="0"/>
                      <w:marTop w:val="0"/>
                      <w:marBottom w:val="0"/>
                      <w:divBdr>
                        <w:top w:val="none" w:sz="0" w:space="0" w:color="auto"/>
                        <w:left w:val="none" w:sz="0" w:space="0" w:color="auto"/>
                        <w:bottom w:val="none" w:sz="0" w:space="0" w:color="auto"/>
                        <w:right w:val="none" w:sz="0" w:space="0" w:color="auto"/>
                      </w:divBdr>
                      <w:divsChild>
                        <w:div w:id="1344016327">
                          <w:marLeft w:val="0"/>
                          <w:marRight w:val="0"/>
                          <w:marTop w:val="0"/>
                          <w:marBottom w:val="0"/>
                          <w:divBdr>
                            <w:top w:val="none" w:sz="0" w:space="0" w:color="auto"/>
                            <w:left w:val="none" w:sz="0" w:space="0" w:color="auto"/>
                            <w:bottom w:val="none" w:sz="0" w:space="0" w:color="auto"/>
                            <w:right w:val="none" w:sz="0" w:space="0" w:color="auto"/>
                          </w:divBdr>
                          <w:divsChild>
                            <w:div w:id="410658250">
                              <w:marLeft w:val="0"/>
                              <w:marRight w:val="0"/>
                              <w:marTop w:val="0"/>
                              <w:marBottom w:val="0"/>
                              <w:divBdr>
                                <w:top w:val="none" w:sz="0" w:space="0" w:color="auto"/>
                                <w:left w:val="none" w:sz="0" w:space="0" w:color="auto"/>
                                <w:bottom w:val="none" w:sz="0" w:space="0" w:color="auto"/>
                                <w:right w:val="none" w:sz="0" w:space="0" w:color="auto"/>
                              </w:divBdr>
                              <w:divsChild>
                                <w:div w:id="11160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838">
              <w:marLeft w:val="0"/>
              <w:marRight w:val="0"/>
              <w:marTop w:val="0"/>
              <w:marBottom w:val="0"/>
              <w:divBdr>
                <w:top w:val="none" w:sz="0" w:space="0" w:color="auto"/>
                <w:left w:val="none" w:sz="0" w:space="0" w:color="auto"/>
                <w:bottom w:val="none" w:sz="0" w:space="0" w:color="auto"/>
                <w:right w:val="none" w:sz="0" w:space="0" w:color="auto"/>
              </w:divBdr>
              <w:divsChild>
                <w:div w:id="87628429">
                  <w:marLeft w:val="0"/>
                  <w:marRight w:val="0"/>
                  <w:marTop w:val="0"/>
                  <w:marBottom w:val="0"/>
                  <w:divBdr>
                    <w:top w:val="none" w:sz="0" w:space="0" w:color="auto"/>
                    <w:left w:val="none" w:sz="0" w:space="0" w:color="auto"/>
                    <w:bottom w:val="none" w:sz="0" w:space="0" w:color="auto"/>
                    <w:right w:val="none" w:sz="0" w:space="0" w:color="auto"/>
                  </w:divBdr>
                  <w:divsChild>
                    <w:div w:id="1837762314">
                      <w:marLeft w:val="0"/>
                      <w:marRight w:val="0"/>
                      <w:marTop w:val="0"/>
                      <w:marBottom w:val="0"/>
                      <w:divBdr>
                        <w:top w:val="none" w:sz="0" w:space="0" w:color="auto"/>
                        <w:left w:val="none" w:sz="0" w:space="0" w:color="auto"/>
                        <w:bottom w:val="none" w:sz="0" w:space="0" w:color="auto"/>
                        <w:right w:val="none" w:sz="0" w:space="0" w:color="auto"/>
                      </w:divBdr>
                      <w:divsChild>
                        <w:div w:id="1350521531">
                          <w:marLeft w:val="0"/>
                          <w:marRight w:val="0"/>
                          <w:marTop w:val="0"/>
                          <w:marBottom w:val="0"/>
                          <w:divBdr>
                            <w:top w:val="none" w:sz="0" w:space="0" w:color="auto"/>
                            <w:left w:val="none" w:sz="0" w:space="0" w:color="auto"/>
                            <w:bottom w:val="none" w:sz="0" w:space="0" w:color="auto"/>
                            <w:right w:val="none" w:sz="0" w:space="0" w:color="auto"/>
                          </w:divBdr>
                          <w:divsChild>
                            <w:div w:id="2009601124">
                              <w:marLeft w:val="0"/>
                              <w:marRight w:val="0"/>
                              <w:marTop w:val="0"/>
                              <w:marBottom w:val="0"/>
                              <w:divBdr>
                                <w:top w:val="none" w:sz="0" w:space="0" w:color="auto"/>
                                <w:left w:val="none" w:sz="0" w:space="0" w:color="auto"/>
                                <w:bottom w:val="none" w:sz="0" w:space="0" w:color="auto"/>
                                <w:right w:val="none" w:sz="0" w:space="0" w:color="auto"/>
                              </w:divBdr>
                              <w:divsChild>
                                <w:div w:id="388306268">
                                  <w:marLeft w:val="0"/>
                                  <w:marRight w:val="0"/>
                                  <w:marTop w:val="0"/>
                                  <w:marBottom w:val="0"/>
                                  <w:divBdr>
                                    <w:top w:val="none" w:sz="0" w:space="0" w:color="auto"/>
                                    <w:left w:val="none" w:sz="0" w:space="0" w:color="auto"/>
                                    <w:bottom w:val="none" w:sz="0" w:space="0" w:color="auto"/>
                                    <w:right w:val="none" w:sz="0" w:space="0" w:color="auto"/>
                                  </w:divBdr>
                                  <w:divsChild>
                                    <w:div w:id="1545867217">
                                      <w:marLeft w:val="0"/>
                                      <w:marRight w:val="0"/>
                                      <w:marTop w:val="0"/>
                                      <w:marBottom w:val="0"/>
                                      <w:divBdr>
                                        <w:top w:val="none" w:sz="0" w:space="0" w:color="auto"/>
                                        <w:left w:val="none" w:sz="0" w:space="0" w:color="auto"/>
                                        <w:bottom w:val="none" w:sz="0" w:space="0" w:color="auto"/>
                                        <w:right w:val="none" w:sz="0" w:space="0" w:color="auto"/>
                                      </w:divBdr>
                                      <w:divsChild>
                                        <w:div w:id="1167984166">
                                          <w:marLeft w:val="0"/>
                                          <w:marRight w:val="0"/>
                                          <w:marTop w:val="0"/>
                                          <w:marBottom w:val="0"/>
                                          <w:divBdr>
                                            <w:top w:val="none" w:sz="0" w:space="0" w:color="auto"/>
                                            <w:left w:val="none" w:sz="0" w:space="0" w:color="auto"/>
                                            <w:bottom w:val="none" w:sz="0" w:space="0" w:color="auto"/>
                                            <w:right w:val="none" w:sz="0" w:space="0" w:color="auto"/>
                                          </w:divBdr>
                                          <w:divsChild>
                                            <w:div w:id="940726633">
                                              <w:marLeft w:val="0"/>
                                              <w:marRight w:val="0"/>
                                              <w:marTop w:val="0"/>
                                              <w:marBottom w:val="0"/>
                                              <w:divBdr>
                                                <w:top w:val="none" w:sz="0" w:space="0" w:color="auto"/>
                                                <w:left w:val="none" w:sz="0" w:space="0" w:color="auto"/>
                                                <w:bottom w:val="none" w:sz="0" w:space="0" w:color="auto"/>
                                                <w:right w:val="none" w:sz="0" w:space="0" w:color="auto"/>
                                              </w:divBdr>
                                              <w:divsChild>
                                                <w:div w:id="10841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9694">
                                      <w:marLeft w:val="0"/>
                                      <w:marRight w:val="0"/>
                                      <w:marTop w:val="0"/>
                                      <w:marBottom w:val="0"/>
                                      <w:divBdr>
                                        <w:top w:val="none" w:sz="0" w:space="0" w:color="auto"/>
                                        <w:left w:val="none" w:sz="0" w:space="0" w:color="auto"/>
                                        <w:bottom w:val="none" w:sz="0" w:space="0" w:color="auto"/>
                                        <w:right w:val="none" w:sz="0" w:space="0" w:color="auto"/>
                                      </w:divBdr>
                                      <w:divsChild>
                                        <w:div w:id="894196231">
                                          <w:marLeft w:val="0"/>
                                          <w:marRight w:val="0"/>
                                          <w:marTop w:val="0"/>
                                          <w:marBottom w:val="0"/>
                                          <w:divBdr>
                                            <w:top w:val="none" w:sz="0" w:space="0" w:color="auto"/>
                                            <w:left w:val="none" w:sz="0" w:space="0" w:color="auto"/>
                                            <w:bottom w:val="none" w:sz="0" w:space="0" w:color="auto"/>
                                            <w:right w:val="none" w:sz="0" w:space="0" w:color="auto"/>
                                          </w:divBdr>
                                          <w:divsChild>
                                            <w:div w:id="465708112">
                                              <w:marLeft w:val="0"/>
                                              <w:marRight w:val="0"/>
                                              <w:marTop w:val="0"/>
                                              <w:marBottom w:val="0"/>
                                              <w:divBdr>
                                                <w:top w:val="none" w:sz="0" w:space="0" w:color="auto"/>
                                                <w:left w:val="none" w:sz="0" w:space="0" w:color="auto"/>
                                                <w:bottom w:val="none" w:sz="0" w:space="0" w:color="auto"/>
                                                <w:right w:val="none" w:sz="0" w:space="0" w:color="auto"/>
                                              </w:divBdr>
                                              <w:divsChild>
                                                <w:div w:id="13743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19239">
              <w:marLeft w:val="0"/>
              <w:marRight w:val="0"/>
              <w:marTop w:val="0"/>
              <w:marBottom w:val="0"/>
              <w:divBdr>
                <w:top w:val="none" w:sz="0" w:space="0" w:color="auto"/>
                <w:left w:val="none" w:sz="0" w:space="0" w:color="auto"/>
                <w:bottom w:val="none" w:sz="0" w:space="0" w:color="auto"/>
                <w:right w:val="none" w:sz="0" w:space="0" w:color="auto"/>
              </w:divBdr>
              <w:divsChild>
                <w:div w:id="367099791">
                  <w:marLeft w:val="0"/>
                  <w:marRight w:val="0"/>
                  <w:marTop w:val="0"/>
                  <w:marBottom w:val="0"/>
                  <w:divBdr>
                    <w:top w:val="none" w:sz="0" w:space="0" w:color="auto"/>
                    <w:left w:val="none" w:sz="0" w:space="0" w:color="auto"/>
                    <w:bottom w:val="none" w:sz="0" w:space="0" w:color="auto"/>
                    <w:right w:val="none" w:sz="0" w:space="0" w:color="auto"/>
                  </w:divBdr>
                  <w:divsChild>
                    <w:div w:id="1084498250">
                      <w:marLeft w:val="0"/>
                      <w:marRight w:val="0"/>
                      <w:marTop w:val="0"/>
                      <w:marBottom w:val="0"/>
                      <w:divBdr>
                        <w:top w:val="none" w:sz="0" w:space="0" w:color="auto"/>
                        <w:left w:val="none" w:sz="0" w:space="0" w:color="auto"/>
                        <w:bottom w:val="none" w:sz="0" w:space="0" w:color="auto"/>
                        <w:right w:val="none" w:sz="0" w:space="0" w:color="auto"/>
                      </w:divBdr>
                      <w:divsChild>
                        <w:div w:id="937102852">
                          <w:marLeft w:val="0"/>
                          <w:marRight w:val="0"/>
                          <w:marTop w:val="0"/>
                          <w:marBottom w:val="0"/>
                          <w:divBdr>
                            <w:top w:val="none" w:sz="0" w:space="0" w:color="auto"/>
                            <w:left w:val="none" w:sz="0" w:space="0" w:color="auto"/>
                            <w:bottom w:val="none" w:sz="0" w:space="0" w:color="auto"/>
                            <w:right w:val="none" w:sz="0" w:space="0" w:color="auto"/>
                          </w:divBdr>
                          <w:divsChild>
                            <w:div w:id="1624923891">
                              <w:marLeft w:val="0"/>
                              <w:marRight w:val="0"/>
                              <w:marTop w:val="0"/>
                              <w:marBottom w:val="0"/>
                              <w:divBdr>
                                <w:top w:val="none" w:sz="0" w:space="0" w:color="auto"/>
                                <w:left w:val="none" w:sz="0" w:space="0" w:color="auto"/>
                                <w:bottom w:val="none" w:sz="0" w:space="0" w:color="auto"/>
                                <w:right w:val="none" w:sz="0" w:space="0" w:color="auto"/>
                              </w:divBdr>
                              <w:divsChild>
                                <w:div w:id="1138886399">
                                  <w:marLeft w:val="0"/>
                                  <w:marRight w:val="0"/>
                                  <w:marTop w:val="0"/>
                                  <w:marBottom w:val="0"/>
                                  <w:divBdr>
                                    <w:top w:val="none" w:sz="0" w:space="0" w:color="auto"/>
                                    <w:left w:val="none" w:sz="0" w:space="0" w:color="auto"/>
                                    <w:bottom w:val="none" w:sz="0" w:space="0" w:color="auto"/>
                                    <w:right w:val="none" w:sz="0" w:space="0" w:color="auto"/>
                                  </w:divBdr>
                                  <w:divsChild>
                                    <w:div w:id="1273127728">
                                      <w:marLeft w:val="0"/>
                                      <w:marRight w:val="0"/>
                                      <w:marTop w:val="0"/>
                                      <w:marBottom w:val="0"/>
                                      <w:divBdr>
                                        <w:top w:val="none" w:sz="0" w:space="0" w:color="auto"/>
                                        <w:left w:val="none" w:sz="0" w:space="0" w:color="auto"/>
                                        <w:bottom w:val="none" w:sz="0" w:space="0" w:color="auto"/>
                                        <w:right w:val="none" w:sz="0" w:space="0" w:color="auto"/>
                                      </w:divBdr>
                                      <w:divsChild>
                                        <w:div w:id="1808426420">
                                          <w:marLeft w:val="0"/>
                                          <w:marRight w:val="0"/>
                                          <w:marTop w:val="0"/>
                                          <w:marBottom w:val="0"/>
                                          <w:divBdr>
                                            <w:top w:val="none" w:sz="0" w:space="0" w:color="auto"/>
                                            <w:left w:val="none" w:sz="0" w:space="0" w:color="auto"/>
                                            <w:bottom w:val="none" w:sz="0" w:space="0" w:color="auto"/>
                                            <w:right w:val="none" w:sz="0" w:space="0" w:color="auto"/>
                                          </w:divBdr>
                                          <w:divsChild>
                                            <w:div w:id="9249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2456">
                                  <w:marLeft w:val="0"/>
                                  <w:marRight w:val="0"/>
                                  <w:marTop w:val="0"/>
                                  <w:marBottom w:val="0"/>
                                  <w:divBdr>
                                    <w:top w:val="none" w:sz="0" w:space="0" w:color="auto"/>
                                    <w:left w:val="none" w:sz="0" w:space="0" w:color="auto"/>
                                    <w:bottom w:val="none" w:sz="0" w:space="0" w:color="auto"/>
                                    <w:right w:val="none" w:sz="0" w:space="0" w:color="auto"/>
                                  </w:divBdr>
                                  <w:divsChild>
                                    <w:div w:id="248006984">
                                      <w:marLeft w:val="0"/>
                                      <w:marRight w:val="0"/>
                                      <w:marTop w:val="0"/>
                                      <w:marBottom w:val="0"/>
                                      <w:divBdr>
                                        <w:top w:val="none" w:sz="0" w:space="0" w:color="auto"/>
                                        <w:left w:val="none" w:sz="0" w:space="0" w:color="auto"/>
                                        <w:bottom w:val="none" w:sz="0" w:space="0" w:color="auto"/>
                                        <w:right w:val="none" w:sz="0" w:space="0" w:color="auto"/>
                                      </w:divBdr>
                                      <w:divsChild>
                                        <w:div w:id="180632894">
                                          <w:marLeft w:val="0"/>
                                          <w:marRight w:val="0"/>
                                          <w:marTop w:val="0"/>
                                          <w:marBottom w:val="0"/>
                                          <w:divBdr>
                                            <w:top w:val="none" w:sz="0" w:space="0" w:color="auto"/>
                                            <w:left w:val="none" w:sz="0" w:space="0" w:color="auto"/>
                                            <w:bottom w:val="none" w:sz="0" w:space="0" w:color="auto"/>
                                            <w:right w:val="none" w:sz="0" w:space="0" w:color="auto"/>
                                          </w:divBdr>
                                          <w:divsChild>
                                            <w:div w:id="15436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651179">
              <w:marLeft w:val="0"/>
              <w:marRight w:val="0"/>
              <w:marTop w:val="0"/>
              <w:marBottom w:val="0"/>
              <w:divBdr>
                <w:top w:val="none" w:sz="0" w:space="0" w:color="auto"/>
                <w:left w:val="none" w:sz="0" w:space="0" w:color="auto"/>
                <w:bottom w:val="none" w:sz="0" w:space="0" w:color="auto"/>
                <w:right w:val="none" w:sz="0" w:space="0" w:color="auto"/>
              </w:divBdr>
              <w:divsChild>
                <w:div w:id="690423287">
                  <w:marLeft w:val="0"/>
                  <w:marRight w:val="0"/>
                  <w:marTop w:val="0"/>
                  <w:marBottom w:val="0"/>
                  <w:divBdr>
                    <w:top w:val="none" w:sz="0" w:space="0" w:color="auto"/>
                    <w:left w:val="none" w:sz="0" w:space="0" w:color="auto"/>
                    <w:bottom w:val="none" w:sz="0" w:space="0" w:color="auto"/>
                    <w:right w:val="none" w:sz="0" w:space="0" w:color="auto"/>
                  </w:divBdr>
                  <w:divsChild>
                    <w:div w:id="133910888">
                      <w:marLeft w:val="0"/>
                      <w:marRight w:val="0"/>
                      <w:marTop w:val="0"/>
                      <w:marBottom w:val="0"/>
                      <w:divBdr>
                        <w:top w:val="none" w:sz="0" w:space="0" w:color="auto"/>
                        <w:left w:val="none" w:sz="0" w:space="0" w:color="auto"/>
                        <w:bottom w:val="none" w:sz="0" w:space="0" w:color="auto"/>
                        <w:right w:val="none" w:sz="0" w:space="0" w:color="auto"/>
                      </w:divBdr>
                      <w:divsChild>
                        <w:div w:id="3652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7071">
              <w:marLeft w:val="0"/>
              <w:marRight w:val="0"/>
              <w:marTop w:val="0"/>
              <w:marBottom w:val="0"/>
              <w:divBdr>
                <w:top w:val="none" w:sz="0" w:space="0" w:color="auto"/>
                <w:left w:val="none" w:sz="0" w:space="0" w:color="auto"/>
                <w:bottom w:val="none" w:sz="0" w:space="0" w:color="auto"/>
                <w:right w:val="none" w:sz="0" w:space="0" w:color="auto"/>
              </w:divBdr>
              <w:divsChild>
                <w:div w:id="2103985387">
                  <w:marLeft w:val="0"/>
                  <w:marRight w:val="0"/>
                  <w:marTop w:val="0"/>
                  <w:marBottom w:val="0"/>
                  <w:divBdr>
                    <w:top w:val="none" w:sz="0" w:space="0" w:color="auto"/>
                    <w:left w:val="none" w:sz="0" w:space="0" w:color="auto"/>
                    <w:bottom w:val="none" w:sz="0" w:space="0" w:color="auto"/>
                    <w:right w:val="none" w:sz="0" w:space="0" w:color="auto"/>
                  </w:divBdr>
                  <w:divsChild>
                    <w:div w:id="378288148">
                      <w:marLeft w:val="0"/>
                      <w:marRight w:val="0"/>
                      <w:marTop w:val="0"/>
                      <w:marBottom w:val="0"/>
                      <w:divBdr>
                        <w:top w:val="none" w:sz="0" w:space="0" w:color="auto"/>
                        <w:left w:val="none" w:sz="0" w:space="0" w:color="auto"/>
                        <w:bottom w:val="none" w:sz="0" w:space="0" w:color="auto"/>
                        <w:right w:val="none" w:sz="0" w:space="0" w:color="auto"/>
                      </w:divBdr>
                      <w:divsChild>
                        <w:div w:id="91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20121">
              <w:marLeft w:val="0"/>
              <w:marRight w:val="0"/>
              <w:marTop w:val="0"/>
              <w:marBottom w:val="0"/>
              <w:divBdr>
                <w:top w:val="none" w:sz="0" w:space="0" w:color="auto"/>
                <w:left w:val="none" w:sz="0" w:space="0" w:color="auto"/>
                <w:bottom w:val="none" w:sz="0" w:space="0" w:color="auto"/>
                <w:right w:val="none" w:sz="0" w:space="0" w:color="auto"/>
              </w:divBdr>
              <w:divsChild>
                <w:div w:id="1731492315">
                  <w:marLeft w:val="0"/>
                  <w:marRight w:val="0"/>
                  <w:marTop w:val="0"/>
                  <w:marBottom w:val="0"/>
                  <w:divBdr>
                    <w:top w:val="none" w:sz="0" w:space="0" w:color="auto"/>
                    <w:left w:val="none" w:sz="0" w:space="0" w:color="auto"/>
                    <w:bottom w:val="none" w:sz="0" w:space="0" w:color="auto"/>
                    <w:right w:val="none" w:sz="0" w:space="0" w:color="auto"/>
                  </w:divBdr>
                  <w:divsChild>
                    <w:div w:id="1856840956">
                      <w:marLeft w:val="0"/>
                      <w:marRight w:val="0"/>
                      <w:marTop w:val="0"/>
                      <w:marBottom w:val="0"/>
                      <w:divBdr>
                        <w:top w:val="none" w:sz="0" w:space="0" w:color="auto"/>
                        <w:left w:val="none" w:sz="0" w:space="0" w:color="auto"/>
                        <w:bottom w:val="none" w:sz="0" w:space="0" w:color="auto"/>
                        <w:right w:val="none" w:sz="0" w:space="0" w:color="auto"/>
                      </w:divBdr>
                      <w:divsChild>
                        <w:div w:id="5992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2864">
              <w:marLeft w:val="0"/>
              <w:marRight w:val="0"/>
              <w:marTop w:val="0"/>
              <w:marBottom w:val="0"/>
              <w:divBdr>
                <w:top w:val="none" w:sz="0" w:space="0" w:color="auto"/>
                <w:left w:val="none" w:sz="0" w:space="0" w:color="auto"/>
                <w:bottom w:val="none" w:sz="0" w:space="0" w:color="auto"/>
                <w:right w:val="none" w:sz="0" w:space="0" w:color="auto"/>
              </w:divBdr>
              <w:divsChild>
                <w:div w:id="830146212">
                  <w:marLeft w:val="0"/>
                  <w:marRight w:val="0"/>
                  <w:marTop w:val="0"/>
                  <w:marBottom w:val="0"/>
                  <w:divBdr>
                    <w:top w:val="none" w:sz="0" w:space="0" w:color="auto"/>
                    <w:left w:val="none" w:sz="0" w:space="0" w:color="auto"/>
                    <w:bottom w:val="none" w:sz="0" w:space="0" w:color="auto"/>
                    <w:right w:val="none" w:sz="0" w:space="0" w:color="auto"/>
                  </w:divBdr>
                  <w:divsChild>
                    <w:div w:id="1712344371">
                      <w:marLeft w:val="0"/>
                      <w:marRight w:val="0"/>
                      <w:marTop w:val="0"/>
                      <w:marBottom w:val="0"/>
                      <w:divBdr>
                        <w:top w:val="none" w:sz="0" w:space="0" w:color="auto"/>
                        <w:left w:val="none" w:sz="0" w:space="0" w:color="auto"/>
                        <w:bottom w:val="none" w:sz="0" w:space="0" w:color="auto"/>
                        <w:right w:val="none" w:sz="0" w:space="0" w:color="auto"/>
                      </w:divBdr>
                      <w:divsChild>
                        <w:div w:id="5594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5235">
              <w:marLeft w:val="0"/>
              <w:marRight w:val="0"/>
              <w:marTop w:val="0"/>
              <w:marBottom w:val="0"/>
              <w:divBdr>
                <w:top w:val="none" w:sz="0" w:space="0" w:color="auto"/>
                <w:left w:val="none" w:sz="0" w:space="0" w:color="auto"/>
                <w:bottom w:val="none" w:sz="0" w:space="0" w:color="auto"/>
                <w:right w:val="none" w:sz="0" w:space="0" w:color="auto"/>
              </w:divBdr>
              <w:divsChild>
                <w:div w:id="280771263">
                  <w:marLeft w:val="0"/>
                  <w:marRight w:val="0"/>
                  <w:marTop w:val="0"/>
                  <w:marBottom w:val="0"/>
                  <w:divBdr>
                    <w:top w:val="none" w:sz="0" w:space="0" w:color="auto"/>
                    <w:left w:val="none" w:sz="0" w:space="0" w:color="auto"/>
                    <w:bottom w:val="none" w:sz="0" w:space="0" w:color="auto"/>
                    <w:right w:val="none" w:sz="0" w:space="0" w:color="auto"/>
                  </w:divBdr>
                  <w:divsChild>
                    <w:div w:id="409160192">
                      <w:marLeft w:val="0"/>
                      <w:marRight w:val="0"/>
                      <w:marTop w:val="0"/>
                      <w:marBottom w:val="0"/>
                      <w:divBdr>
                        <w:top w:val="none" w:sz="0" w:space="0" w:color="auto"/>
                        <w:left w:val="none" w:sz="0" w:space="0" w:color="auto"/>
                        <w:bottom w:val="none" w:sz="0" w:space="0" w:color="auto"/>
                        <w:right w:val="none" w:sz="0" w:space="0" w:color="auto"/>
                      </w:divBdr>
                      <w:divsChild>
                        <w:div w:id="254436470">
                          <w:marLeft w:val="0"/>
                          <w:marRight w:val="0"/>
                          <w:marTop w:val="0"/>
                          <w:marBottom w:val="0"/>
                          <w:divBdr>
                            <w:top w:val="none" w:sz="0" w:space="0" w:color="auto"/>
                            <w:left w:val="none" w:sz="0" w:space="0" w:color="auto"/>
                            <w:bottom w:val="none" w:sz="0" w:space="0" w:color="auto"/>
                            <w:right w:val="none" w:sz="0" w:space="0" w:color="auto"/>
                          </w:divBdr>
                          <w:divsChild>
                            <w:div w:id="837616457">
                              <w:marLeft w:val="0"/>
                              <w:marRight w:val="0"/>
                              <w:marTop w:val="0"/>
                              <w:marBottom w:val="0"/>
                              <w:divBdr>
                                <w:top w:val="none" w:sz="0" w:space="0" w:color="auto"/>
                                <w:left w:val="none" w:sz="0" w:space="0" w:color="auto"/>
                                <w:bottom w:val="none" w:sz="0" w:space="0" w:color="auto"/>
                                <w:right w:val="none" w:sz="0" w:space="0" w:color="auto"/>
                              </w:divBdr>
                              <w:divsChild>
                                <w:div w:id="1960256546">
                                  <w:marLeft w:val="0"/>
                                  <w:marRight w:val="0"/>
                                  <w:marTop w:val="0"/>
                                  <w:marBottom w:val="0"/>
                                  <w:divBdr>
                                    <w:top w:val="none" w:sz="0" w:space="0" w:color="auto"/>
                                    <w:left w:val="none" w:sz="0" w:space="0" w:color="auto"/>
                                    <w:bottom w:val="none" w:sz="0" w:space="0" w:color="auto"/>
                                    <w:right w:val="none" w:sz="0" w:space="0" w:color="auto"/>
                                  </w:divBdr>
                                  <w:divsChild>
                                    <w:div w:id="841553991">
                                      <w:marLeft w:val="0"/>
                                      <w:marRight w:val="0"/>
                                      <w:marTop w:val="0"/>
                                      <w:marBottom w:val="0"/>
                                      <w:divBdr>
                                        <w:top w:val="none" w:sz="0" w:space="0" w:color="auto"/>
                                        <w:left w:val="none" w:sz="0" w:space="0" w:color="auto"/>
                                        <w:bottom w:val="none" w:sz="0" w:space="0" w:color="auto"/>
                                        <w:right w:val="none" w:sz="0" w:space="0" w:color="auto"/>
                                      </w:divBdr>
                                      <w:divsChild>
                                        <w:div w:id="921914391">
                                          <w:marLeft w:val="0"/>
                                          <w:marRight w:val="0"/>
                                          <w:marTop w:val="0"/>
                                          <w:marBottom w:val="0"/>
                                          <w:divBdr>
                                            <w:top w:val="none" w:sz="0" w:space="0" w:color="auto"/>
                                            <w:left w:val="none" w:sz="0" w:space="0" w:color="auto"/>
                                            <w:bottom w:val="none" w:sz="0" w:space="0" w:color="auto"/>
                                            <w:right w:val="none" w:sz="0" w:space="0" w:color="auto"/>
                                          </w:divBdr>
                                          <w:divsChild>
                                            <w:div w:id="12219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278">
                                  <w:marLeft w:val="0"/>
                                  <w:marRight w:val="0"/>
                                  <w:marTop w:val="0"/>
                                  <w:marBottom w:val="0"/>
                                  <w:divBdr>
                                    <w:top w:val="none" w:sz="0" w:space="0" w:color="auto"/>
                                    <w:left w:val="none" w:sz="0" w:space="0" w:color="auto"/>
                                    <w:bottom w:val="none" w:sz="0" w:space="0" w:color="auto"/>
                                    <w:right w:val="none" w:sz="0" w:space="0" w:color="auto"/>
                                  </w:divBdr>
                                  <w:divsChild>
                                    <w:div w:id="876240280">
                                      <w:marLeft w:val="0"/>
                                      <w:marRight w:val="0"/>
                                      <w:marTop w:val="0"/>
                                      <w:marBottom w:val="0"/>
                                      <w:divBdr>
                                        <w:top w:val="none" w:sz="0" w:space="0" w:color="auto"/>
                                        <w:left w:val="none" w:sz="0" w:space="0" w:color="auto"/>
                                        <w:bottom w:val="none" w:sz="0" w:space="0" w:color="auto"/>
                                        <w:right w:val="none" w:sz="0" w:space="0" w:color="auto"/>
                                      </w:divBdr>
                                      <w:divsChild>
                                        <w:div w:id="1126771713">
                                          <w:marLeft w:val="0"/>
                                          <w:marRight w:val="0"/>
                                          <w:marTop w:val="0"/>
                                          <w:marBottom w:val="0"/>
                                          <w:divBdr>
                                            <w:top w:val="none" w:sz="0" w:space="0" w:color="auto"/>
                                            <w:left w:val="none" w:sz="0" w:space="0" w:color="auto"/>
                                            <w:bottom w:val="none" w:sz="0" w:space="0" w:color="auto"/>
                                            <w:right w:val="none" w:sz="0" w:space="0" w:color="auto"/>
                                          </w:divBdr>
                                          <w:divsChild>
                                            <w:div w:id="12943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2391">
                                  <w:marLeft w:val="0"/>
                                  <w:marRight w:val="0"/>
                                  <w:marTop w:val="0"/>
                                  <w:marBottom w:val="0"/>
                                  <w:divBdr>
                                    <w:top w:val="none" w:sz="0" w:space="0" w:color="auto"/>
                                    <w:left w:val="none" w:sz="0" w:space="0" w:color="auto"/>
                                    <w:bottom w:val="none" w:sz="0" w:space="0" w:color="auto"/>
                                    <w:right w:val="none" w:sz="0" w:space="0" w:color="auto"/>
                                  </w:divBdr>
                                  <w:divsChild>
                                    <w:div w:id="1173032527">
                                      <w:marLeft w:val="0"/>
                                      <w:marRight w:val="0"/>
                                      <w:marTop w:val="0"/>
                                      <w:marBottom w:val="0"/>
                                      <w:divBdr>
                                        <w:top w:val="none" w:sz="0" w:space="0" w:color="auto"/>
                                        <w:left w:val="none" w:sz="0" w:space="0" w:color="auto"/>
                                        <w:bottom w:val="none" w:sz="0" w:space="0" w:color="auto"/>
                                        <w:right w:val="none" w:sz="0" w:space="0" w:color="auto"/>
                                      </w:divBdr>
                                      <w:divsChild>
                                        <w:div w:id="1168204522">
                                          <w:marLeft w:val="0"/>
                                          <w:marRight w:val="0"/>
                                          <w:marTop w:val="0"/>
                                          <w:marBottom w:val="0"/>
                                          <w:divBdr>
                                            <w:top w:val="none" w:sz="0" w:space="0" w:color="auto"/>
                                            <w:left w:val="none" w:sz="0" w:space="0" w:color="auto"/>
                                            <w:bottom w:val="none" w:sz="0" w:space="0" w:color="auto"/>
                                            <w:right w:val="none" w:sz="0" w:space="0" w:color="auto"/>
                                          </w:divBdr>
                                          <w:divsChild>
                                            <w:div w:id="8165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6513">
                                  <w:marLeft w:val="0"/>
                                  <w:marRight w:val="0"/>
                                  <w:marTop w:val="0"/>
                                  <w:marBottom w:val="0"/>
                                  <w:divBdr>
                                    <w:top w:val="none" w:sz="0" w:space="0" w:color="auto"/>
                                    <w:left w:val="none" w:sz="0" w:space="0" w:color="auto"/>
                                    <w:bottom w:val="none" w:sz="0" w:space="0" w:color="auto"/>
                                    <w:right w:val="none" w:sz="0" w:space="0" w:color="auto"/>
                                  </w:divBdr>
                                  <w:divsChild>
                                    <w:div w:id="1640644864">
                                      <w:marLeft w:val="0"/>
                                      <w:marRight w:val="0"/>
                                      <w:marTop w:val="0"/>
                                      <w:marBottom w:val="0"/>
                                      <w:divBdr>
                                        <w:top w:val="none" w:sz="0" w:space="0" w:color="auto"/>
                                        <w:left w:val="none" w:sz="0" w:space="0" w:color="auto"/>
                                        <w:bottom w:val="none" w:sz="0" w:space="0" w:color="auto"/>
                                        <w:right w:val="none" w:sz="0" w:space="0" w:color="auto"/>
                                      </w:divBdr>
                                      <w:divsChild>
                                        <w:div w:id="826825420">
                                          <w:marLeft w:val="0"/>
                                          <w:marRight w:val="0"/>
                                          <w:marTop w:val="0"/>
                                          <w:marBottom w:val="0"/>
                                          <w:divBdr>
                                            <w:top w:val="none" w:sz="0" w:space="0" w:color="auto"/>
                                            <w:left w:val="none" w:sz="0" w:space="0" w:color="auto"/>
                                            <w:bottom w:val="none" w:sz="0" w:space="0" w:color="auto"/>
                                            <w:right w:val="none" w:sz="0" w:space="0" w:color="auto"/>
                                          </w:divBdr>
                                          <w:divsChild>
                                            <w:div w:id="241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5150">
                                  <w:marLeft w:val="0"/>
                                  <w:marRight w:val="0"/>
                                  <w:marTop w:val="0"/>
                                  <w:marBottom w:val="0"/>
                                  <w:divBdr>
                                    <w:top w:val="none" w:sz="0" w:space="0" w:color="auto"/>
                                    <w:left w:val="none" w:sz="0" w:space="0" w:color="auto"/>
                                    <w:bottom w:val="none" w:sz="0" w:space="0" w:color="auto"/>
                                    <w:right w:val="none" w:sz="0" w:space="0" w:color="auto"/>
                                  </w:divBdr>
                                  <w:divsChild>
                                    <w:div w:id="1953781864">
                                      <w:marLeft w:val="0"/>
                                      <w:marRight w:val="0"/>
                                      <w:marTop w:val="0"/>
                                      <w:marBottom w:val="0"/>
                                      <w:divBdr>
                                        <w:top w:val="none" w:sz="0" w:space="0" w:color="auto"/>
                                        <w:left w:val="none" w:sz="0" w:space="0" w:color="auto"/>
                                        <w:bottom w:val="none" w:sz="0" w:space="0" w:color="auto"/>
                                        <w:right w:val="none" w:sz="0" w:space="0" w:color="auto"/>
                                      </w:divBdr>
                                      <w:divsChild>
                                        <w:div w:id="1910070812">
                                          <w:marLeft w:val="0"/>
                                          <w:marRight w:val="0"/>
                                          <w:marTop w:val="0"/>
                                          <w:marBottom w:val="0"/>
                                          <w:divBdr>
                                            <w:top w:val="none" w:sz="0" w:space="0" w:color="auto"/>
                                            <w:left w:val="none" w:sz="0" w:space="0" w:color="auto"/>
                                            <w:bottom w:val="none" w:sz="0" w:space="0" w:color="auto"/>
                                            <w:right w:val="none" w:sz="0" w:space="0" w:color="auto"/>
                                          </w:divBdr>
                                          <w:divsChild>
                                            <w:div w:id="464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11880">
              <w:marLeft w:val="0"/>
              <w:marRight w:val="0"/>
              <w:marTop w:val="0"/>
              <w:marBottom w:val="0"/>
              <w:divBdr>
                <w:top w:val="none" w:sz="0" w:space="0" w:color="auto"/>
                <w:left w:val="none" w:sz="0" w:space="0" w:color="auto"/>
                <w:bottom w:val="none" w:sz="0" w:space="0" w:color="auto"/>
                <w:right w:val="none" w:sz="0" w:space="0" w:color="auto"/>
              </w:divBdr>
              <w:divsChild>
                <w:div w:id="1983269525">
                  <w:marLeft w:val="0"/>
                  <w:marRight w:val="0"/>
                  <w:marTop w:val="0"/>
                  <w:marBottom w:val="0"/>
                  <w:divBdr>
                    <w:top w:val="none" w:sz="0" w:space="0" w:color="auto"/>
                    <w:left w:val="none" w:sz="0" w:space="0" w:color="auto"/>
                    <w:bottom w:val="none" w:sz="0" w:space="0" w:color="auto"/>
                    <w:right w:val="none" w:sz="0" w:space="0" w:color="auto"/>
                  </w:divBdr>
                  <w:divsChild>
                    <w:div w:id="404449814">
                      <w:marLeft w:val="0"/>
                      <w:marRight w:val="0"/>
                      <w:marTop w:val="0"/>
                      <w:marBottom w:val="0"/>
                      <w:divBdr>
                        <w:top w:val="none" w:sz="0" w:space="0" w:color="auto"/>
                        <w:left w:val="none" w:sz="0" w:space="0" w:color="auto"/>
                        <w:bottom w:val="none" w:sz="0" w:space="0" w:color="auto"/>
                        <w:right w:val="none" w:sz="0" w:space="0" w:color="auto"/>
                      </w:divBdr>
                      <w:divsChild>
                        <w:div w:id="457799399">
                          <w:marLeft w:val="0"/>
                          <w:marRight w:val="0"/>
                          <w:marTop w:val="0"/>
                          <w:marBottom w:val="0"/>
                          <w:divBdr>
                            <w:top w:val="none" w:sz="0" w:space="0" w:color="auto"/>
                            <w:left w:val="none" w:sz="0" w:space="0" w:color="auto"/>
                            <w:bottom w:val="none" w:sz="0" w:space="0" w:color="auto"/>
                            <w:right w:val="none" w:sz="0" w:space="0" w:color="auto"/>
                          </w:divBdr>
                          <w:divsChild>
                            <w:div w:id="781266444">
                              <w:marLeft w:val="0"/>
                              <w:marRight w:val="0"/>
                              <w:marTop w:val="0"/>
                              <w:marBottom w:val="0"/>
                              <w:divBdr>
                                <w:top w:val="none" w:sz="0" w:space="0" w:color="auto"/>
                                <w:left w:val="none" w:sz="0" w:space="0" w:color="auto"/>
                                <w:bottom w:val="none" w:sz="0" w:space="0" w:color="auto"/>
                                <w:right w:val="none" w:sz="0" w:space="0" w:color="auto"/>
                              </w:divBdr>
                              <w:divsChild>
                                <w:div w:id="538400173">
                                  <w:marLeft w:val="0"/>
                                  <w:marRight w:val="0"/>
                                  <w:marTop w:val="0"/>
                                  <w:marBottom w:val="0"/>
                                  <w:divBdr>
                                    <w:top w:val="none" w:sz="0" w:space="0" w:color="auto"/>
                                    <w:left w:val="none" w:sz="0" w:space="0" w:color="auto"/>
                                    <w:bottom w:val="none" w:sz="0" w:space="0" w:color="auto"/>
                                    <w:right w:val="none" w:sz="0" w:space="0" w:color="auto"/>
                                  </w:divBdr>
                                  <w:divsChild>
                                    <w:div w:id="810513447">
                                      <w:marLeft w:val="0"/>
                                      <w:marRight w:val="0"/>
                                      <w:marTop w:val="0"/>
                                      <w:marBottom w:val="0"/>
                                      <w:divBdr>
                                        <w:top w:val="none" w:sz="0" w:space="0" w:color="auto"/>
                                        <w:left w:val="none" w:sz="0" w:space="0" w:color="auto"/>
                                        <w:bottom w:val="none" w:sz="0" w:space="0" w:color="auto"/>
                                        <w:right w:val="none" w:sz="0" w:space="0" w:color="auto"/>
                                      </w:divBdr>
                                      <w:divsChild>
                                        <w:div w:id="1138910933">
                                          <w:marLeft w:val="0"/>
                                          <w:marRight w:val="0"/>
                                          <w:marTop w:val="0"/>
                                          <w:marBottom w:val="0"/>
                                          <w:divBdr>
                                            <w:top w:val="none" w:sz="0" w:space="0" w:color="auto"/>
                                            <w:left w:val="none" w:sz="0" w:space="0" w:color="auto"/>
                                            <w:bottom w:val="none" w:sz="0" w:space="0" w:color="auto"/>
                                            <w:right w:val="none" w:sz="0" w:space="0" w:color="auto"/>
                                          </w:divBdr>
                                          <w:divsChild>
                                            <w:div w:id="897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62420">
                                  <w:marLeft w:val="0"/>
                                  <w:marRight w:val="0"/>
                                  <w:marTop w:val="0"/>
                                  <w:marBottom w:val="0"/>
                                  <w:divBdr>
                                    <w:top w:val="none" w:sz="0" w:space="0" w:color="auto"/>
                                    <w:left w:val="none" w:sz="0" w:space="0" w:color="auto"/>
                                    <w:bottom w:val="none" w:sz="0" w:space="0" w:color="auto"/>
                                    <w:right w:val="none" w:sz="0" w:space="0" w:color="auto"/>
                                  </w:divBdr>
                                  <w:divsChild>
                                    <w:div w:id="157890063">
                                      <w:marLeft w:val="0"/>
                                      <w:marRight w:val="0"/>
                                      <w:marTop w:val="0"/>
                                      <w:marBottom w:val="0"/>
                                      <w:divBdr>
                                        <w:top w:val="none" w:sz="0" w:space="0" w:color="auto"/>
                                        <w:left w:val="none" w:sz="0" w:space="0" w:color="auto"/>
                                        <w:bottom w:val="none" w:sz="0" w:space="0" w:color="auto"/>
                                        <w:right w:val="none" w:sz="0" w:space="0" w:color="auto"/>
                                      </w:divBdr>
                                      <w:divsChild>
                                        <w:div w:id="157236729">
                                          <w:marLeft w:val="0"/>
                                          <w:marRight w:val="0"/>
                                          <w:marTop w:val="0"/>
                                          <w:marBottom w:val="0"/>
                                          <w:divBdr>
                                            <w:top w:val="none" w:sz="0" w:space="0" w:color="auto"/>
                                            <w:left w:val="none" w:sz="0" w:space="0" w:color="auto"/>
                                            <w:bottom w:val="none" w:sz="0" w:space="0" w:color="auto"/>
                                            <w:right w:val="none" w:sz="0" w:space="0" w:color="auto"/>
                                          </w:divBdr>
                                          <w:divsChild>
                                            <w:div w:id="15612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80968">
                                  <w:marLeft w:val="0"/>
                                  <w:marRight w:val="0"/>
                                  <w:marTop w:val="0"/>
                                  <w:marBottom w:val="0"/>
                                  <w:divBdr>
                                    <w:top w:val="none" w:sz="0" w:space="0" w:color="auto"/>
                                    <w:left w:val="none" w:sz="0" w:space="0" w:color="auto"/>
                                    <w:bottom w:val="none" w:sz="0" w:space="0" w:color="auto"/>
                                    <w:right w:val="none" w:sz="0" w:space="0" w:color="auto"/>
                                  </w:divBdr>
                                  <w:divsChild>
                                    <w:div w:id="113213113">
                                      <w:marLeft w:val="0"/>
                                      <w:marRight w:val="0"/>
                                      <w:marTop w:val="0"/>
                                      <w:marBottom w:val="0"/>
                                      <w:divBdr>
                                        <w:top w:val="none" w:sz="0" w:space="0" w:color="auto"/>
                                        <w:left w:val="none" w:sz="0" w:space="0" w:color="auto"/>
                                        <w:bottom w:val="none" w:sz="0" w:space="0" w:color="auto"/>
                                        <w:right w:val="none" w:sz="0" w:space="0" w:color="auto"/>
                                      </w:divBdr>
                                      <w:divsChild>
                                        <w:div w:id="167908237">
                                          <w:marLeft w:val="0"/>
                                          <w:marRight w:val="0"/>
                                          <w:marTop w:val="0"/>
                                          <w:marBottom w:val="0"/>
                                          <w:divBdr>
                                            <w:top w:val="none" w:sz="0" w:space="0" w:color="auto"/>
                                            <w:left w:val="none" w:sz="0" w:space="0" w:color="auto"/>
                                            <w:bottom w:val="none" w:sz="0" w:space="0" w:color="auto"/>
                                            <w:right w:val="none" w:sz="0" w:space="0" w:color="auto"/>
                                          </w:divBdr>
                                          <w:divsChild>
                                            <w:div w:id="18973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956">
                                  <w:marLeft w:val="0"/>
                                  <w:marRight w:val="0"/>
                                  <w:marTop w:val="0"/>
                                  <w:marBottom w:val="0"/>
                                  <w:divBdr>
                                    <w:top w:val="none" w:sz="0" w:space="0" w:color="auto"/>
                                    <w:left w:val="none" w:sz="0" w:space="0" w:color="auto"/>
                                    <w:bottom w:val="none" w:sz="0" w:space="0" w:color="auto"/>
                                    <w:right w:val="none" w:sz="0" w:space="0" w:color="auto"/>
                                  </w:divBdr>
                                  <w:divsChild>
                                    <w:div w:id="1735658361">
                                      <w:marLeft w:val="0"/>
                                      <w:marRight w:val="0"/>
                                      <w:marTop w:val="0"/>
                                      <w:marBottom w:val="0"/>
                                      <w:divBdr>
                                        <w:top w:val="none" w:sz="0" w:space="0" w:color="auto"/>
                                        <w:left w:val="none" w:sz="0" w:space="0" w:color="auto"/>
                                        <w:bottom w:val="none" w:sz="0" w:space="0" w:color="auto"/>
                                        <w:right w:val="none" w:sz="0" w:space="0" w:color="auto"/>
                                      </w:divBdr>
                                      <w:divsChild>
                                        <w:div w:id="1165393404">
                                          <w:marLeft w:val="0"/>
                                          <w:marRight w:val="0"/>
                                          <w:marTop w:val="0"/>
                                          <w:marBottom w:val="0"/>
                                          <w:divBdr>
                                            <w:top w:val="none" w:sz="0" w:space="0" w:color="auto"/>
                                            <w:left w:val="none" w:sz="0" w:space="0" w:color="auto"/>
                                            <w:bottom w:val="none" w:sz="0" w:space="0" w:color="auto"/>
                                            <w:right w:val="none" w:sz="0" w:space="0" w:color="auto"/>
                                          </w:divBdr>
                                          <w:divsChild>
                                            <w:div w:id="14459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8965">
                                  <w:marLeft w:val="0"/>
                                  <w:marRight w:val="0"/>
                                  <w:marTop w:val="0"/>
                                  <w:marBottom w:val="0"/>
                                  <w:divBdr>
                                    <w:top w:val="none" w:sz="0" w:space="0" w:color="auto"/>
                                    <w:left w:val="none" w:sz="0" w:space="0" w:color="auto"/>
                                    <w:bottom w:val="none" w:sz="0" w:space="0" w:color="auto"/>
                                    <w:right w:val="none" w:sz="0" w:space="0" w:color="auto"/>
                                  </w:divBdr>
                                  <w:divsChild>
                                    <w:div w:id="2114283830">
                                      <w:marLeft w:val="0"/>
                                      <w:marRight w:val="0"/>
                                      <w:marTop w:val="0"/>
                                      <w:marBottom w:val="0"/>
                                      <w:divBdr>
                                        <w:top w:val="none" w:sz="0" w:space="0" w:color="auto"/>
                                        <w:left w:val="none" w:sz="0" w:space="0" w:color="auto"/>
                                        <w:bottom w:val="none" w:sz="0" w:space="0" w:color="auto"/>
                                        <w:right w:val="none" w:sz="0" w:space="0" w:color="auto"/>
                                      </w:divBdr>
                                      <w:divsChild>
                                        <w:div w:id="1191644317">
                                          <w:marLeft w:val="0"/>
                                          <w:marRight w:val="0"/>
                                          <w:marTop w:val="0"/>
                                          <w:marBottom w:val="0"/>
                                          <w:divBdr>
                                            <w:top w:val="none" w:sz="0" w:space="0" w:color="auto"/>
                                            <w:left w:val="none" w:sz="0" w:space="0" w:color="auto"/>
                                            <w:bottom w:val="none" w:sz="0" w:space="0" w:color="auto"/>
                                            <w:right w:val="none" w:sz="0" w:space="0" w:color="auto"/>
                                          </w:divBdr>
                                          <w:divsChild>
                                            <w:div w:id="18269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6253">
                                  <w:marLeft w:val="0"/>
                                  <w:marRight w:val="0"/>
                                  <w:marTop w:val="0"/>
                                  <w:marBottom w:val="0"/>
                                  <w:divBdr>
                                    <w:top w:val="none" w:sz="0" w:space="0" w:color="auto"/>
                                    <w:left w:val="none" w:sz="0" w:space="0" w:color="auto"/>
                                    <w:bottom w:val="none" w:sz="0" w:space="0" w:color="auto"/>
                                    <w:right w:val="none" w:sz="0" w:space="0" w:color="auto"/>
                                  </w:divBdr>
                                  <w:divsChild>
                                    <w:div w:id="70544121">
                                      <w:marLeft w:val="0"/>
                                      <w:marRight w:val="0"/>
                                      <w:marTop w:val="0"/>
                                      <w:marBottom w:val="0"/>
                                      <w:divBdr>
                                        <w:top w:val="none" w:sz="0" w:space="0" w:color="auto"/>
                                        <w:left w:val="none" w:sz="0" w:space="0" w:color="auto"/>
                                        <w:bottom w:val="none" w:sz="0" w:space="0" w:color="auto"/>
                                        <w:right w:val="none" w:sz="0" w:space="0" w:color="auto"/>
                                      </w:divBdr>
                                      <w:divsChild>
                                        <w:div w:id="791941541">
                                          <w:marLeft w:val="0"/>
                                          <w:marRight w:val="0"/>
                                          <w:marTop w:val="0"/>
                                          <w:marBottom w:val="0"/>
                                          <w:divBdr>
                                            <w:top w:val="none" w:sz="0" w:space="0" w:color="auto"/>
                                            <w:left w:val="none" w:sz="0" w:space="0" w:color="auto"/>
                                            <w:bottom w:val="none" w:sz="0" w:space="0" w:color="auto"/>
                                            <w:right w:val="none" w:sz="0" w:space="0" w:color="auto"/>
                                          </w:divBdr>
                                          <w:divsChild>
                                            <w:div w:id="13574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8396">
                                  <w:marLeft w:val="0"/>
                                  <w:marRight w:val="0"/>
                                  <w:marTop w:val="0"/>
                                  <w:marBottom w:val="0"/>
                                  <w:divBdr>
                                    <w:top w:val="none" w:sz="0" w:space="0" w:color="auto"/>
                                    <w:left w:val="none" w:sz="0" w:space="0" w:color="auto"/>
                                    <w:bottom w:val="none" w:sz="0" w:space="0" w:color="auto"/>
                                    <w:right w:val="none" w:sz="0" w:space="0" w:color="auto"/>
                                  </w:divBdr>
                                  <w:divsChild>
                                    <w:div w:id="682585109">
                                      <w:marLeft w:val="0"/>
                                      <w:marRight w:val="0"/>
                                      <w:marTop w:val="0"/>
                                      <w:marBottom w:val="0"/>
                                      <w:divBdr>
                                        <w:top w:val="none" w:sz="0" w:space="0" w:color="auto"/>
                                        <w:left w:val="none" w:sz="0" w:space="0" w:color="auto"/>
                                        <w:bottom w:val="none" w:sz="0" w:space="0" w:color="auto"/>
                                        <w:right w:val="none" w:sz="0" w:space="0" w:color="auto"/>
                                      </w:divBdr>
                                      <w:divsChild>
                                        <w:div w:id="2061705052">
                                          <w:marLeft w:val="0"/>
                                          <w:marRight w:val="0"/>
                                          <w:marTop w:val="0"/>
                                          <w:marBottom w:val="0"/>
                                          <w:divBdr>
                                            <w:top w:val="none" w:sz="0" w:space="0" w:color="auto"/>
                                            <w:left w:val="none" w:sz="0" w:space="0" w:color="auto"/>
                                            <w:bottom w:val="none" w:sz="0" w:space="0" w:color="auto"/>
                                            <w:right w:val="none" w:sz="0" w:space="0" w:color="auto"/>
                                          </w:divBdr>
                                          <w:divsChild>
                                            <w:div w:id="2147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56517">
                                  <w:marLeft w:val="0"/>
                                  <w:marRight w:val="0"/>
                                  <w:marTop w:val="0"/>
                                  <w:marBottom w:val="0"/>
                                  <w:divBdr>
                                    <w:top w:val="none" w:sz="0" w:space="0" w:color="auto"/>
                                    <w:left w:val="none" w:sz="0" w:space="0" w:color="auto"/>
                                    <w:bottom w:val="none" w:sz="0" w:space="0" w:color="auto"/>
                                    <w:right w:val="none" w:sz="0" w:space="0" w:color="auto"/>
                                  </w:divBdr>
                                  <w:divsChild>
                                    <w:div w:id="292559777">
                                      <w:marLeft w:val="0"/>
                                      <w:marRight w:val="0"/>
                                      <w:marTop w:val="0"/>
                                      <w:marBottom w:val="0"/>
                                      <w:divBdr>
                                        <w:top w:val="none" w:sz="0" w:space="0" w:color="auto"/>
                                        <w:left w:val="none" w:sz="0" w:space="0" w:color="auto"/>
                                        <w:bottom w:val="none" w:sz="0" w:space="0" w:color="auto"/>
                                        <w:right w:val="none" w:sz="0" w:space="0" w:color="auto"/>
                                      </w:divBdr>
                                      <w:divsChild>
                                        <w:div w:id="1442990075">
                                          <w:marLeft w:val="0"/>
                                          <w:marRight w:val="0"/>
                                          <w:marTop w:val="0"/>
                                          <w:marBottom w:val="0"/>
                                          <w:divBdr>
                                            <w:top w:val="none" w:sz="0" w:space="0" w:color="auto"/>
                                            <w:left w:val="none" w:sz="0" w:space="0" w:color="auto"/>
                                            <w:bottom w:val="none" w:sz="0" w:space="0" w:color="auto"/>
                                            <w:right w:val="none" w:sz="0" w:space="0" w:color="auto"/>
                                          </w:divBdr>
                                          <w:divsChild>
                                            <w:div w:id="107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8755">
                                  <w:marLeft w:val="0"/>
                                  <w:marRight w:val="0"/>
                                  <w:marTop w:val="0"/>
                                  <w:marBottom w:val="0"/>
                                  <w:divBdr>
                                    <w:top w:val="none" w:sz="0" w:space="0" w:color="auto"/>
                                    <w:left w:val="none" w:sz="0" w:space="0" w:color="auto"/>
                                    <w:bottom w:val="none" w:sz="0" w:space="0" w:color="auto"/>
                                    <w:right w:val="none" w:sz="0" w:space="0" w:color="auto"/>
                                  </w:divBdr>
                                  <w:divsChild>
                                    <w:div w:id="97870033">
                                      <w:marLeft w:val="0"/>
                                      <w:marRight w:val="0"/>
                                      <w:marTop w:val="0"/>
                                      <w:marBottom w:val="0"/>
                                      <w:divBdr>
                                        <w:top w:val="none" w:sz="0" w:space="0" w:color="auto"/>
                                        <w:left w:val="none" w:sz="0" w:space="0" w:color="auto"/>
                                        <w:bottom w:val="none" w:sz="0" w:space="0" w:color="auto"/>
                                        <w:right w:val="none" w:sz="0" w:space="0" w:color="auto"/>
                                      </w:divBdr>
                                      <w:divsChild>
                                        <w:div w:id="1961569900">
                                          <w:marLeft w:val="0"/>
                                          <w:marRight w:val="0"/>
                                          <w:marTop w:val="0"/>
                                          <w:marBottom w:val="0"/>
                                          <w:divBdr>
                                            <w:top w:val="none" w:sz="0" w:space="0" w:color="auto"/>
                                            <w:left w:val="none" w:sz="0" w:space="0" w:color="auto"/>
                                            <w:bottom w:val="none" w:sz="0" w:space="0" w:color="auto"/>
                                            <w:right w:val="none" w:sz="0" w:space="0" w:color="auto"/>
                                          </w:divBdr>
                                          <w:divsChild>
                                            <w:div w:id="1432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2968">
                                  <w:marLeft w:val="0"/>
                                  <w:marRight w:val="0"/>
                                  <w:marTop w:val="0"/>
                                  <w:marBottom w:val="0"/>
                                  <w:divBdr>
                                    <w:top w:val="none" w:sz="0" w:space="0" w:color="auto"/>
                                    <w:left w:val="none" w:sz="0" w:space="0" w:color="auto"/>
                                    <w:bottom w:val="none" w:sz="0" w:space="0" w:color="auto"/>
                                    <w:right w:val="none" w:sz="0" w:space="0" w:color="auto"/>
                                  </w:divBdr>
                                  <w:divsChild>
                                    <w:div w:id="1674911866">
                                      <w:marLeft w:val="0"/>
                                      <w:marRight w:val="0"/>
                                      <w:marTop w:val="0"/>
                                      <w:marBottom w:val="0"/>
                                      <w:divBdr>
                                        <w:top w:val="none" w:sz="0" w:space="0" w:color="auto"/>
                                        <w:left w:val="none" w:sz="0" w:space="0" w:color="auto"/>
                                        <w:bottom w:val="none" w:sz="0" w:space="0" w:color="auto"/>
                                        <w:right w:val="none" w:sz="0" w:space="0" w:color="auto"/>
                                      </w:divBdr>
                                      <w:divsChild>
                                        <w:div w:id="1775516028">
                                          <w:marLeft w:val="0"/>
                                          <w:marRight w:val="0"/>
                                          <w:marTop w:val="0"/>
                                          <w:marBottom w:val="0"/>
                                          <w:divBdr>
                                            <w:top w:val="none" w:sz="0" w:space="0" w:color="auto"/>
                                            <w:left w:val="none" w:sz="0" w:space="0" w:color="auto"/>
                                            <w:bottom w:val="none" w:sz="0" w:space="0" w:color="auto"/>
                                            <w:right w:val="none" w:sz="0" w:space="0" w:color="auto"/>
                                          </w:divBdr>
                                          <w:divsChild>
                                            <w:div w:id="2073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3764">
                                  <w:marLeft w:val="0"/>
                                  <w:marRight w:val="0"/>
                                  <w:marTop w:val="0"/>
                                  <w:marBottom w:val="0"/>
                                  <w:divBdr>
                                    <w:top w:val="none" w:sz="0" w:space="0" w:color="auto"/>
                                    <w:left w:val="none" w:sz="0" w:space="0" w:color="auto"/>
                                    <w:bottom w:val="none" w:sz="0" w:space="0" w:color="auto"/>
                                    <w:right w:val="none" w:sz="0" w:space="0" w:color="auto"/>
                                  </w:divBdr>
                                  <w:divsChild>
                                    <w:div w:id="1588925146">
                                      <w:marLeft w:val="0"/>
                                      <w:marRight w:val="0"/>
                                      <w:marTop w:val="0"/>
                                      <w:marBottom w:val="0"/>
                                      <w:divBdr>
                                        <w:top w:val="none" w:sz="0" w:space="0" w:color="auto"/>
                                        <w:left w:val="none" w:sz="0" w:space="0" w:color="auto"/>
                                        <w:bottom w:val="none" w:sz="0" w:space="0" w:color="auto"/>
                                        <w:right w:val="none" w:sz="0" w:space="0" w:color="auto"/>
                                      </w:divBdr>
                                      <w:divsChild>
                                        <w:div w:id="651183645">
                                          <w:marLeft w:val="0"/>
                                          <w:marRight w:val="0"/>
                                          <w:marTop w:val="0"/>
                                          <w:marBottom w:val="0"/>
                                          <w:divBdr>
                                            <w:top w:val="none" w:sz="0" w:space="0" w:color="auto"/>
                                            <w:left w:val="none" w:sz="0" w:space="0" w:color="auto"/>
                                            <w:bottom w:val="none" w:sz="0" w:space="0" w:color="auto"/>
                                            <w:right w:val="none" w:sz="0" w:space="0" w:color="auto"/>
                                          </w:divBdr>
                                          <w:divsChild>
                                            <w:div w:id="15642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85889">
              <w:marLeft w:val="0"/>
              <w:marRight w:val="0"/>
              <w:marTop w:val="0"/>
              <w:marBottom w:val="0"/>
              <w:divBdr>
                <w:top w:val="none" w:sz="0" w:space="0" w:color="auto"/>
                <w:left w:val="none" w:sz="0" w:space="0" w:color="auto"/>
                <w:bottom w:val="none" w:sz="0" w:space="0" w:color="auto"/>
                <w:right w:val="none" w:sz="0" w:space="0" w:color="auto"/>
              </w:divBdr>
              <w:divsChild>
                <w:div w:id="767123767">
                  <w:marLeft w:val="0"/>
                  <w:marRight w:val="0"/>
                  <w:marTop w:val="0"/>
                  <w:marBottom w:val="0"/>
                  <w:divBdr>
                    <w:top w:val="none" w:sz="0" w:space="0" w:color="auto"/>
                    <w:left w:val="none" w:sz="0" w:space="0" w:color="auto"/>
                    <w:bottom w:val="none" w:sz="0" w:space="0" w:color="auto"/>
                    <w:right w:val="none" w:sz="0" w:space="0" w:color="auto"/>
                  </w:divBdr>
                  <w:divsChild>
                    <w:div w:id="10424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086">
              <w:marLeft w:val="0"/>
              <w:marRight w:val="0"/>
              <w:marTop w:val="0"/>
              <w:marBottom w:val="0"/>
              <w:divBdr>
                <w:top w:val="none" w:sz="0" w:space="0" w:color="auto"/>
                <w:left w:val="none" w:sz="0" w:space="0" w:color="auto"/>
                <w:bottom w:val="none" w:sz="0" w:space="0" w:color="auto"/>
                <w:right w:val="none" w:sz="0" w:space="0" w:color="auto"/>
              </w:divBdr>
              <w:divsChild>
                <w:div w:id="608395221">
                  <w:marLeft w:val="0"/>
                  <w:marRight w:val="0"/>
                  <w:marTop w:val="0"/>
                  <w:marBottom w:val="0"/>
                  <w:divBdr>
                    <w:top w:val="none" w:sz="0" w:space="0" w:color="auto"/>
                    <w:left w:val="none" w:sz="0" w:space="0" w:color="auto"/>
                    <w:bottom w:val="none" w:sz="0" w:space="0" w:color="auto"/>
                    <w:right w:val="none" w:sz="0" w:space="0" w:color="auto"/>
                  </w:divBdr>
                  <w:divsChild>
                    <w:div w:id="792021965">
                      <w:marLeft w:val="0"/>
                      <w:marRight w:val="0"/>
                      <w:marTop w:val="0"/>
                      <w:marBottom w:val="0"/>
                      <w:divBdr>
                        <w:top w:val="none" w:sz="0" w:space="0" w:color="auto"/>
                        <w:left w:val="none" w:sz="0" w:space="0" w:color="auto"/>
                        <w:bottom w:val="none" w:sz="0" w:space="0" w:color="auto"/>
                        <w:right w:val="none" w:sz="0" w:space="0" w:color="auto"/>
                      </w:divBdr>
                      <w:divsChild>
                        <w:div w:id="559441374">
                          <w:marLeft w:val="0"/>
                          <w:marRight w:val="0"/>
                          <w:marTop w:val="0"/>
                          <w:marBottom w:val="0"/>
                          <w:divBdr>
                            <w:top w:val="none" w:sz="0" w:space="0" w:color="auto"/>
                            <w:left w:val="none" w:sz="0" w:space="0" w:color="auto"/>
                            <w:bottom w:val="none" w:sz="0" w:space="0" w:color="auto"/>
                            <w:right w:val="none" w:sz="0" w:space="0" w:color="auto"/>
                          </w:divBdr>
                          <w:divsChild>
                            <w:div w:id="6817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4035">
              <w:marLeft w:val="0"/>
              <w:marRight w:val="0"/>
              <w:marTop w:val="0"/>
              <w:marBottom w:val="0"/>
              <w:divBdr>
                <w:top w:val="none" w:sz="0" w:space="0" w:color="auto"/>
                <w:left w:val="none" w:sz="0" w:space="0" w:color="auto"/>
                <w:bottom w:val="none" w:sz="0" w:space="0" w:color="auto"/>
                <w:right w:val="none" w:sz="0" w:space="0" w:color="auto"/>
              </w:divBdr>
              <w:divsChild>
                <w:div w:id="2090342685">
                  <w:marLeft w:val="0"/>
                  <w:marRight w:val="0"/>
                  <w:marTop w:val="0"/>
                  <w:marBottom w:val="0"/>
                  <w:divBdr>
                    <w:top w:val="none" w:sz="0" w:space="0" w:color="auto"/>
                    <w:left w:val="none" w:sz="0" w:space="0" w:color="auto"/>
                    <w:bottom w:val="none" w:sz="0" w:space="0" w:color="auto"/>
                    <w:right w:val="none" w:sz="0" w:space="0" w:color="auto"/>
                  </w:divBdr>
                  <w:divsChild>
                    <w:div w:id="576133875">
                      <w:marLeft w:val="0"/>
                      <w:marRight w:val="0"/>
                      <w:marTop w:val="0"/>
                      <w:marBottom w:val="0"/>
                      <w:divBdr>
                        <w:top w:val="none" w:sz="0" w:space="0" w:color="auto"/>
                        <w:left w:val="none" w:sz="0" w:space="0" w:color="auto"/>
                        <w:bottom w:val="none" w:sz="0" w:space="0" w:color="auto"/>
                        <w:right w:val="none" w:sz="0" w:space="0" w:color="auto"/>
                      </w:divBdr>
                      <w:divsChild>
                        <w:div w:id="82383163">
                          <w:marLeft w:val="0"/>
                          <w:marRight w:val="0"/>
                          <w:marTop w:val="0"/>
                          <w:marBottom w:val="0"/>
                          <w:divBdr>
                            <w:top w:val="none" w:sz="0" w:space="0" w:color="auto"/>
                            <w:left w:val="none" w:sz="0" w:space="0" w:color="auto"/>
                            <w:bottom w:val="none" w:sz="0" w:space="0" w:color="auto"/>
                            <w:right w:val="none" w:sz="0" w:space="0" w:color="auto"/>
                          </w:divBdr>
                          <w:divsChild>
                            <w:div w:id="21170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5047">
              <w:marLeft w:val="0"/>
              <w:marRight w:val="0"/>
              <w:marTop w:val="0"/>
              <w:marBottom w:val="0"/>
              <w:divBdr>
                <w:top w:val="none" w:sz="0" w:space="0" w:color="auto"/>
                <w:left w:val="none" w:sz="0" w:space="0" w:color="auto"/>
                <w:bottom w:val="none" w:sz="0" w:space="0" w:color="auto"/>
                <w:right w:val="none" w:sz="0" w:space="0" w:color="auto"/>
              </w:divBdr>
              <w:divsChild>
                <w:div w:id="329216605">
                  <w:marLeft w:val="0"/>
                  <w:marRight w:val="0"/>
                  <w:marTop w:val="0"/>
                  <w:marBottom w:val="0"/>
                  <w:divBdr>
                    <w:top w:val="none" w:sz="0" w:space="0" w:color="auto"/>
                    <w:left w:val="none" w:sz="0" w:space="0" w:color="auto"/>
                    <w:bottom w:val="none" w:sz="0" w:space="0" w:color="auto"/>
                    <w:right w:val="none" w:sz="0" w:space="0" w:color="auto"/>
                  </w:divBdr>
                  <w:divsChild>
                    <w:div w:id="1207792512">
                      <w:marLeft w:val="0"/>
                      <w:marRight w:val="0"/>
                      <w:marTop w:val="0"/>
                      <w:marBottom w:val="0"/>
                      <w:divBdr>
                        <w:top w:val="none" w:sz="0" w:space="0" w:color="auto"/>
                        <w:left w:val="none" w:sz="0" w:space="0" w:color="auto"/>
                        <w:bottom w:val="none" w:sz="0" w:space="0" w:color="auto"/>
                        <w:right w:val="none" w:sz="0" w:space="0" w:color="auto"/>
                      </w:divBdr>
                      <w:divsChild>
                        <w:div w:id="1279869511">
                          <w:marLeft w:val="0"/>
                          <w:marRight w:val="0"/>
                          <w:marTop w:val="0"/>
                          <w:marBottom w:val="0"/>
                          <w:divBdr>
                            <w:top w:val="none" w:sz="0" w:space="0" w:color="auto"/>
                            <w:left w:val="none" w:sz="0" w:space="0" w:color="auto"/>
                            <w:bottom w:val="none" w:sz="0" w:space="0" w:color="auto"/>
                            <w:right w:val="none" w:sz="0" w:space="0" w:color="auto"/>
                          </w:divBdr>
                          <w:divsChild>
                            <w:div w:id="20960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76606">
              <w:marLeft w:val="0"/>
              <w:marRight w:val="0"/>
              <w:marTop w:val="0"/>
              <w:marBottom w:val="0"/>
              <w:divBdr>
                <w:top w:val="none" w:sz="0" w:space="0" w:color="auto"/>
                <w:left w:val="none" w:sz="0" w:space="0" w:color="auto"/>
                <w:bottom w:val="none" w:sz="0" w:space="0" w:color="auto"/>
                <w:right w:val="none" w:sz="0" w:space="0" w:color="auto"/>
              </w:divBdr>
              <w:divsChild>
                <w:div w:id="903179237">
                  <w:marLeft w:val="0"/>
                  <w:marRight w:val="0"/>
                  <w:marTop w:val="0"/>
                  <w:marBottom w:val="0"/>
                  <w:divBdr>
                    <w:top w:val="none" w:sz="0" w:space="0" w:color="auto"/>
                    <w:left w:val="none" w:sz="0" w:space="0" w:color="auto"/>
                    <w:bottom w:val="none" w:sz="0" w:space="0" w:color="auto"/>
                    <w:right w:val="none" w:sz="0" w:space="0" w:color="auto"/>
                  </w:divBdr>
                  <w:divsChild>
                    <w:div w:id="744886178">
                      <w:marLeft w:val="0"/>
                      <w:marRight w:val="0"/>
                      <w:marTop w:val="0"/>
                      <w:marBottom w:val="0"/>
                      <w:divBdr>
                        <w:top w:val="none" w:sz="0" w:space="0" w:color="auto"/>
                        <w:left w:val="none" w:sz="0" w:space="0" w:color="auto"/>
                        <w:bottom w:val="none" w:sz="0" w:space="0" w:color="auto"/>
                        <w:right w:val="none" w:sz="0" w:space="0" w:color="auto"/>
                      </w:divBdr>
                      <w:divsChild>
                        <w:div w:id="1986469381">
                          <w:marLeft w:val="0"/>
                          <w:marRight w:val="0"/>
                          <w:marTop w:val="0"/>
                          <w:marBottom w:val="0"/>
                          <w:divBdr>
                            <w:top w:val="none" w:sz="0" w:space="0" w:color="auto"/>
                            <w:left w:val="none" w:sz="0" w:space="0" w:color="auto"/>
                            <w:bottom w:val="none" w:sz="0" w:space="0" w:color="auto"/>
                            <w:right w:val="none" w:sz="0" w:space="0" w:color="auto"/>
                          </w:divBdr>
                          <w:divsChild>
                            <w:div w:id="3405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83108">
              <w:marLeft w:val="0"/>
              <w:marRight w:val="0"/>
              <w:marTop w:val="0"/>
              <w:marBottom w:val="0"/>
              <w:divBdr>
                <w:top w:val="none" w:sz="0" w:space="0" w:color="auto"/>
                <w:left w:val="none" w:sz="0" w:space="0" w:color="auto"/>
                <w:bottom w:val="none" w:sz="0" w:space="0" w:color="auto"/>
                <w:right w:val="none" w:sz="0" w:space="0" w:color="auto"/>
              </w:divBdr>
              <w:divsChild>
                <w:div w:id="1759863445">
                  <w:marLeft w:val="0"/>
                  <w:marRight w:val="0"/>
                  <w:marTop w:val="0"/>
                  <w:marBottom w:val="0"/>
                  <w:divBdr>
                    <w:top w:val="none" w:sz="0" w:space="0" w:color="auto"/>
                    <w:left w:val="none" w:sz="0" w:space="0" w:color="auto"/>
                    <w:bottom w:val="none" w:sz="0" w:space="0" w:color="auto"/>
                    <w:right w:val="none" w:sz="0" w:space="0" w:color="auto"/>
                  </w:divBdr>
                  <w:divsChild>
                    <w:div w:id="1821920327">
                      <w:marLeft w:val="0"/>
                      <w:marRight w:val="0"/>
                      <w:marTop w:val="0"/>
                      <w:marBottom w:val="0"/>
                      <w:divBdr>
                        <w:top w:val="none" w:sz="0" w:space="0" w:color="auto"/>
                        <w:left w:val="none" w:sz="0" w:space="0" w:color="auto"/>
                        <w:bottom w:val="none" w:sz="0" w:space="0" w:color="auto"/>
                        <w:right w:val="none" w:sz="0" w:space="0" w:color="auto"/>
                      </w:divBdr>
                      <w:divsChild>
                        <w:div w:id="1961454365">
                          <w:marLeft w:val="0"/>
                          <w:marRight w:val="0"/>
                          <w:marTop w:val="0"/>
                          <w:marBottom w:val="0"/>
                          <w:divBdr>
                            <w:top w:val="none" w:sz="0" w:space="0" w:color="auto"/>
                            <w:left w:val="none" w:sz="0" w:space="0" w:color="auto"/>
                            <w:bottom w:val="none" w:sz="0" w:space="0" w:color="auto"/>
                            <w:right w:val="none" w:sz="0" w:space="0" w:color="auto"/>
                          </w:divBdr>
                          <w:divsChild>
                            <w:div w:id="10139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2329">
              <w:marLeft w:val="0"/>
              <w:marRight w:val="0"/>
              <w:marTop w:val="0"/>
              <w:marBottom w:val="0"/>
              <w:divBdr>
                <w:top w:val="none" w:sz="0" w:space="0" w:color="auto"/>
                <w:left w:val="none" w:sz="0" w:space="0" w:color="auto"/>
                <w:bottom w:val="none" w:sz="0" w:space="0" w:color="auto"/>
                <w:right w:val="none" w:sz="0" w:space="0" w:color="auto"/>
              </w:divBdr>
              <w:divsChild>
                <w:div w:id="15763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5740">
      <w:bodyDiv w:val="1"/>
      <w:marLeft w:val="0"/>
      <w:marRight w:val="0"/>
      <w:marTop w:val="0"/>
      <w:marBottom w:val="0"/>
      <w:divBdr>
        <w:top w:val="none" w:sz="0" w:space="0" w:color="auto"/>
        <w:left w:val="none" w:sz="0" w:space="0" w:color="auto"/>
        <w:bottom w:val="none" w:sz="0" w:space="0" w:color="auto"/>
        <w:right w:val="none" w:sz="0" w:space="0" w:color="auto"/>
      </w:divBdr>
    </w:div>
    <w:div w:id="849485653">
      <w:bodyDiv w:val="1"/>
      <w:marLeft w:val="0"/>
      <w:marRight w:val="0"/>
      <w:marTop w:val="0"/>
      <w:marBottom w:val="0"/>
      <w:divBdr>
        <w:top w:val="none" w:sz="0" w:space="0" w:color="auto"/>
        <w:left w:val="none" w:sz="0" w:space="0" w:color="auto"/>
        <w:bottom w:val="none" w:sz="0" w:space="0" w:color="auto"/>
        <w:right w:val="none" w:sz="0" w:space="0" w:color="auto"/>
      </w:divBdr>
    </w:div>
    <w:div w:id="1413963666">
      <w:bodyDiv w:val="1"/>
      <w:marLeft w:val="0"/>
      <w:marRight w:val="0"/>
      <w:marTop w:val="0"/>
      <w:marBottom w:val="0"/>
      <w:divBdr>
        <w:top w:val="none" w:sz="0" w:space="0" w:color="auto"/>
        <w:left w:val="none" w:sz="0" w:space="0" w:color="auto"/>
        <w:bottom w:val="none" w:sz="0" w:space="0" w:color="auto"/>
        <w:right w:val="none" w:sz="0" w:space="0" w:color="auto"/>
      </w:divBdr>
    </w:div>
    <w:div w:id="1515919103">
      <w:bodyDiv w:val="1"/>
      <w:marLeft w:val="0"/>
      <w:marRight w:val="0"/>
      <w:marTop w:val="0"/>
      <w:marBottom w:val="0"/>
      <w:divBdr>
        <w:top w:val="none" w:sz="0" w:space="0" w:color="auto"/>
        <w:left w:val="none" w:sz="0" w:space="0" w:color="auto"/>
        <w:bottom w:val="none" w:sz="0" w:space="0" w:color="auto"/>
        <w:right w:val="none" w:sz="0" w:space="0" w:color="auto"/>
      </w:divBdr>
    </w:div>
    <w:div w:id="1527132786">
      <w:bodyDiv w:val="1"/>
      <w:marLeft w:val="0"/>
      <w:marRight w:val="0"/>
      <w:marTop w:val="0"/>
      <w:marBottom w:val="0"/>
      <w:divBdr>
        <w:top w:val="none" w:sz="0" w:space="0" w:color="auto"/>
        <w:left w:val="none" w:sz="0" w:space="0" w:color="auto"/>
        <w:bottom w:val="none" w:sz="0" w:space="0" w:color="auto"/>
        <w:right w:val="none" w:sz="0" w:space="0" w:color="auto"/>
      </w:divBdr>
    </w:div>
    <w:div w:id="1877236008">
      <w:bodyDiv w:val="1"/>
      <w:marLeft w:val="0"/>
      <w:marRight w:val="0"/>
      <w:marTop w:val="0"/>
      <w:marBottom w:val="0"/>
      <w:divBdr>
        <w:top w:val="none" w:sz="0" w:space="0" w:color="auto"/>
        <w:left w:val="none" w:sz="0" w:space="0" w:color="auto"/>
        <w:bottom w:val="none" w:sz="0" w:space="0" w:color="auto"/>
        <w:right w:val="none" w:sz="0" w:space="0" w:color="auto"/>
      </w:divBdr>
    </w:div>
    <w:div w:id="1887835402">
      <w:bodyDiv w:val="1"/>
      <w:marLeft w:val="0"/>
      <w:marRight w:val="0"/>
      <w:marTop w:val="0"/>
      <w:marBottom w:val="0"/>
      <w:divBdr>
        <w:top w:val="none" w:sz="0" w:space="0" w:color="auto"/>
        <w:left w:val="none" w:sz="0" w:space="0" w:color="auto"/>
        <w:bottom w:val="none" w:sz="0" w:space="0" w:color="auto"/>
        <w:right w:val="none" w:sz="0" w:space="0" w:color="auto"/>
      </w:divBdr>
    </w:div>
    <w:div w:id="19144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rrie.langford@nds.org.au" TargetMode="External"/><Relationship Id="rId18" Type="http://schemas.openxmlformats.org/officeDocument/2006/relationships/hyperlink" Target="https://cew.georgetown.edu/wp-content/uploads/2014/11/collegepayoff-complete.pdf" TargetMode="External"/><Relationship Id="rId26" Type="http://schemas.openxmlformats.org/officeDocument/2006/relationships/hyperlink" Target="file:///C:\Users\Samantha.Trent\AppData\Local\Microsoft\Windows\INetCache\Content.Outlook\EML2QS3F\www.cadr.org.au" TargetMode="External"/><Relationship Id="rId3" Type="http://schemas.openxmlformats.org/officeDocument/2006/relationships/styles" Target="styles.xml"/><Relationship Id="rId21" Type="http://schemas.openxmlformats.org/officeDocument/2006/relationships/hyperlink" Target="https://www.educationandemployers.org/wp-content/uploads/2014/06/sen-transitions-wave-3-dfes.pdf" TargetMode="External"/><Relationship Id="rId7" Type="http://schemas.openxmlformats.org/officeDocument/2006/relationships/endnotes" Target="endnotes.xml"/><Relationship Id="rId12" Type="http://schemas.openxmlformats.org/officeDocument/2006/relationships/hyperlink" Target="mailto:michellea@tickettowork.org.au" TargetMode="External"/><Relationship Id="rId17" Type="http://schemas.openxmlformats.org/officeDocument/2006/relationships/hyperlink" Target="https://www.and.org.au/data/Submission_in_response_to_the_Australian_Government_Department_of_Social_Services_Discussion_Paper_Ensuring_a_strong_future_for_supported_employment_19_March_2018" TargetMode="External"/><Relationship Id="rId25" Type="http://schemas.openxmlformats.org/officeDocument/2006/relationships/hyperlink" Target="https://dx.doi.org/10.1787/9789264088856-en" TargetMode="External"/><Relationship Id="rId2" Type="http://schemas.openxmlformats.org/officeDocument/2006/relationships/numbering" Target="numbering.xml"/><Relationship Id="rId16" Type="http://schemas.openxmlformats.org/officeDocument/2006/relationships/hyperlink" Target="file:///C:\Users\Samantha.Trent\AppData\Local\Microsoft\Windows\INetCache\Content.Outlook\EML2QS3F\www.tickettowork.org.au\research_evaluation\ticket-work-post-school-outcomes\" TargetMode="External"/><Relationship Id="rId20" Type="http://schemas.openxmlformats.org/officeDocument/2006/relationships/hyperlink" Target="https://www.educationandemployers.org/wp-content/uploads/2014/06/sen-transitions-wave-3-df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s.org.au/uni-2-beyond/" TargetMode="External"/><Relationship Id="rId24" Type="http://schemas.openxmlformats.org/officeDocument/2006/relationships/hyperlink" Target="https://www.ilo.org/wcmsp5/groups/public/---ed_emp/---ifp_skills/documents/publication/wcms_633257.pdf" TargetMode="External"/><Relationship Id="rId5" Type="http://schemas.openxmlformats.org/officeDocument/2006/relationships/webSettings" Target="webSettings.xml"/><Relationship Id="rId15" Type="http://schemas.openxmlformats.org/officeDocument/2006/relationships/hyperlink" Target="https://www.aucd.org/template/news.cfm?news_id=13334&amp;id=17" TargetMode="External"/><Relationship Id="rId23" Type="http://schemas.openxmlformats.org/officeDocument/2006/relationships/hyperlink" Target="http://www.tickettowork.org.au/wp-content/uploads/2016/06/Ticket-to-work-pilot-outcomes-study-2016.pdf" TargetMode="External"/><Relationship Id="rId28" Type="http://schemas.openxmlformats.org/officeDocument/2006/relationships/header" Target="header1.xml"/><Relationship Id="rId10" Type="http://schemas.openxmlformats.org/officeDocument/2006/relationships/hyperlink" Target="https://www.flinders.edu.au/engage/community/clinics/up-the-hill-project" TargetMode="External"/><Relationship Id="rId19" Type="http://schemas.openxmlformats.org/officeDocument/2006/relationships/hyperlink" Target="https://www.cyda.org.au/post-school-transi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h.gov.au/Parliamentary_Business/Committees/House/Employment_Education_and_Training/School_to_WorkTransition/Report" TargetMode="External"/><Relationship Id="rId14" Type="http://schemas.openxmlformats.org/officeDocument/2006/relationships/hyperlink" Target="file:///C:\Users\Samantha.Trent\AppData\Local\Microsoft\Windows\INetCache\Content.Outlook\EML2QS3F\www.apse.org\employment-first\statement\" TargetMode="External"/><Relationship Id="rId22" Type="http://schemas.openxmlformats.org/officeDocument/2006/relationships/hyperlink" Target="http://www.tickettowork.org.au/wp-content/uploads/2016/06/Ticket-to-work-pilot-outcomes-study-2016.pdf" TargetMode="External"/><Relationship Id="rId27" Type="http://schemas.openxmlformats.org/officeDocument/2006/relationships/hyperlink" Target="https://www.un.org/development/desa/disabilities/convention-on-the-rights-of-persons-with-disabilities.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6A17-116E-4953-9A8F-8588E519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E4F3881F.dotm</Template>
  <TotalTime>21</TotalTime>
  <Pages>18</Pages>
  <Words>13108</Words>
  <Characters>74722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6</cp:revision>
  <cp:lastPrinted>2019-12-03T01:25:00Z</cp:lastPrinted>
  <dcterms:created xsi:type="dcterms:W3CDTF">2020-01-23T01:54:00Z</dcterms:created>
  <dcterms:modified xsi:type="dcterms:W3CDTF">2020-01-28T10:13:00Z</dcterms:modified>
</cp:coreProperties>
</file>