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64C8" w14:textId="77777777" w:rsidR="00843261" w:rsidRPr="009B37EA" w:rsidRDefault="002D02EC" w:rsidP="009B37EA">
      <w:pPr>
        <w:pStyle w:val="Heading1"/>
        <w:rPr>
          <w:rFonts w:ascii="Arial" w:hAnsi="Arial" w:cs="Arial"/>
          <w:b/>
          <w:color w:val="auto"/>
        </w:rPr>
      </w:pPr>
      <w:r w:rsidRPr="009B37EA">
        <w:rPr>
          <w:rFonts w:ascii="Arial" w:hAnsi="Arial" w:cs="Arial"/>
          <w:b/>
          <w:color w:val="auto"/>
        </w:rPr>
        <w:t>The Review of Senior Secondary Pathways into Work, Further Education and Training</w:t>
      </w:r>
    </w:p>
    <w:p w14:paraId="5EE101B4" w14:textId="77777777" w:rsidR="00DD62F5" w:rsidRPr="009B37EA" w:rsidRDefault="00DD62F5" w:rsidP="009B37EA">
      <w:pPr>
        <w:rPr>
          <w:rFonts w:ascii="Arial" w:hAnsi="Arial" w:cs="Arial"/>
        </w:rPr>
      </w:pPr>
      <w:r w:rsidRPr="009B37EA">
        <w:rPr>
          <w:rFonts w:ascii="Arial" w:hAnsi="Arial" w:cs="Arial"/>
        </w:rPr>
        <w:t xml:space="preserve">We welcome this opportunity to have input into this </w:t>
      </w:r>
      <w:r w:rsidR="00843261" w:rsidRPr="009B37EA">
        <w:rPr>
          <w:rFonts w:ascii="Arial" w:hAnsi="Arial" w:cs="Arial"/>
        </w:rPr>
        <w:t xml:space="preserve">review. </w:t>
      </w:r>
    </w:p>
    <w:p w14:paraId="790B474E" w14:textId="77777777" w:rsidR="00DD62F5" w:rsidRPr="000611B3" w:rsidRDefault="00DD62F5" w:rsidP="000611B3">
      <w:pPr>
        <w:pStyle w:val="Heading2"/>
        <w:rPr>
          <w:rFonts w:ascii="Arial" w:hAnsi="Arial" w:cs="Arial"/>
          <w:sz w:val="28"/>
          <w:szCs w:val="28"/>
        </w:rPr>
      </w:pPr>
      <w:r w:rsidRPr="000611B3">
        <w:rPr>
          <w:rFonts w:ascii="Arial" w:hAnsi="Arial" w:cs="Arial"/>
          <w:sz w:val="28"/>
          <w:szCs w:val="28"/>
        </w:rPr>
        <w:t>Introduction to Ticket to Work</w:t>
      </w:r>
    </w:p>
    <w:p w14:paraId="40BB7146" w14:textId="77777777" w:rsidR="00B829C4" w:rsidRPr="00D350DC" w:rsidRDefault="00B829C4" w:rsidP="00D350DC">
      <w:pPr>
        <w:rPr>
          <w:rFonts w:ascii="Arial" w:hAnsi="Arial" w:cs="Arial"/>
        </w:rPr>
      </w:pPr>
      <w:r w:rsidRPr="00D350DC">
        <w:rPr>
          <w:rFonts w:ascii="Arial" w:hAnsi="Arial" w:cs="Arial"/>
        </w:rPr>
        <w:t>Ticket to Work is a national initiative of National Disability Services (NDS) focusing on improving school to work pathways for young people with significant disability.</w:t>
      </w:r>
    </w:p>
    <w:p w14:paraId="71F560AB" w14:textId="77777777" w:rsidR="00B829C4" w:rsidRPr="00D350DC" w:rsidRDefault="00B829C4" w:rsidP="00D350DC">
      <w:pPr>
        <w:rPr>
          <w:rFonts w:ascii="Arial" w:hAnsi="Arial" w:cs="Arial"/>
        </w:rPr>
      </w:pPr>
      <w:r w:rsidRPr="00D350DC">
        <w:rPr>
          <w:rFonts w:ascii="Arial" w:hAnsi="Arial" w:cs="Arial"/>
        </w:rPr>
        <w:t xml:space="preserve">Ticket to Work was established in response to poor and falling school to work transitions for young Australian with disability knowing that unsuccessful transition from school holds lifelong economic and social implications for the individual, their families and our society. </w:t>
      </w:r>
    </w:p>
    <w:p w14:paraId="6D8A82F2" w14:textId="77777777" w:rsidR="00B829C4" w:rsidRPr="00D350DC" w:rsidRDefault="00B829C4" w:rsidP="00D350DC">
      <w:pPr>
        <w:rPr>
          <w:rFonts w:ascii="Arial" w:hAnsi="Arial" w:cs="Arial"/>
        </w:rPr>
      </w:pPr>
      <w:r w:rsidRPr="00D350DC">
        <w:rPr>
          <w:rFonts w:ascii="Arial" w:hAnsi="Arial" w:cs="Arial"/>
        </w:rPr>
        <w:t xml:space="preserve">While not underestimating the challenges, Ticket </w:t>
      </w:r>
      <w:r w:rsidR="007151F3" w:rsidRPr="00D350DC">
        <w:rPr>
          <w:rFonts w:ascii="Arial" w:hAnsi="Arial" w:cs="Arial"/>
        </w:rPr>
        <w:t>to</w:t>
      </w:r>
      <w:r w:rsidRPr="00D350DC">
        <w:rPr>
          <w:rFonts w:ascii="Arial" w:hAnsi="Arial" w:cs="Arial"/>
        </w:rPr>
        <w:t xml:space="preserve"> Work has demonstrated in significant numbers that young people can thrive in open employment when prepared and supported whilst at school through a coordinated approach. </w:t>
      </w:r>
      <w:r w:rsidR="00032D87" w:rsidRPr="00D350DC">
        <w:rPr>
          <w:rFonts w:ascii="Arial" w:hAnsi="Arial" w:cs="Arial"/>
        </w:rPr>
        <w:t xml:space="preserve">Ticket to Work ensure effective senior secondary pathways into work, further education and Training. </w:t>
      </w:r>
      <w:r w:rsidRPr="00D350DC">
        <w:rPr>
          <w:rFonts w:ascii="Arial" w:hAnsi="Arial" w:cs="Arial"/>
        </w:rPr>
        <w:t>The Model developed from scoping ‘what works’ in other countries. That is:</w:t>
      </w:r>
    </w:p>
    <w:p w14:paraId="75CE5D72" w14:textId="77777777" w:rsidR="00B829C4" w:rsidRPr="00CF5C6D" w:rsidRDefault="00B829C4" w:rsidP="00CF5C6D">
      <w:pPr>
        <w:shd w:val="clear" w:color="auto" w:fill="FFFFFF"/>
        <w:spacing w:before="120" w:after="300"/>
        <w:textAlignment w:val="baseline"/>
        <w:rPr>
          <w:rFonts w:ascii="Arial" w:hAnsi="Arial" w:cs="Arial"/>
        </w:rPr>
      </w:pPr>
      <w:r w:rsidRPr="00CF5C6D">
        <w:rPr>
          <w:rFonts w:ascii="Arial" w:hAnsi="Arial" w:cs="Arial"/>
        </w:rPr>
        <w:t xml:space="preserve">Connecting a student with disability to the world of work before they leave school through a coordinated approach, greatly improves likelihood of securing ongoing open employment and creates better economic and social outcomes. </w:t>
      </w:r>
    </w:p>
    <w:p w14:paraId="08E3CF09" w14:textId="77777777" w:rsidR="00113F3A" w:rsidRPr="00D350DC" w:rsidRDefault="00113F3A" w:rsidP="00D350DC">
      <w:pPr>
        <w:rPr>
          <w:rFonts w:ascii="Arial" w:hAnsi="Arial" w:cs="Arial"/>
        </w:rPr>
      </w:pPr>
      <w:r w:rsidRPr="00D350DC">
        <w:rPr>
          <w:rFonts w:ascii="Arial" w:hAnsi="Arial" w:cs="Arial"/>
        </w:rPr>
        <w:t>Ticket to Work’s connected approach consists of 31 local networks; 116 schools; 247 local organisations; 2,313 employers and has delivered 1,482 jobs for young people</w:t>
      </w:r>
      <w:r w:rsidR="00B829C4" w:rsidRPr="00D350DC">
        <w:rPr>
          <w:rFonts w:ascii="Arial" w:hAnsi="Arial" w:cs="Arial"/>
        </w:rPr>
        <w:t xml:space="preserve"> mainly</w:t>
      </w:r>
      <w:r w:rsidRPr="00D350DC">
        <w:rPr>
          <w:rFonts w:ascii="Arial" w:hAnsi="Arial" w:cs="Arial"/>
        </w:rPr>
        <w:t xml:space="preserve"> with significant disability, the majority with an intellectual impairment from special schools. </w:t>
      </w:r>
    </w:p>
    <w:p w14:paraId="268A400C" w14:textId="77777777" w:rsidR="00113F3A" w:rsidRPr="000611B3" w:rsidRDefault="00C44F44" w:rsidP="000611B3">
      <w:pPr>
        <w:pStyle w:val="Heading2"/>
        <w:rPr>
          <w:rFonts w:ascii="Arial" w:hAnsi="Arial" w:cs="Arial"/>
          <w:sz w:val="28"/>
          <w:szCs w:val="28"/>
        </w:rPr>
      </w:pPr>
      <w:r w:rsidRPr="000611B3">
        <w:rPr>
          <w:rFonts w:ascii="Arial" w:hAnsi="Arial" w:cs="Arial"/>
          <w:sz w:val="28"/>
          <w:szCs w:val="28"/>
        </w:rPr>
        <w:t>E</w:t>
      </w:r>
      <w:r w:rsidR="00113F3A" w:rsidRPr="000611B3">
        <w:rPr>
          <w:rFonts w:ascii="Arial" w:hAnsi="Arial" w:cs="Arial"/>
          <w:sz w:val="28"/>
          <w:szCs w:val="28"/>
        </w:rPr>
        <w:t>mpirical research</w:t>
      </w:r>
      <w:r w:rsidRPr="000611B3">
        <w:rPr>
          <w:rFonts w:ascii="Arial" w:hAnsi="Arial" w:cs="Arial"/>
          <w:sz w:val="28"/>
          <w:szCs w:val="28"/>
        </w:rPr>
        <w:t xml:space="preserve"> is the basis of the Ticket to Work model</w:t>
      </w:r>
    </w:p>
    <w:p w14:paraId="20C7D38B" w14:textId="77777777" w:rsidR="00113F3A" w:rsidRPr="00D350DC" w:rsidRDefault="00113F3A" w:rsidP="00D350DC">
      <w:pPr>
        <w:rPr>
          <w:rFonts w:ascii="Arial" w:hAnsi="Arial" w:cs="Arial"/>
        </w:rPr>
      </w:pPr>
      <w:r w:rsidRPr="00D350DC">
        <w:rPr>
          <w:rFonts w:ascii="Arial" w:hAnsi="Arial" w:cs="Arial"/>
        </w:rPr>
        <w:t xml:space="preserve">National Disability Services </w:t>
      </w:r>
      <w:r w:rsidR="000A193C" w:rsidRPr="00D350DC">
        <w:rPr>
          <w:rFonts w:ascii="Arial" w:hAnsi="Arial" w:cs="Arial"/>
        </w:rPr>
        <w:t>has</w:t>
      </w:r>
      <w:r w:rsidRPr="00D350DC">
        <w:rPr>
          <w:rFonts w:ascii="Arial" w:hAnsi="Arial" w:cs="Arial"/>
        </w:rPr>
        <w:t xml:space="preserve"> collaborated with researchers and evaluators, and have a large body of work around effective school to work transition for young people with disability. </w:t>
      </w:r>
    </w:p>
    <w:p w14:paraId="2D0B4467" w14:textId="77777777" w:rsidR="00B829C4" w:rsidRPr="00D350DC" w:rsidRDefault="005F52BC" w:rsidP="00D350DC">
      <w:pPr>
        <w:rPr>
          <w:rFonts w:ascii="Arial" w:hAnsi="Arial" w:cs="Arial"/>
        </w:rPr>
      </w:pPr>
      <w:r w:rsidRPr="00D350DC">
        <w:rPr>
          <w:rFonts w:ascii="Arial" w:hAnsi="Arial" w:cs="Arial"/>
        </w:rPr>
        <w:t>The</w:t>
      </w:r>
      <w:r w:rsidR="00B829C4" w:rsidRPr="00D350DC">
        <w:rPr>
          <w:rFonts w:ascii="Arial" w:hAnsi="Arial" w:cs="Arial"/>
        </w:rPr>
        <w:t xml:space="preserve"> recent evaluations on the elements of </w:t>
      </w:r>
      <w:r w:rsidR="000A193C" w:rsidRPr="00D350DC">
        <w:rPr>
          <w:rFonts w:ascii="Arial" w:hAnsi="Arial" w:cs="Arial"/>
        </w:rPr>
        <w:t xml:space="preserve">the </w:t>
      </w:r>
      <w:r w:rsidR="00B829C4" w:rsidRPr="00D350DC">
        <w:rPr>
          <w:rFonts w:ascii="Arial" w:hAnsi="Arial" w:cs="Arial"/>
        </w:rPr>
        <w:t xml:space="preserve">Ticket to Work model have shown: </w:t>
      </w:r>
    </w:p>
    <w:p w14:paraId="244BF325" w14:textId="77777777" w:rsidR="00B829C4" w:rsidRPr="00E32438" w:rsidRDefault="00B829C4" w:rsidP="00CF5C6D">
      <w:pPr>
        <w:pStyle w:val="Listdashlevel2"/>
        <w:numPr>
          <w:ilvl w:val="0"/>
          <w:numId w:val="6"/>
        </w:numPr>
        <w:ind w:left="360"/>
      </w:pPr>
      <w:r w:rsidRPr="00E32438">
        <w:t>The Ticket to Work model has number of social and fiscal benefits</w:t>
      </w:r>
      <w:r w:rsidR="00B7311E">
        <w:t xml:space="preserve"> </w:t>
      </w:r>
      <w:r w:rsidR="00BE11BA">
        <w:fldChar w:fldCharType="begin"/>
      </w:r>
      <w:r w:rsidR="00BE11BA">
        <w:instrText xml:space="preserve"> ADDIN EN.CITE &lt;EndNote&gt;&lt;Cite&gt;&lt;Author&gt;Social Ventures Australia&lt;/Author&gt;&lt;Year&gt;2019&lt;/Year&gt;&lt;RecNum&gt;12&lt;/RecNum&gt;&lt;DisplayText&gt;(Social Ventures Australia, 2019)&lt;/DisplayText&gt;&lt;record&gt;&lt;rec-number&gt;12&lt;/rec-number&gt;&lt;foreign-keys&gt;&lt;key app="EN" db-id="fwdatsxvgz9adre2wd9x2sv0xr00zzzvd9fs" timestamp="1576553965"&gt;12&lt;/key&gt;&lt;/foreign-keys&gt;&lt;ref-type name="Unpublished Work"&gt;34&lt;/ref-type&gt;&lt;contributors&gt;&lt;authors&gt;&lt;author&gt;Social Ventures Australia,&lt;/author&gt;&lt;/authors&gt;&lt;/contributors&gt;&lt;titles&gt;&lt;title&gt;Ticket to Work, Valuation of Key Outcomes&lt;/title&gt;&lt;/titles&gt;&lt;dates&gt;&lt;year&gt;2019&lt;/year&gt;&lt;/dates&gt;&lt;publisher&gt;SVA&lt;/publisher&gt;&lt;urls&gt;&lt;/urls&gt;&lt;/record&gt;&lt;/Cite&gt;&lt;/EndNote&gt;</w:instrText>
      </w:r>
      <w:r w:rsidR="00BE11BA">
        <w:fldChar w:fldCharType="separate"/>
      </w:r>
      <w:r w:rsidR="00BE11BA">
        <w:rPr>
          <w:noProof/>
        </w:rPr>
        <w:t>(Social Ventures Australia, 2019)</w:t>
      </w:r>
      <w:r w:rsidR="00BE11BA">
        <w:fldChar w:fldCharType="end"/>
      </w:r>
      <w:r w:rsidR="00056223" w:rsidRPr="00E32438">
        <w:t>.</w:t>
      </w:r>
      <w:r w:rsidR="001D7C17" w:rsidRPr="00E32438">
        <w:t xml:space="preserve"> </w:t>
      </w:r>
      <w:r w:rsidR="00D350DC">
        <w:br/>
      </w:r>
    </w:p>
    <w:p w14:paraId="10BB901C" w14:textId="77777777" w:rsidR="00B829C4" w:rsidRDefault="00B829C4" w:rsidP="00CF5C6D">
      <w:pPr>
        <w:pStyle w:val="Listdashlevel2"/>
        <w:numPr>
          <w:ilvl w:val="0"/>
          <w:numId w:val="7"/>
        </w:numPr>
        <w:ind w:left="360"/>
      </w:pPr>
      <w:r w:rsidRPr="00E32438">
        <w:t xml:space="preserve">Ticket to Work participants post-school are substantially more likely than a similar comparison group to:  </w:t>
      </w:r>
    </w:p>
    <w:p w14:paraId="06944875" w14:textId="77777777" w:rsidR="00B829C4" w:rsidRDefault="00B829C4" w:rsidP="00CF5C6D">
      <w:pPr>
        <w:pStyle w:val="Listdashlevel2"/>
        <w:numPr>
          <w:ilvl w:val="1"/>
          <w:numId w:val="7"/>
        </w:numPr>
        <w:ind w:left="1440"/>
      </w:pPr>
      <w:r w:rsidRPr="00E32438">
        <w:t xml:space="preserve">work in open employment </w:t>
      </w:r>
    </w:p>
    <w:p w14:paraId="01AC7285" w14:textId="77777777" w:rsidR="00B829C4" w:rsidRDefault="003D21E5" w:rsidP="00CF5C6D">
      <w:pPr>
        <w:pStyle w:val="Listdashlevel2"/>
        <w:numPr>
          <w:ilvl w:val="1"/>
          <w:numId w:val="7"/>
        </w:numPr>
        <w:ind w:left="1440"/>
      </w:pPr>
      <w:r>
        <w:t>complete year 12</w:t>
      </w:r>
    </w:p>
    <w:p w14:paraId="4FB20CC4" w14:textId="77777777" w:rsidR="00FB1E05" w:rsidRDefault="00FB1E05" w:rsidP="00CF5C6D">
      <w:pPr>
        <w:pStyle w:val="Listdashlevel2"/>
        <w:numPr>
          <w:ilvl w:val="1"/>
          <w:numId w:val="7"/>
        </w:numPr>
        <w:ind w:left="1440"/>
      </w:pPr>
      <w:r>
        <w:t>participate in the labour force</w:t>
      </w:r>
    </w:p>
    <w:p w14:paraId="7CA09ABC" w14:textId="77777777" w:rsidR="00FB1E05" w:rsidRDefault="00FB1E05" w:rsidP="00CF5C6D">
      <w:pPr>
        <w:pStyle w:val="Listdashlevel2"/>
        <w:numPr>
          <w:ilvl w:val="1"/>
          <w:numId w:val="7"/>
        </w:numPr>
        <w:ind w:left="1350"/>
      </w:pPr>
      <w:r>
        <w:lastRenderedPageBreak/>
        <w:t>be involved in community and socially active (Atkinson, Christian, Cassidy, Rutherford &amp; Hawkins, 2019)</w:t>
      </w:r>
    </w:p>
    <w:p w14:paraId="385D25D8" w14:textId="77777777" w:rsidR="00FB1E05" w:rsidRDefault="00FB1E05" w:rsidP="00FB1E05">
      <w:pPr>
        <w:pStyle w:val="Listdashlevel2"/>
        <w:numPr>
          <w:ilvl w:val="0"/>
          <w:numId w:val="0"/>
        </w:numPr>
        <w:ind w:left="907"/>
      </w:pPr>
    </w:p>
    <w:p w14:paraId="68819992" w14:textId="77777777" w:rsidR="00B829C4" w:rsidRPr="00E32438" w:rsidRDefault="00B829C4" w:rsidP="00FF1178">
      <w:pPr>
        <w:pStyle w:val="Listdashlevel2"/>
        <w:numPr>
          <w:ilvl w:val="1"/>
          <w:numId w:val="22"/>
        </w:numPr>
        <w:tabs>
          <w:tab w:val="clear" w:pos="907"/>
          <w:tab w:val="num" w:pos="630"/>
        </w:tabs>
        <w:ind w:left="540"/>
      </w:pPr>
      <w:r w:rsidRPr="00E32438">
        <w:t>Ticket to Work’s approach is working for key stakeholders (evaluation of employers, parents and network members) and is in line with international good practice and research</w:t>
      </w:r>
      <w:r w:rsidR="00BE11BA">
        <w:t xml:space="preserve"> </w:t>
      </w:r>
      <w:r w:rsidR="00BE11BA">
        <w:fldChar w:fldCharType="begin">
          <w:fldData xml:space="preserve">PEVuZE5vdGU+PENpdGU+PEF1dGhvcj5XYWtlZm9yZDwvQXV0aG9yPjxZZWFyPjIwMTk8L1llYXI+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</w:fldData>
        </w:fldChar>
      </w:r>
      <w:r w:rsidR="001702DA">
        <w:instrText xml:space="preserve"> ADDIN EN.CITE </w:instrText>
      </w:r>
      <w:r w:rsidR="001702DA">
        <w:fldChar w:fldCharType="begin">
          <w:fldData xml:space="preserve">PEVuZE5vdGU+PENpdGU+PEF1dGhvcj5XYWtlZm9yZDwvQXV0aG9yPjxZZWFyPjIwMTk8L1llYXI+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</w:fldData>
        </w:fldChar>
      </w:r>
      <w:r w:rsidR="001702DA">
        <w:instrText xml:space="preserve"> ADDIN EN.CITE.DATA </w:instrText>
      </w:r>
      <w:r w:rsidR="001702DA">
        <w:fldChar w:fldCharType="end"/>
      </w:r>
      <w:r w:rsidR="00BE11BA">
        <w:fldChar w:fldCharType="separate"/>
      </w:r>
      <w:r w:rsidR="001702DA">
        <w:rPr>
          <w:noProof/>
        </w:rPr>
        <w:t>(Atkinson et al., 2019; Kellock, 2019; Wakeford, 2019)</w:t>
      </w:r>
      <w:r w:rsidR="00BE11BA">
        <w:fldChar w:fldCharType="end"/>
      </w:r>
      <w:r w:rsidRPr="00E32438">
        <w:t xml:space="preserve">. </w:t>
      </w:r>
    </w:p>
    <w:p w14:paraId="4EED6887" w14:textId="77777777" w:rsidR="00B829C4" w:rsidRPr="00E32438" w:rsidRDefault="00B829C4" w:rsidP="00CF5C6D">
      <w:pPr>
        <w:pStyle w:val="Listdashlevel2"/>
        <w:numPr>
          <w:ilvl w:val="1"/>
          <w:numId w:val="22"/>
        </w:numPr>
        <w:tabs>
          <w:tab w:val="clear" w:pos="907"/>
          <w:tab w:val="left" w:pos="810"/>
          <w:tab w:val="num" w:pos="990"/>
        </w:tabs>
        <w:ind w:left="540"/>
      </w:pPr>
      <w:r w:rsidRPr="00E32438">
        <w:t>That there is a need to focus on how to get different sectors working in concert to improve employment outcomes and raises expectations</w:t>
      </w:r>
      <w:r w:rsidR="001702DA">
        <w:t xml:space="preserve"> </w:t>
      </w:r>
      <w:r w:rsidR="001702DA">
        <w:fldChar w:fldCharType="begin"/>
      </w:r>
      <w:r w:rsidR="001702DA">
        <w:instrText xml:space="preserve"> ADDIN EN.CITE &lt;EndNote&gt;&lt;Cite&gt;&lt;Author&gt;Meadows&lt;/Author&gt;&lt;Year&gt;2019&lt;/Year&gt;&lt;RecNum&gt;16&lt;/RecNum&gt;&lt;DisplayText&gt;(Meadows, 2019)&lt;/DisplayText&gt;&lt;record&gt;&lt;rec-number&gt;16&lt;/rec-number&gt;&lt;foreign-keys&gt;&lt;key app="EN" db-id="fwdatsxvgz9adre2wd9x2sv0xr00zzzvd9fs" timestamp="1576555321"&gt;16&lt;/key&gt;&lt;/foreign-keys&gt;&lt;ref-type name="Report"&gt;27&lt;/ref-type&gt;&lt;contributors&gt;&lt;authors&gt;&lt;author&gt;Meadows, D.&lt;/author&gt;&lt;/authors&gt;&lt;/contributors&gt;&lt;titles&gt;&lt;title&gt;Collaboration in School to Work Transition&lt;/title&gt;&lt;/titles&gt;&lt;dates&gt;&lt;year&gt;2019&lt;/year&gt;&lt;/dates&gt;&lt;pub-location&gt;Melbourne &lt;/pub-location&gt;&lt;publisher&gt;National Disability Services &lt;/publisher&gt;&lt;urls&gt;&lt;/urls&gt;&lt;/record&gt;&lt;/Cite&gt;&lt;/EndNote&gt;</w:instrText>
      </w:r>
      <w:r w:rsidR="001702DA">
        <w:fldChar w:fldCharType="separate"/>
      </w:r>
      <w:r w:rsidR="001702DA">
        <w:rPr>
          <w:noProof/>
        </w:rPr>
        <w:t>(Meadows, 2019)</w:t>
      </w:r>
      <w:r w:rsidR="001702DA">
        <w:fldChar w:fldCharType="end"/>
      </w:r>
      <w:r w:rsidRPr="00E32438">
        <w:t xml:space="preserve">. </w:t>
      </w:r>
    </w:p>
    <w:p w14:paraId="04CFF1DE" w14:textId="77777777" w:rsidR="00FC7C77" w:rsidRDefault="00B829C4" w:rsidP="00CF5C6D">
      <w:pPr>
        <w:pStyle w:val="Listdashlevel2"/>
        <w:numPr>
          <w:ilvl w:val="1"/>
          <w:numId w:val="22"/>
        </w:numPr>
        <w:tabs>
          <w:tab w:val="clear" w:pos="907"/>
          <w:tab w:val="num" w:pos="810"/>
        </w:tabs>
        <w:ind w:left="540"/>
      </w:pPr>
      <w:r w:rsidRPr="00E32438">
        <w:t>That Ticket to Work support</w:t>
      </w:r>
      <w:r w:rsidR="000A193C" w:rsidRPr="00E32438">
        <w:t>s</w:t>
      </w:r>
      <w:r w:rsidRPr="00E32438">
        <w:t xml:space="preserve"> effective integration of mainstream and disability supports, and </w:t>
      </w:r>
      <w:r w:rsidR="000A193C" w:rsidRPr="00E32438">
        <w:t>reduces</w:t>
      </w:r>
      <w:r w:rsidRPr="00E32438">
        <w:t xml:space="preserve"> duplication</w:t>
      </w:r>
      <w:r w:rsidR="001702DA">
        <w:t xml:space="preserve"> </w:t>
      </w:r>
      <w:r w:rsidR="001702DA">
        <w:fldChar w:fldCharType="begin"/>
      </w:r>
      <w:r w:rsidR="001702DA">
        <w:instrText xml:space="preserve"> ADDIN EN.CITE &lt;EndNote&gt;&lt;Cite&gt;&lt;Author&gt;Atkinson&lt;/Author&gt;&lt;Year&gt;2019&lt;/Year&gt;&lt;RecNum&gt;13&lt;/RecNum&gt;&lt;DisplayText&gt;(Atkinson et al., 2019)&lt;/DisplayText&gt;&lt;record&gt;&lt;rec-number&gt;13&lt;/rec-number&gt;&lt;foreign-keys&gt;&lt;key app="EN" db-id="fwdatsxvgz9adre2wd9x2sv0xr00zzzvd9fs" timestamp="1576554460"&gt;13&lt;/key&gt;&lt;/foreign-keys&gt;&lt;ref-type name="Report"&gt;27&lt;/ref-type&gt;&lt;contributors&gt;&lt;authors&gt;&lt;author&gt;Atkinson, G., &lt;/author&gt;&lt;author&gt;Christian, F., &lt;/author&gt;&lt;author&gt;Cassidy, J., &lt;/author&gt;&lt;author&gt;Rutherford, J., &lt;/author&gt;&lt;author&gt;Hawkins, A. &lt;/author&gt;&lt;/authors&gt;&lt;/contributors&gt;&lt;titles&gt;&lt;title&gt;Ticket to Work Post School Outcomes Report for National Disability Services Final Report&lt;/title&gt;&lt;/titles&gt;&lt;dates&gt;&lt;year&gt;2019&lt;/year&gt;&lt;/dates&gt;&lt;pub-location&gt;Sydney&lt;/pub-location&gt;&lt;publisher&gt;ARTD&lt;/publisher&gt;&lt;urls&gt;&lt;related-urls&gt;&lt;url&gt;www.tickettowork.org.au/research_evaluation/ticket-work-post-school-outcomes/&lt;/url&gt;&lt;/related-urls&gt;&lt;/urls&gt;&lt;/record&gt;&lt;/Cite&gt;&lt;/EndNote&gt;</w:instrText>
      </w:r>
      <w:r w:rsidR="001702DA">
        <w:fldChar w:fldCharType="separate"/>
      </w:r>
      <w:r w:rsidR="001702DA">
        <w:rPr>
          <w:noProof/>
        </w:rPr>
        <w:t>(Atkinson et al., 2019)</w:t>
      </w:r>
      <w:r w:rsidR="001702DA">
        <w:fldChar w:fldCharType="end"/>
      </w:r>
      <w:r w:rsidR="001702DA">
        <w:t>.</w:t>
      </w:r>
    </w:p>
    <w:p w14:paraId="387E7790" w14:textId="77777777" w:rsidR="000611B3" w:rsidRDefault="000611B3" w:rsidP="000611B3">
      <w:pPr>
        <w:pStyle w:val="Default"/>
        <w:spacing w:before="120" w:line="259" w:lineRule="auto"/>
        <w:ind w:left="360"/>
        <w:rPr>
          <w:rFonts w:ascii="Arial" w:hAnsi="Arial" w:cs="Arial"/>
        </w:rPr>
      </w:pPr>
    </w:p>
    <w:p w14:paraId="66BDA5B4" w14:textId="77777777" w:rsidR="00FC7C77" w:rsidRPr="000611B3" w:rsidRDefault="00FC7C77" w:rsidP="000611B3">
      <w:pPr>
        <w:pStyle w:val="Heading2"/>
        <w:rPr>
          <w:rFonts w:ascii="Arial" w:hAnsi="Arial" w:cs="Arial"/>
          <w:sz w:val="28"/>
          <w:szCs w:val="28"/>
        </w:rPr>
      </w:pPr>
      <w:r w:rsidRPr="000611B3">
        <w:rPr>
          <w:rFonts w:ascii="Arial" w:hAnsi="Arial" w:cs="Arial"/>
          <w:sz w:val="28"/>
          <w:szCs w:val="28"/>
        </w:rPr>
        <w:t xml:space="preserve">Employment, education and training </w:t>
      </w:r>
      <w:r w:rsidR="00332E87" w:rsidRPr="000611B3">
        <w:rPr>
          <w:rFonts w:ascii="Arial" w:hAnsi="Arial" w:cs="Arial"/>
          <w:sz w:val="28"/>
          <w:szCs w:val="28"/>
        </w:rPr>
        <w:t>outcomes</w:t>
      </w:r>
      <w:r w:rsidRPr="000611B3">
        <w:rPr>
          <w:rFonts w:ascii="Arial" w:hAnsi="Arial" w:cs="Arial"/>
          <w:sz w:val="28"/>
          <w:szCs w:val="28"/>
        </w:rPr>
        <w:t xml:space="preserve"> post school </w:t>
      </w:r>
    </w:p>
    <w:p w14:paraId="148AD4CB" w14:textId="77777777" w:rsidR="00AF31BA" w:rsidRDefault="00AF31BA" w:rsidP="00B829C4">
      <w:pPr>
        <w:pStyle w:val="Default"/>
        <w:spacing w:before="120" w:line="259" w:lineRule="auto"/>
        <w:ind w:left="720"/>
        <w:rPr>
          <w:rFonts w:ascii="Arial" w:hAnsi="Arial" w:cs="Arial"/>
        </w:rPr>
      </w:pPr>
    </w:p>
    <w:p w14:paraId="2D122087" w14:textId="77777777" w:rsidR="00F31887" w:rsidRPr="00E32438" w:rsidRDefault="00F31887" w:rsidP="00B829C4">
      <w:pPr>
        <w:pStyle w:val="Default"/>
        <w:spacing w:before="120" w:line="259" w:lineRule="auto"/>
        <w:ind w:left="720"/>
        <w:rPr>
          <w:rFonts w:ascii="Arial" w:hAnsi="Arial" w:cs="Arial"/>
        </w:rPr>
      </w:pPr>
      <w:r w:rsidRPr="00E32438">
        <w:rPr>
          <w:rFonts w:ascii="Arial" w:hAnsi="Arial" w:cs="Arial"/>
          <w:noProof/>
          <w:lang w:val="en-US"/>
        </w:rPr>
        <w:drawing>
          <wp:inline distT="0" distB="0" distL="0" distR="0" wp14:anchorId="50A01A8B" wp14:editId="2927234C">
            <wp:extent cx="5392951" cy="2946968"/>
            <wp:effectExtent l="0" t="0" r="0" b="0"/>
            <wp:docPr id="8" name="Picture 8" descr="Finding of a comparison study by SVA 2019 compared the difference in a Ticket to Wok scenario versus a business as usual scenario.&#10;There was 3216 participants&#10;•72% in employment, education or training compared to 46% in business as usual&#10;•28% not in employment, education or training compared to 54% in business as ususal&#10;•41.5% working only compared to 23% in business as usual&#10;•22.5% working and studying compared to 10% in business as usual&#10;•8% studying only compared to 13% in business as usual&#10;"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9931" cy="2956247"/>
                    </a:xfrm>
                    <a:prstGeom prst="rect">
                      <a:avLst/>
                    </a:prstGeom>
                    <a:noFill/>
                  </pic:spPr>
                </pic:pic>
              </a:graphicData>
            </a:graphic>
          </wp:inline>
        </w:drawing>
      </w:r>
    </w:p>
    <w:p w14:paraId="2B769809" w14:textId="77777777" w:rsidR="00F31887" w:rsidRPr="00E32438" w:rsidRDefault="00F31887" w:rsidP="00B829C4">
      <w:pPr>
        <w:pStyle w:val="Default"/>
        <w:spacing w:before="120" w:line="259" w:lineRule="auto"/>
        <w:ind w:left="720"/>
        <w:rPr>
          <w:rFonts w:ascii="Arial" w:hAnsi="Arial" w:cs="Arial"/>
        </w:rPr>
      </w:pPr>
    </w:p>
    <w:p w14:paraId="7FB3658F" w14:textId="77777777" w:rsidR="007F6365" w:rsidRPr="000C4AE3" w:rsidRDefault="007F6365" w:rsidP="000C4AE3">
      <w:pPr>
        <w:rPr>
          <w:rFonts w:ascii="Arial" w:hAnsi="Arial" w:cs="Arial"/>
        </w:rPr>
      </w:pPr>
      <w:r w:rsidRPr="000C4AE3">
        <w:rPr>
          <w:rFonts w:ascii="Arial" w:hAnsi="Arial" w:cs="Arial"/>
        </w:rPr>
        <w:t>Figure 1 indicates finding of a comparison study.   SVA 2019</w:t>
      </w:r>
    </w:p>
    <w:p w14:paraId="204C2C6B" w14:textId="77777777" w:rsidR="003D21E5" w:rsidRPr="000C4AE3" w:rsidRDefault="00B829C4" w:rsidP="000C4AE3">
      <w:pPr>
        <w:rPr>
          <w:rFonts w:ascii="Arial" w:hAnsi="Arial" w:cs="Arial"/>
        </w:rPr>
      </w:pPr>
      <w:r w:rsidRPr="000C4AE3">
        <w:rPr>
          <w:rFonts w:ascii="Arial" w:hAnsi="Arial" w:cs="Arial"/>
        </w:rPr>
        <w:t xml:space="preserve">Ticket to Work participants </w:t>
      </w:r>
      <w:r w:rsidR="00332E87" w:rsidRPr="000C4AE3">
        <w:rPr>
          <w:rFonts w:ascii="Arial" w:hAnsi="Arial" w:cs="Arial"/>
        </w:rPr>
        <w:t xml:space="preserve">that had opportunity to participate in work and career development opportunities at school </w:t>
      </w:r>
      <w:r w:rsidRPr="000C4AE3">
        <w:rPr>
          <w:rFonts w:ascii="Arial" w:hAnsi="Arial" w:cs="Arial"/>
        </w:rPr>
        <w:t>showed improved employment</w:t>
      </w:r>
      <w:r w:rsidR="00FC7C77" w:rsidRPr="000C4AE3">
        <w:rPr>
          <w:rFonts w:ascii="Arial" w:hAnsi="Arial" w:cs="Arial"/>
        </w:rPr>
        <w:t>, education and training</w:t>
      </w:r>
      <w:r w:rsidRPr="000C4AE3">
        <w:rPr>
          <w:rFonts w:ascii="Arial" w:hAnsi="Arial" w:cs="Arial"/>
        </w:rPr>
        <w:t xml:space="preserve"> outcomes compared to young people that did not have Ticket to Work support (Business as usual)</w:t>
      </w:r>
      <w:r w:rsidR="00332E87" w:rsidRPr="000C4AE3">
        <w:rPr>
          <w:rFonts w:ascii="Arial" w:hAnsi="Arial" w:cs="Arial"/>
        </w:rPr>
        <w:t>.</w:t>
      </w:r>
    </w:p>
    <w:p w14:paraId="2550B5F3" w14:textId="77777777" w:rsidR="003D21E5" w:rsidRPr="000C4AE3" w:rsidRDefault="003D21E5" w:rsidP="000C4AE3">
      <w:pPr>
        <w:rPr>
          <w:rFonts w:ascii="Arial" w:hAnsi="Arial" w:cs="Arial"/>
          <w:color w:val="000000"/>
          <w:shd w:val="clear" w:color="auto" w:fill="auto"/>
        </w:rPr>
      </w:pPr>
      <w:r w:rsidRPr="000C4AE3">
        <w:rPr>
          <w:rFonts w:ascii="Arial" w:hAnsi="Arial" w:cs="Arial"/>
        </w:rPr>
        <w:br w:type="page"/>
      </w:r>
    </w:p>
    <w:p w14:paraId="24610425" w14:textId="77777777" w:rsidR="000611B3" w:rsidRPr="007F6365" w:rsidRDefault="003D21E5" w:rsidP="00B829C4">
      <w:pPr>
        <w:pStyle w:val="Default"/>
        <w:spacing w:before="120" w:line="259" w:lineRule="auto"/>
        <w:rPr>
          <w:rFonts w:ascii="Arial" w:hAnsi="Arial" w:cs="Arial"/>
        </w:rPr>
      </w:pPr>
      <w:r w:rsidRPr="007F6365">
        <w:rPr>
          <w:rFonts w:ascii="Arial" w:hAnsi="Arial" w:cs="Arial"/>
        </w:rPr>
        <w:lastRenderedPageBreak/>
        <w:t xml:space="preserve"> </w:t>
      </w:r>
    </w:p>
    <w:p w14:paraId="38E8C341" w14:textId="77777777" w:rsidR="00B829C4" w:rsidRPr="009B37EA" w:rsidRDefault="00B829C4" w:rsidP="009B37EA">
      <w:pPr>
        <w:pStyle w:val="Heading1"/>
        <w:rPr>
          <w:rFonts w:ascii="Arial" w:hAnsi="Arial" w:cs="Arial"/>
          <w:b/>
          <w:color w:val="auto"/>
        </w:rPr>
      </w:pPr>
      <w:r w:rsidRPr="009B37EA">
        <w:rPr>
          <w:rFonts w:ascii="Arial" w:hAnsi="Arial" w:cs="Arial"/>
          <w:b/>
          <w:color w:val="auto"/>
        </w:rPr>
        <w:t xml:space="preserve">Characteristics of the Ticket to Work Model </w:t>
      </w:r>
    </w:p>
    <w:p w14:paraId="549756D9" w14:textId="77777777" w:rsidR="00B829C4" w:rsidRPr="000C4AE3" w:rsidRDefault="00B829C4" w:rsidP="000C4AE3">
      <w:pPr>
        <w:rPr>
          <w:rFonts w:ascii="Arial" w:hAnsi="Arial" w:cs="Arial"/>
          <w:lang w:eastAsia="en-AU"/>
        </w:rPr>
      </w:pPr>
      <w:r w:rsidRPr="000C4AE3">
        <w:rPr>
          <w:rFonts w:ascii="Arial" w:hAnsi="Arial" w:cs="Arial"/>
          <w:lang w:eastAsia="en-AU"/>
        </w:rPr>
        <w:t xml:space="preserve">Ticket to Work prepares young people for the world of work, </w:t>
      </w:r>
      <w:r w:rsidR="008F31EC" w:rsidRPr="000C4AE3">
        <w:rPr>
          <w:rFonts w:ascii="Arial" w:hAnsi="Arial" w:cs="Arial"/>
          <w:lang w:eastAsia="en-AU"/>
        </w:rPr>
        <w:t xml:space="preserve">providing </w:t>
      </w:r>
      <w:r w:rsidRPr="000C4AE3">
        <w:rPr>
          <w:rFonts w:ascii="Arial" w:hAnsi="Arial" w:cs="Arial"/>
          <w:lang w:eastAsia="en-AU"/>
        </w:rPr>
        <w:t>them with an open employment pathway in their transition from school through a combination of vocational/career development and early contact with work environments.</w:t>
      </w:r>
    </w:p>
    <w:p w14:paraId="4CEBB28D" w14:textId="77777777" w:rsidR="00B829C4" w:rsidRPr="000C4AE3" w:rsidRDefault="00B829C4" w:rsidP="000C4AE3">
      <w:pPr>
        <w:rPr>
          <w:rFonts w:ascii="Arial" w:hAnsi="Arial" w:cs="Arial"/>
        </w:rPr>
      </w:pPr>
      <w:r w:rsidRPr="000C4AE3">
        <w:rPr>
          <w:rFonts w:ascii="Arial" w:hAnsi="Arial" w:cs="Arial"/>
        </w:rPr>
        <w:t xml:space="preserve">Community networks are developed and leverage the power of cross-sectoral partnerships to provide individualised support, blending existing resources, coordinating, scaffolding all relevant supports for young people with significant disability. </w:t>
      </w:r>
    </w:p>
    <w:p w14:paraId="092D9E66" w14:textId="77777777" w:rsidR="00B829C4" w:rsidRPr="000C4AE3" w:rsidRDefault="00B829C4" w:rsidP="000C4AE3">
      <w:pPr>
        <w:rPr>
          <w:rFonts w:ascii="Arial" w:hAnsi="Arial" w:cs="Arial"/>
        </w:rPr>
      </w:pPr>
      <w:r w:rsidRPr="000C4AE3">
        <w:rPr>
          <w:rFonts w:ascii="Arial" w:hAnsi="Arial" w:cs="Arial"/>
        </w:rPr>
        <w:t>The networks are coordinated by an intermediary, which supports development of a local community partnership, including schools, employment services, training organisations, post school providers and employers.</w:t>
      </w:r>
    </w:p>
    <w:p w14:paraId="362253FF" w14:textId="77777777" w:rsidR="00B829C4" w:rsidRPr="000C4AE3" w:rsidRDefault="00B829C4" w:rsidP="000C4AE3">
      <w:pPr>
        <w:rPr>
          <w:rFonts w:ascii="Arial" w:hAnsi="Arial" w:cs="Arial"/>
          <w:lang w:eastAsia="en-AU"/>
        </w:rPr>
      </w:pPr>
      <w:r w:rsidRPr="000C4AE3">
        <w:rPr>
          <w:rFonts w:ascii="Arial" w:hAnsi="Arial" w:cs="Arial"/>
          <w:lang w:eastAsia="en-AU"/>
        </w:rPr>
        <w:t>Ticket to Work:</w:t>
      </w:r>
    </w:p>
    <w:p w14:paraId="5DFD262A" w14:textId="77777777" w:rsidR="00B829C4" w:rsidRPr="00E32438" w:rsidRDefault="00B829C4" w:rsidP="00CF5C6D">
      <w:pPr>
        <w:pStyle w:val="Listdashlevel2"/>
        <w:numPr>
          <w:ilvl w:val="1"/>
          <w:numId w:val="23"/>
        </w:numPr>
        <w:tabs>
          <w:tab w:val="clear" w:pos="907"/>
          <w:tab w:val="num" w:pos="720"/>
          <w:tab w:val="left" w:pos="900"/>
        </w:tabs>
        <w:rPr>
          <w:lang w:eastAsia="en-AU"/>
        </w:rPr>
      </w:pPr>
      <w:r w:rsidRPr="00E32438">
        <w:rPr>
          <w:lang w:eastAsia="en-AU"/>
        </w:rPr>
        <w:t>brings together disability-specific and mainstream representatives from a variety of sectors to work strategically and collaboratively</w:t>
      </w:r>
    </w:p>
    <w:p w14:paraId="53AE12DE" w14:textId="77777777" w:rsidR="00B829C4" w:rsidRPr="00E32438" w:rsidRDefault="00B829C4" w:rsidP="000C4AE3">
      <w:pPr>
        <w:pStyle w:val="Listdashlevel2"/>
        <w:numPr>
          <w:ilvl w:val="1"/>
          <w:numId w:val="23"/>
        </w:numPr>
        <w:rPr>
          <w:lang w:eastAsia="en-AU"/>
        </w:rPr>
      </w:pPr>
      <w:r w:rsidRPr="00E32438">
        <w:rPr>
          <w:lang w:eastAsia="en-AU"/>
        </w:rPr>
        <w:t>supports young people to gain access to early experiences that positively influence their views of themselves as workers</w:t>
      </w:r>
    </w:p>
    <w:p w14:paraId="5816A0EB" w14:textId="77777777" w:rsidR="003D21E5" w:rsidRDefault="00B829C4" w:rsidP="000C4AE3">
      <w:pPr>
        <w:pStyle w:val="Listdashlevel2"/>
        <w:numPr>
          <w:ilvl w:val="1"/>
          <w:numId w:val="23"/>
        </w:numPr>
        <w:rPr>
          <w:lang w:eastAsia="en-AU"/>
        </w:rPr>
      </w:pPr>
      <w:r w:rsidRPr="00E32438">
        <w:rPr>
          <w:lang w:eastAsia="en-AU"/>
        </w:rPr>
        <w:t>prepares young people with disability for the workplace and gives them an employment pathway that is typical of other young adults</w:t>
      </w:r>
    </w:p>
    <w:p w14:paraId="77284224" w14:textId="77777777" w:rsidR="00B829C4" w:rsidRPr="00E32438" w:rsidRDefault="00B829C4" w:rsidP="000C4AE3">
      <w:pPr>
        <w:pStyle w:val="Listdashlevel2"/>
        <w:numPr>
          <w:ilvl w:val="1"/>
          <w:numId w:val="23"/>
        </w:numPr>
        <w:rPr>
          <w:lang w:eastAsia="en-AU"/>
        </w:rPr>
      </w:pPr>
      <w:r w:rsidRPr="00E32438">
        <w:rPr>
          <w:lang w:eastAsia="en-AU"/>
        </w:rPr>
        <w:t>meets the needs of employers</w:t>
      </w:r>
      <w:r w:rsidR="000A193C" w:rsidRPr="00E32438">
        <w:rPr>
          <w:lang w:eastAsia="en-AU"/>
        </w:rPr>
        <w:t>, providing</w:t>
      </w:r>
      <w:r w:rsidRPr="00E32438">
        <w:rPr>
          <w:lang w:eastAsia="en-AU"/>
        </w:rPr>
        <w:t xml:space="preserve"> enhanced retention and profitability</w:t>
      </w:r>
      <w:r w:rsidR="007151F3">
        <w:rPr>
          <w:lang w:eastAsia="en-AU"/>
        </w:rPr>
        <w:t>.</w:t>
      </w:r>
    </w:p>
    <w:p w14:paraId="5E7E590F" w14:textId="77777777" w:rsidR="00B829C4" w:rsidRPr="00E32438" w:rsidRDefault="00B829C4" w:rsidP="00113F3A">
      <w:pPr>
        <w:rPr>
          <w:rFonts w:ascii="Arial" w:hAnsi="Arial" w:cs="Arial"/>
        </w:rPr>
      </w:pPr>
    </w:p>
    <w:p w14:paraId="302B8990" w14:textId="77777777" w:rsidR="002758A1" w:rsidRPr="000611B3" w:rsidRDefault="009B2224" w:rsidP="000611B3">
      <w:pPr>
        <w:pStyle w:val="Heading2"/>
        <w:rPr>
          <w:rFonts w:ascii="Arial" w:hAnsi="Arial" w:cs="Arial"/>
          <w:sz w:val="28"/>
          <w:szCs w:val="28"/>
        </w:rPr>
      </w:pPr>
      <w:r w:rsidRPr="000611B3">
        <w:rPr>
          <w:rFonts w:ascii="Arial" w:hAnsi="Arial" w:cs="Arial"/>
          <w:sz w:val="28"/>
          <w:szCs w:val="28"/>
        </w:rPr>
        <w:t>What are the essential skills, knowledge and capabilities</w:t>
      </w:r>
      <w:r w:rsidR="00E14763" w:rsidRPr="000611B3">
        <w:rPr>
          <w:rFonts w:ascii="Arial" w:hAnsi="Arial" w:cs="Arial"/>
          <w:sz w:val="28"/>
          <w:szCs w:val="28"/>
        </w:rPr>
        <w:t xml:space="preserve"> needed?</w:t>
      </w:r>
    </w:p>
    <w:p w14:paraId="11492F7C" w14:textId="77777777" w:rsidR="00A13465" w:rsidRPr="00E32438" w:rsidRDefault="00A13465" w:rsidP="00A13465">
      <w:pPr>
        <w:rPr>
          <w:rFonts w:ascii="Arial" w:hAnsi="Arial" w:cs="Arial"/>
          <w:lang w:val="en-US"/>
        </w:rPr>
      </w:pPr>
      <w:r w:rsidRPr="00E32438">
        <w:rPr>
          <w:rFonts w:ascii="Arial" w:hAnsi="Arial" w:cs="Arial"/>
          <w:lang w:val="en-US"/>
        </w:rPr>
        <w:t>Young people with disability are one of the most disadvantaged groups of young people transitioning from education to employment</w:t>
      </w:r>
      <w:r w:rsidR="006F5142">
        <w:rPr>
          <w:rFonts w:ascii="Arial" w:hAnsi="Arial" w:cs="Arial"/>
          <w:lang w:val="en-US"/>
        </w:rPr>
        <w:t xml:space="preserve"> </w:t>
      </w:r>
      <w:r w:rsidR="006F5142">
        <w:rPr>
          <w:rFonts w:ascii="Arial" w:hAnsi="Arial" w:cs="Arial"/>
          <w:lang w:val="en-US"/>
        </w:rPr>
        <w:fldChar w:fldCharType="begin"/>
      </w:r>
      <w:r w:rsidR="006F5142">
        <w:rPr>
          <w:rFonts w:ascii="Arial" w:hAnsi="Arial" w:cs="Arial"/>
          <w:lang w:val="en-US"/>
        </w:rPr>
        <w:instrText xml:space="preserve"> ADDIN EN.CITE &lt;EndNote&gt;&lt;Cite&gt;&lt;Author&gt;Winn&lt;/Author&gt;&lt;Year&gt;2009&lt;/Year&gt;&lt;RecNum&gt;1&lt;/RecNum&gt;&lt;DisplayText&gt;(Winn &amp;amp; Hay, 2009)&lt;/DisplayText&gt;&lt;record&gt;&lt;rec-number&gt;1&lt;/rec-number&gt;&lt;foreign-keys&gt;&lt;key app="EN" db-id="fwdatsxvgz9adre2wd9x2sv0xr00zzzvd9fs" timestamp="1575256847"&gt;1&lt;/key&gt;&lt;/foreign-keys&gt;&lt;ref-type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Society&lt;/full-title&gt;&lt;/periodical&gt;&lt;pages&gt;103-115&lt;/pages&gt;&lt;volume&gt;24&lt;/volume&gt;&lt;number&gt;1&lt;/number&gt;&lt;keywords&gt;&lt;keyword&gt;Disabilities&lt;/keyword&gt;&lt;keyword&gt;Cost Effectiveness&lt;/keyword&gt;&lt;keyword&gt;Secondary School Students&lt;/keyword&gt;&lt;keyword&gt;Career Development&lt;/keyword&gt;&lt;keyword&gt;Transitional Programs&lt;/keyword&gt;&lt;keyword&gt;Youth&lt;/keyword&gt;&lt;keyword&gt;Foreign Countries&lt;/keyword&gt;&lt;keyword&gt;Social Bias&lt;/keyword&gt;&lt;keyword&gt;Social Attitudes&lt;/keyword&gt;&lt;keyword&gt;Labor Force&lt;/keyword&gt;&lt;keyword&gt;Social Services&lt;/keyword&gt;&lt;keyword&gt;Equal Opportunities (Jobs)&lt;/keyword&gt;&lt;keyword&gt;Job Training&lt;/keyword&gt;&lt;keyword&gt;Barriers&lt;/keyword&gt;&lt;keyword&gt;Education Work Relationship&lt;/keyword&gt;&lt;keyword&gt;Vocational Education&lt;/keyword&gt;&lt;keyword&gt;Access To Information&lt;/keyword&gt;&lt;keyword&gt;Special Education&lt;/keyword&gt;&lt;keyword&gt;School Responsibility&lt;/keyword&gt;&lt;keyword&gt;Disability Discrimination&lt;/keyword&gt;&lt;/keywords&gt;&lt;dates&gt;&lt;year&gt;2009&lt;/year&gt;&lt;/dates&gt;&lt;isbn&gt;0968-7599&lt;/isbn&gt;&lt;urls&gt;&lt;/urls&gt;&lt;electronic-resource-num&gt;10.1080/09687590802535725&lt;/electronic-resource-num&gt;&lt;/record&gt;&lt;/Cite&gt;&lt;/EndNote&gt;</w:instrText>
      </w:r>
      <w:r w:rsidR="006F5142">
        <w:rPr>
          <w:rFonts w:ascii="Arial" w:hAnsi="Arial" w:cs="Arial"/>
          <w:lang w:val="en-US"/>
        </w:rPr>
        <w:fldChar w:fldCharType="separate"/>
      </w:r>
      <w:r w:rsidR="006F5142">
        <w:rPr>
          <w:rFonts w:ascii="Arial" w:hAnsi="Arial" w:cs="Arial"/>
          <w:noProof/>
          <w:lang w:val="en-US"/>
        </w:rPr>
        <w:t>(Winn &amp; Hay, 2009)</w:t>
      </w:r>
      <w:r w:rsidR="006F5142">
        <w:rPr>
          <w:rFonts w:ascii="Arial" w:hAnsi="Arial" w:cs="Arial"/>
          <w:lang w:val="en-US"/>
        </w:rPr>
        <w:fldChar w:fldCharType="end"/>
      </w:r>
      <w:r w:rsidR="0005088D" w:rsidRPr="00E32438">
        <w:rPr>
          <w:rFonts w:ascii="Arial" w:hAnsi="Arial" w:cs="Arial"/>
          <w:lang w:val="en-US"/>
        </w:rPr>
        <w:t>.</w:t>
      </w:r>
      <w:r w:rsidRPr="00E32438">
        <w:rPr>
          <w:rFonts w:ascii="Arial" w:hAnsi="Arial" w:cs="Arial"/>
          <w:lang w:val="en-US"/>
        </w:rPr>
        <w:t xml:space="preserve"> Successful </w:t>
      </w:r>
      <w:r w:rsidR="008F31EC">
        <w:rPr>
          <w:rFonts w:ascii="Arial" w:hAnsi="Arial" w:cs="Arial"/>
          <w:lang w:val="en-US"/>
        </w:rPr>
        <w:t>transition to work is</w:t>
      </w:r>
      <w:r w:rsidR="008F31EC" w:rsidRPr="00E32438">
        <w:rPr>
          <w:rFonts w:ascii="Arial" w:hAnsi="Arial" w:cs="Arial"/>
          <w:lang w:val="en-US"/>
        </w:rPr>
        <w:t xml:space="preserve"> </w:t>
      </w:r>
      <w:r w:rsidRPr="00E32438">
        <w:rPr>
          <w:rFonts w:ascii="Arial" w:hAnsi="Arial" w:cs="Arial"/>
          <w:lang w:val="en-US"/>
        </w:rPr>
        <w:t>critical to ensuring their social and economic futures. A successful transition can help</w:t>
      </w:r>
      <w:r w:rsidR="008F31EC">
        <w:rPr>
          <w:rFonts w:ascii="Arial" w:hAnsi="Arial" w:cs="Arial"/>
          <w:lang w:val="en-US"/>
        </w:rPr>
        <w:t xml:space="preserve"> a young person with disability move</w:t>
      </w:r>
      <w:r w:rsidRPr="00E32438">
        <w:rPr>
          <w:rFonts w:ascii="Arial" w:hAnsi="Arial" w:cs="Arial"/>
          <w:lang w:val="en-US"/>
        </w:rPr>
        <w:t xml:space="preserve"> towards achieving full social and economic participation, a key underpinning of the United Nations Convention on the Rights of Persons with Disabilities (CRPD)</w:t>
      </w:r>
      <w:r w:rsidR="006F5142">
        <w:rPr>
          <w:rFonts w:ascii="Arial" w:hAnsi="Arial" w:cs="Arial"/>
          <w:lang w:val="en-US"/>
        </w:rPr>
        <w:fldChar w:fldCharType="begin"/>
      </w:r>
      <w:r w:rsidR="006F5142">
        <w:rPr>
          <w:rFonts w:ascii="Arial" w:hAnsi="Arial" w:cs="Arial"/>
          <w:lang w:val="en-US"/>
        </w:rPr>
        <w:instrText xml:space="preserve"> ADDIN EN.CITE &lt;EndNote&gt;&lt;Cite&gt;&lt;Author&gt;Stafford&lt;/Author&gt;&lt;Year&gt;2019&lt;/Year&gt;&lt;RecNum&gt;9&lt;/RecNum&gt;&lt;DisplayText&gt;(Stafford, Marston, Beatson, Chamorro-Koc, &amp;amp; Drennan, 2019)&lt;/DisplayText&gt;&lt;record&gt;&lt;rec-number&gt;9&lt;/rec-number&gt;&lt;foreign-keys&gt;&lt;key app="EN" db-id="fwdatsxvgz9adre2wd9x2sv0xr00zzzvd9fs" timestamp="1575329489"&gt;9&lt;/key&gt;&lt;/foreign-keys&gt;&lt;ref-type name="Journal Article"&gt;17&lt;/ref-type&gt;&lt;contributors&gt;&lt;authors&gt;&lt;author&gt;Stafford, Lisa&lt;/author&gt;&lt;author&gt;Marston, Greg&lt;/author&gt;&lt;author&gt;Beatson, Amanda&lt;/author&gt;&lt;author&gt;Chamorro-Koc, Marianella&lt;/author&gt;&lt;author&gt;Drennan, Judy&lt;/author&gt;&lt;/authors&gt;&lt;/contributors&gt;&lt;titles&gt;&lt;title&gt;Interpretative accounts of work capacity assessment policy for young adults with disabilities&lt;/title&gt;&lt;secondary-title&gt;Disability &amp;amp; Society&lt;/secondary-title&gt;&lt;/titles&gt;&lt;periodical&gt;&lt;full-title&gt;Disability &amp;amp; Society&lt;/full-title&gt;&lt;/periodical&gt;&lt;pages&gt;885-903&lt;/pages&gt;&lt;volume&gt;34&lt;/volume&gt;&lt;number&gt;6&lt;/number&gt;&lt;dates&gt;&lt;year&gt;2019&lt;/year&gt;&lt;pub-dates&gt;&lt;date&gt;2019/07/03&lt;/date&gt;&lt;/pub-dates&gt;&lt;/dates&gt;&lt;publisher&gt;Routledge&lt;/publisher&gt;&lt;isbn&gt;0968-7599&lt;/isbn&gt;&lt;urls&gt;&lt;related-urls&gt;&lt;url&gt;https://doi.org/10.1080/09687599.2018.1561356&lt;/url&gt;&lt;/related-urls&gt;&lt;/urls&gt;&lt;electronic-resource-num&gt;10.1080/09687599.2018.1561356&lt;/electronic-resource-num&gt;&lt;/record&gt;&lt;/Cite&gt;&lt;/EndNote&gt;</w:instrText>
      </w:r>
      <w:r w:rsidR="006F5142">
        <w:rPr>
          <w:rFonts w:ascii="Arial" w:hAnsi="Arial" w:cs="Arial"/>
          <w:lang w:val="en-US"/>
        </w:rPr>
        <w:fldChar w:fldCharType="separate"/>
      </w:r>
      <w:r w:rsidR="006F5142">
        <w:rPr>
          <w:rFonts w:ascii="Arial" w:hAnsi="Arial" w:cs="Arial"/>
          <w:noProof/>
          <w:lang w:val="en-US"/>
        </w:rPr>
        <w:t>(Stafford, Marston, Beatson, Chamorro-Koc, &amp; Drennan, 2019)</w:t>
      </w:r>
      <w:r w:rsidR="006F5142">
        <w:rPr>
          <w:rFonts w:ascii="Arial" w:hAnsi="Arial" w:cs="Arial"/>
          <w:lang w:val="en-US"/>
        </w:rPr>
        <w:fldChar w:fldCharType="end"/>
      </w:r>
      <w:r w:rsidR="0005088D" w:rsidRPr="00E32438">
        <w:rPr>
          <w:rFonts w:ascii="Arial" w:hAnsi="Arial" w:cs="Arial"/>
          <w:lang w:val="en-US"/>
        </w:rPr>
        <w:t>.</w:t>
      </w:r>
    </w:p>
    <w:p w14:paraId="3FAF572D" w14:textId="77777777" w:rsidR="0025529B" w:rsidRPr="00E32438" w:rsidRDefault="00C80D13" w:rsidP="0025529B">
      <w:pPr>
        <w:rPr>
          <w:rFonts w:ascii="Arial" w:hAnsi="Arial" w:cs="Arial"/>
        </w:rPr>
      </w:pPr>
      <w:r w:rsidRPr="00E32438">
        <w:rPr>
          <w:rFonts w:ascii="Arial" w:hAnsi="Arial" w:cs="Arial"/>
        </w:rPr>
        <w:t>A</w:t>
      </w:r>
      <w:r w:rsidR="0025529B" w:rsidRPr="00E32438">
        <w:rPr>
          <w:rFonts w:ascii="Arial" w:hAnsi="Arial" w:cs="Arial"/>
        </w:rPr>
        <w:t>ccording to</w:t>
      </w:r>
      <w:r w:rsidRPr="00E32438">
        <w:rPr>
          <w:rFonts w:ascii="Arial" w:hAnsi="Arial" w:cs="Arial"/>
        </w:rPr>
        <w:t xml:space="preserve"> </w:t>
      </w:r>
      <w:r w:rsidR="0025529B" w:rsidRPr="00E32438">
        <w:rPr>
          <w:rFonts w:ascii="Arial" w:hAnsi="Arial" w:cs="Arial"/>
        </w:rPr>
        <w:t xml:space="preserve">Article 27 of the Convention on the Rights of Persons with Disabilities </w:t>
      </w:r>
      <w:r w:rsidR="006F5142">
        <w:rPr>
          <w:rFonts w:ascii="Arial" w:hAnsi="Arial" w:cs="Arial"/>
        </w:rPr>
        <w:fldChar w:fldCharType="begin"/>
      </w:r>
      <w:r w:rsidR="006F5142">
        <w:rPr>
          <w:rFonts w:ascii="Arial" w:hAnsi="Arial" w:cs="Arial"/>
        </w:rPr>
        <w:instrText xml:space="preserve"> ADDIN EN.CITE &lt;EndNote&gt;&lt;Cite ExcludeAuth="1"&gt;&lt;Author&gt;United Nations&lt;/Author&gt;&lt;Year&gt;2006&lt;/Year&gt;&lt;RecNum&gt;17&lt;/RecNum&gt;&lt;DisplayText&gt;(2006)&lt;/DisplayText&gt;&lt;record&gt;&lt;rec-number&gt;17&lt;/rec-number&gt;&lt;foreign-keys&gt;&lt;key app="EN" db-id="fwdatsxvgz9adre2wd9x2sv0xr00zzzvd9fs" timestamp="1576555560"&gt;17&lt;/key&gt;&lt;/foreign-keys&gt;&lt;ref-type name="Report"&gt;27&lt;/ref-type&gt;&lt;contributors&gt;&lt;authors&gt;&lt;author&gt;United Nations,&lt;/author&gt;&lt;/authors&gt;&lt;/contributors&gt;&lt;titles&gt;&lt;title&gt;Convention on the rights of persons with disabilities.&lt;/title&gt;&lt;/titles&gt;&lt;dates&gt;&lt;year&gt;2006&lt;/year&gt;&lt;/dates&gt;&lt;urls&gt;&lt;related-urls&gt;&lt;url&gt; https://www.un.org/development/desa/disabilities/convention-on-the-rights-of-persons-with-disabilities.html&lt;/url&gt;&lt;/related-urls&gt;&lt;/urls&gt;&lt;/record&gt;&lt;/Cite&gt;&lt;/EndNote&gt;</w:instrText>
      </w:r>
      <w:r w:rsidR="006F5142">
        <w:rPr>
          <w:rFonts w:ascii="Arial" w:hAnsi="Arial" w:cs="Arial"/>
        </w:rPr>
        <w:fldChar w:fldCharType="separate"/>
      </w:r>
      <w:r w:rsidR="006F5142">
        <w:rPr>
          <w:rFonts w:ascii="Arial" w:hAnsi="Arial" w:cs="Arial"/>
          <w:noProof/>
        </w:rPr>
        <w:t>(2006)</w:t>
      </w:r>
      <w:r w:rsidR="006F5142">
        <w:rPr>
          <w:rFonts w:ascii="Arial" w:hAnsi="Arial" w:cs="Arial"/>
        </w:rPr>
        <w:fldChar w:fldCharType="end"/>
      </w:r>
    </w:p>
    <w:p w14:paraId="44B03CDA" w14:textId="77777777" w:rsidR="00C80D13" w:rsidRPr="000C4AE3" w:rsidRDefault="0025529B" w:rsidP="000C4AE3">
      <w:pPr>
        <w:rPr>
          <w:rFonts w:ascii="Arial" w:hAnsi="Arial" w:cs="Arial"/>
          <w:vertAlign w:val="subscript"/>
        </w:rPr>
      </w:pPr>
      <w:r w:rsidRPr="000C4AE3">
        <w:rPr>
          <w:rFonts w:ascii="Arial" w:hAnsi="Arial" w:cs="Arial"/>
        </w:rPr>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w:t>
      </w:r>
      <w:r w:rsidR="007151F3" w:rsidRPr="000C4AE3">
        <w:rPr>
          <w:rFonts w:ascii="Arial" w:hAnsi="Arial" w:cs="Arial"/>
        </w:rPr>
        <w:t>.</w:t>
      </w:r>
    </w:p>
    <w:p w14:paraId="381B596D" w14:textId="77777777" w:rsidR="00867D67" w:rsidRPr="000C4AE3" w:rsidRDefault="00867D67" w:rsidP="000C4AE3">
      <w:pPr>
        <w:rPr>
          <w:rFonts w:ascii="Arial" w:hAnsi="Arial" w:cs="Arial"/>
          <w:lang w:val="en-US"/>
        </w:rPr>
      </w:pPr>
      <w:r w:rsidRPr="000C4AE3">
        <w:rPr>
          <w:rFonts w:ascii="Arial" w:hAnsi="Arial" w:cs="Arial"/>
          <w:lang w:val="en-US"/>
        </w:rPr>
        <w:t xml:space="preserve">Likewise, the National Disability Strategy (key policy strategy 3.1) identifies the need for greater employment opportunities as a key to improving economic security and </w:t>
      </w:r>
      <w:r w:rsidRPr="000C4AE3">
        <w:rPr>
          <w:rFonts w:ascii="Arial" w:hAnsi="Arial" w:cs="Arial"/>
        </w:rPr>
        <w:t xml:space="preserve">personal wellbeing for people with disability. ‘Economic security is critical to the </w:t>
      </w:r>
      <w:r w:rsidRPr="000C4AE3">
        <w:rPr>
          <w:rFonts w:ascii="Arial" w:hAnsi="Arial" w:cs="Arial"/>
        </w:rPr>
        <w:lastRenderedPageBreak/>
        <w:t>wellbeing and empowerment of people with disability and underpins the ability to make progress in all other outcomes and areas of life</w:t>
      </w:r>
      <w:r w:rsidR="00B0145B" w:rsidRPr="000C4AE3">
        <w:rPr>
          <w:rFonts w:ascii="Arial" w:hAnsi="Arial" w:cs="Arial"/>
        </w:rPr>
        <w:t xml:space="preserve"> </w:t>
      </w:r>
      <w:r w:rsidR="00B0145B" w:rsidRPr="000C4AE3">
        <w:rPr>
          <w:rFonts w:ascii="Arial" w:hAnsi="Arial" w:cs="Arial"/>
        </w:rPr>
        <w:fldChar w:fldCharType="begin"/>
      </w:r>
      <w:r w:rsidR="00B0145B" w:rsidRPr="000C4AE3">
        <w:rPr>
          <w:rFonts w:ascii="Arial" w:hAnsi="Arial" w:cs="Arial"/>
        </w:rPr>
        <w:instrText xml:space="preserve"> ADDIN EN.CITE &lt;EndNote&gt;&lt;Cite&gt;&lt;Author&gt;Department of Social Services&lt;/Author&gt;&lt;Year&gt;2016&lt;/Year&gt;&lt;RecNum&gt;19&lt;/RecNum&gt;&lt;Pages&gt;42&lt;/Pages&gt;&lt;DisplayText&gt;(Department of Social Services, 2016, p. 42)&lt;/DisplayText&gt;&lt;record&gt;&lt;rec-number&gt;19&lt;/rec-number&gt;&lt;foreign-keys&gt;&lt;key app="EN" db-id="fwdatsxvgz9adre2wd9x2sv0xr00zzzvd9fs" timestamp="1576556831"&gt;19&lt;/key&gt;&lt;/foreign-keys&gt;&lt;ref-type name="Report"&gt;27&lt;/ref-type&gt;&lt;contributors&gt;&lt;authors&gt;&lt;author&gt;Department of Social Services,&lt;/author&gt;&lt;/authors&gt;&lt;/contributors&gt;&lt;titles&gt;&lt;title&gt;National Disability Strategy 2010-2020 Progress Report to the Council of Australian Governments &lt;/title&gt;&lt;/titles&gt;&lt;dates&gt;&lt;year&gt;2016&lt;/year&gt;&lt;/dates&gt;&lt;pub-location&gt;Canberra&lt;/pub-location&gt;&lt;publisher&gt;DSS&lt;/publisher&gt;&lt;urls&gt;&lt;/urls&gt;&lt;/record&gt;&lt;/Cite&gt;&lt;/EndNote&gt;</w:instrText>
      </w:r>
      <w:r w:rsidR="00B0145B" w:rsidRPr="000C4AE3">
        <w:rPr>
          <w:rFonts w:ascii="Arial" w:hAnsi="Arial" w:cs="Arial"/>
        </w:rPr>
        <w:fldChar w:fldCharType="separate"/>
      </w:r>
      <w:r w:rsidR="00B0145B" w:rsidRPr="000C4AE3">
        <w:rPr>
          <w:rFonts w:ascii="Arial" w:hAnsi="Arial" w:cs="Arial"/>
        </w:rPr>
        <w:t>(Department of Social Services, 2016, p. 42)</w:t>
      </w:r>
      <w:r w:rsidR="00B0145B" w:rsidRPr="000C4AE3">
        <w:rPr>
          <w:rFonts w:ascii="Arial" w:hAnsi="Arial" w:cs="Arial"/>
        </w:rPr>
        <w:fldChar w:fldCharType="end"/>
      </w:r>
      <w:r w:rsidRPr="000C4AE3">
        <w:rPr>
          <w:rFonts w:ascii="Arial" w:hAnsi="Arial" w:cs="Arial"/>
        </w:rPr>
        <w:t>’. The Strategy (key policy strategy 5.5) also identifies the need for high quality programs designed to create smooth transition from education and employment</w:t>
      </w:r>
      <w:r w:rsidR="00B0145B" w:rsidRPr="000C4AE3">
        <w:rPr>
          <w:rFonts w:ascii="Arial" w:hAnsi="Arial" w:cs="Arial"/>
        </w:rPr>
        <w:t xml:space="preserve"> </w:t>
      </w:r>
      <w:r w:rsidR="00B0145B" w:rsidRPr="000C4AE3">
        <w:rPr>
          <w:rFonts w:ascii="Arial" w:hAnsi="Arial" w:cs="Arial"/>
        </w:rPr>
        <w:fldChar w:fldCharType="begin"/>
      </w:r>
      <w:r w:rsidR="00B0145B" w:rsidRPr="000C4AE3">
        <w:rPr>
          <w:rFonts w:ascii="Arial" w:hAnsi="Arial" w:cs="Arial"/>
        </w:rPr>
        <w:instrText xml:space="preserve"> ADDIN EN.CITE &lt;EndNote&gt;&lt;Cite&gt;&lt;Author&gt;Department of Social Services&lt;/Author&gt;&lt;Year&gt;2016&lt;/Year&gt;&lt;RecNum&gt;19&lt;/RecNum&gt;&lt;DisplayText&gt;(Department of Social Services, 2016)&lt;/DisplayText&gt;&lt;record&gt;&lt;rec-number&gt;19&lt;/rec-number&gt;&lt;foreign-keys&gt;&lt;key app="EN" db-id="fwdatsxvgz9adre2wd9x2sv0xr00zzzvd9fs" timestamp="1576556831"&gt;19&lt;/key&gt;&lt;/foreign-keys&gt;&lt;ref-type name="Report"&gt;27&lt;/ref-type&gt;&lt;contributors&gt;&lt;authors&gt;&lt;author&gt;Department of Social Services,&lt;/author&gt;&lt;/authors&gt;&lt;/contributors&gt;&lt;titles&gt;&lt;title&gt;National Disability Strategy 2010-2020 Progress Report to the Council of Australian Governments &lt;/title&gt;&lt;/titles&gt;&lt;dates&gt;&lt;year&gt;2016&lt;/year&gt;&lt;/dates&gt;&lt;pub-location&gt;Canberra&lt;/pub-location&gt;&lt;publisher&gt;DSS&lt;/publisher&gt;&lt;urls&gt;&lt;/urls&gt;&lt;/record&gt;&lt;/Cite&gt;&lt;/EndNote&gt;</w:instrText>
      </w:r>
      <w:r w:rsidR="00B0145B" w:rsidRPr="000C4AE3">
        <w:rPr>
          <w:rFonts w:ascii="Arial" w:hAnsi="Arial" w:cs="Arial"/>
        </w:rPr>
        <w:fldChar w:fldCharType="separate"/>
      </w:r>
      <w:r w:rsidR="00B0145B" w:rsidRPr="000C4AE3">
        <w:rPr>
          <w:rFonts w:ascii="Arial" w:hAnsi="Arial" w:cs="Arial"/>
        </w:rPr>
        <w:t>(Department of Social Services, 2016)</w:t>
      </w:r>
      <w:r w:rsidR="00B0145B" w:rsidRPr="000C4AE3">
        <w:rPr>
          <w:rFonts w:ascii="Arial" w:hAnsi="Arial" w:cs="Arial"/>
        </w:rPr>
        <w:fldChar w:fldCharType="end"/>
      </w:r>
      <w:r w:rsidR="0005088D" w:rsidRPr="000C4AE3">
        <w:rPr>
          <w:rFonts w:ascii="Arial" w:hAnsi="Arial" w:cs="Arial"/>
        </w:rPr>
        <w:t>.</w:t>
      </w:r>
    </w:p>
    <w:p w14:paraId="0C428976" w14:textId="77777777" w:rsidR="00867D67" w:rsidRPr="000C4AE3" w:rsidRDefault="007151F3" w:rsidP="000C4AE3">
      <w:pPr>
        <w:rPr>
          <w:rFonts w:ascii="Arial" w:hAnsi="Arial" w:cs="Arial"/>
          <w:bCs/>
          <w:kern w:val="36"/>
          <w:lang w:val="en" w:eastAsia="en-AU"/>
        </w:rPr>
      </w:pPr>
      <w:r w:rsidRPr="000C4AE3">
        <w:rPr>
          <w:rFonts w:ascii="Arial" w:hAnsi="Arial" w:cs="Arial"/>
        </w:rPr>
        <w:t>In this context, it is notable that a recent</w:t>
      </w:r>
      <w:r w:rsidR="00867D67" w:rsidRPr="000C4AE3">
        <w:rPr>
          <w:rFonts w:ascii="Arial" w:hAnsi="Arial" w:cs="Arial"/>
        </w:rPr>
        <w:t xml:space="preserve"> </w:t>
      </w:r>
      <w:hyperlink r:id="rId9" w:history="1">
        <w:r w:rsidR="00867D67" w:rsidRPr="000C4AE3">
          <w:rPr>
            <w:rStyle w:val="Hyperlink"/>
            <w:rFonts w:ascii="Arial" w:hAnsi="Arial" w:cs="Arial"/>
          </w:rPr>
          <w:t xml:space="preserve">Commonwealth </w:t>
        </w:r>
        <w:r w:rsidR="00867D67" w:rsidRPr="000C4AE3">
          <w:rPr>
            <w:rStyle w:val="Hyperlink"/>
            <w:rFonts w:ascii="Arial" w:hAnsi="Arial" w:cs="Arial"/>
            <w:lang w:val="en"/>
          </w:rPr>
          <w:t>inquiry into school to work transition</w:t>
        </w:r>
      </w:hyperlink>
      <w:r w:rsidR="00867D67" w:rsidRPr="000C4AE3">
        <w:rPr>
          <w:rFonts w:ascii="Arial" w:hAnsi="Arial" w:cs="Arial"/>
          <w:lang w:val="en"/>
        </w:rPr>
        <w:t xml:space="preserve"> specifically recommended that the </w:t>
      </w:r>
      <w:r w:rsidR="000A193C" w:rsidRPr="000C4AE3">
        <w:rPr>
          <w:rFonts w:ascii="Arial" w:hAnsi="Arial" w:cs="Arial"/>
          <w:lang w:val="en"/>
        </w:rPr>
        <w:t xml:space="preserve">Federal </w:t>
      </w:r>
      <w:r w:rsidR="00867D67" w:rsidRPr="000C4AE3">
        <w:rPr>
          <w:rFonts w:ascii="Arial" w:hAnsi="Arial" w:cs="Arial"/>
          <w:lang w:val="en"/>
        </w:rPr>
        <w:t xml:space="preserve">Government support the </w:t>
      </w:r>
      <w:r w:rsidR="00EF26AB" w:rsidRPr="000C4AE3">
        <w:rPr>
          <w:rFonts w:ascii="Arial" w:hAnsi="Arial" w:cs="Arial"/>
          <w:lang w:val="en"/>
        </w:rPr>
        <w:t>Ticket to Work model</w:t>
      </w:r>
      <w:r w:rsidR="0005088D" w:rsidRPr="000C4AE3">
        <w:rPr>
          <w:rFonts w:ascii="Arial" w:hAnsi="Arial" w:cs="Arial"/>
          <w:lang w:val="en"/>
        </w:rPr>
        <w:t>.</w:t>
      </w:r>
      <w:r w:rsidR="00EF26AB" w:rsidRPr="000C4AE3">
        <w:rPr>
          <w:rFonts w:ascii="Arial" w:hAnsi="Arial" w:cs="Arial"/>
        </w:rPr>
        <w:t xml:space="preserve"> </w:t>
      </w:r>
    </w:p>
    <w:p w14:paraId="6FA025B1" w14:textId="77777777" w:rsidR="003D21E5" w:rsidRPr="000C4AE3" w:rsidRDefault="00A13465" w:rsidP="000C4AE3">
      <w:pPr>
        <w:rPr>
          <w:rFonts w:ascii="Arial" w:hAnsi="Arial" w:cs="Arial"/>
        </w:rPr>
      </w:pPr>
      <w:bookmarkStart w:id="0" w:name="_Toc505172242"/>
      <w:r w:rsidRPr="000C4AE3">
        <w:rPr>
          <w:rFonts w:ascii="Arial" w:hAnsi="Arial" w:cs="Arial"/>
        </w:rPr>
        <w:t>Students with disability need to leave secondary school with the expectation that an employment pathway is possible for them regardless of their level of disability</w:t>
      </w:r>
      <w:r w:rsidR="000A193C" w:rsidRPr="000C4AE3">
        <w:rPr>
          <w:rFonts w:ascii="Arial" w:hAnsi="Arial" w:cs="Arial"/>
        </w:rPr>
        <w:t>. T</w:t>
      </w:r>
      <w:r w:rsidRPr="000C4AE3">
        <w:rPr>
          <w:rFonts w:ascii="Arial" w:hAnsi="Arial" w:cs="Arial"/>
        </w:rPr>
        <w:t xml:space="preserve">his is not </w:t>
      </w:r>
      <w:r w:rsidR="000A193C" w:rsidRPr="000C4AE3">
        <w:rPr>
          <w:rFonts w:ascii="Arial" w:hAnsi="Arial" w:cs="Arial"/>
        </w:rPr>
        <w:t>currently</w:t>
      </w:r>
      <w:r w:rsidRPr="000C4AE3">
        <w:rPr>
          <w:rFonts w:ascii="Arial" w:hAnsi="Arial" w:cs="Arial"/>
        </w:rPr>
        <w:t xml:space="preserve"> happening</w:t>
      </w:r>
      <w:r w:rsidR="000A193C" w:rsidRPr="000C4AE3">
        <w:rPr>
          <w:rFonts w:ascii="Arial" w:hAnsi="Arial" w:cs="Arial"/>
        </w:rPr>
        <w:t xml:space="preserve"> and </w:t>
      </w:r>
      <w:r w:rsidRPr="000C4AE3">
        <w:rPr>
          <w:rFonts w:ascii="Arial" w:hAnsi="Arial" w:cs="Arial"/>
        </w:rPr>
        <w:t xml:space="preserve">there is </w:t>
      </w:r>
      <w:r w:rsidR="007151F3" w:rsidRPr="000C4AE3">
        <w:rPr>
          <w:rFonts w:ascii="Arial" w:hAnsi="Arial" w:cs="Arial"/>
        </w:rPr>
        <w:t>much</w:t>
      </w:r>
      <w:r w:rsidRPr="000C4AE3">
        <w:rPr>
          <w:rFonts w:ascii="Arial" w:hAnsi="Arial" w:cs="Arial"/>
        </w:rPr>
        <w:t xml:space="preserve"> we can learn from overseas </w:t>
      </w:r>
      <w:r w:rsidR="007151F3" w:rsidRPr="000C4AE3">
        <w:rPr>
          <w:rFonts w:ascii="Arial" w:hAnsi="Arial" w:cs="Arial"/>
        </w:rPr>
        <w:t xml:space="preserve">initiatives </w:t>
      </w:r>
      <w:r w:rsidRPr="000C4AE3">
        <w:rPr>
          <w:rFonts w:ascii="Arial" w:hAnsi="Arial" w:cs="Arial"/>
        </w:rPr>
        <w:t>and from</w:t>
      </w:r>
      <w:r w:rsidR="007151F3" w:rsidRPr="000C4AE3">
        <w:rPr>
          <w:rFonts w:ascii="Arial" w:hAnsi="Arial" w:cs="Arial"/>
        </w:rPr>
        <w:t xml:space="preserve"> the</w:t>
      </w:r>
      <w:r w:rsidRPr="000C4AE3">
        <w:rPr>
          <w:rFonts w:ascii="Arial" w:hAnsi="Arial" w:cs="Arial"/>
        </w:rPr>
        <w:t xml:space="preserve"> Ticket to </w:t>
      </w:r>
      <w:r w:rsidR="007151F3" w:rsidRPr="000C4AE3">
        <w:rPr>
          <w:rFonts w:ascii="Arial" w:hAnsi="Arial" w:cs="Arial"/>
        </w:rPr>
        <w:t>W</w:t>
      </w:r>
      <w:r w:rsidRPr="000C4AE3">
        <w:rPr>
          <w:rFonts w:ascii="Arial" w:hAnsi="Arial" w:cs="Arial"/>
        </w:rPr>
        <w:t>ork</w:t>
      </w:r>
      <w:r w:rsidR="00867D67" w:rsidRPr="000C4AE3">
        <w:rPr>
          <w:rFonts w:ascii="Arial" w:hAnsi="Arial" w:cs="Arial"/>
        </w:rPr>
        <w:t xml:space="preserve"> model</w:t>
      </w:r>
      <w:r w:rsidRPr="000C4AE3">
        <w:rPr>
          <w:rFonts w:ascii="Arial" w:hAnsi="Arial" w:cs="Arial"/>
        </w:rPr>
        <w:t xml:space="preserve">. </w:t>
      </w:r>
    </w:p>
    <w:p w14:paraId="6DD2EF7C" w14:textId="77777777" w:rsidR="00724441" w:rsidRPr="003D21E5" w:rsidRDefault="00724441" w:rsidP="003D21E5">
      <w:pPr>
        <w:pStyle w:val="Heading2"/>
        <w:rPr>
          <w:rFonts w:ascii="Arial" w:hAnsi="Arial" w:cs="Arial"/>
          <w:sz w:val="28"/>
          <w:szCs w:val="28"/>
        </w:rPr>
      </w:pPr>
      <w:r w:rsidRPr="003D21E5">
        <w:rPr>
          <w:rFonts w:ascii="Arial" w:hAnsi="Arial" w:cs="Arial"/>
          <w:sz w:val="28"/>
          <w:szCs w:val="28"/>
        </w:rPr>
        <w:t>Promotion of an employment first response</w:t>
      </w:r>
      <w:bookmarkEnd w:id="0"/>
    </w:p>
    <w:p w14:paraId="503A4F5F" w14:textId="77777777" w:rsidR="00A258C2" w:rsidRPr="003D21E5" w:rsidRDefault="00724441" w:rsidP="003D21E5">
      <w:pPr>
        <w:rPr>
          <w:rFonts w:ascii="Arial" w:hAnsi="Arial" w:cs="Arial"/>
        </w:rPr>
      </w:pPr>
      <w:r w:rsidRPr="003D21E5">
        <w:rPr>
          <w:rFonts w:ascii="Arial" w:hAnsi="Arial" w:cs="Arial"/>
        </w:rPr>
        <w:t>It is our contention</w:t>
      </w:r>
      <w:r w:rsidR="000A193C" w:rsidRPr="003D21E5">
        <w:rPr>
          <w:rFonts w:ascii="Arial" w:hAnsi="Arial" w:cs="Arial"/>
        </w:rPr>
        <w:t xml:space="preserve"> that</w:t>
      </w:r>
      <w:r w:rsidRPr="003D21E5">
        <w:rPr>
          <w:rFonts w:ascii="Arial" w:hAnsi="Arial" w:cs="Arial"/>
        </w:rPr>
        <w:t xml:space="preserve"> young people </w:t>
      </w:r>
      <w:r w:rsidR="00C44F44" w:rsidRPr="003D21E5">
        <w:rPr>
          <w:rFonts w:ascii="Arial" w:hAnsi="Arial" w:cs="Arial"/>
        </w:rPr>
        <w:t xml:space="preserve">at the age of 14 </w:t>
      </w:r>
      <w:r w:rsidRPr="003D21E5">
        <w:rPr>
          <w:rFonts w:ascii="Arial" w:hAnsi="Arial" w:cs="Arial"/>
        </w:rPr>
        <w:t xml:space="preserve">should </w:t>
      </w:r>
      <w:r w:rsidR="00C44F44" w:rsidRPr="003D21E5">
        <w:rPr>
          <w:rFonts w:ascii="Arial" w:hAnsi="Arial" w:cs="Arial"/>
        </w:rPr>
        <w:t xml:space="preserve">begin to </w:t>
      </w:r>
      <w:r w:rsidRPr="003D21E5">
        <w:rPr>
          <w:rFonts w:ascii="Arial" w:hAnsi="Arial" w:cs="Arial"/>
        </w:rPr>
        <w:t xml:space="preserve">receive an ‘employment first’ approach, regardless </w:t>
      </w:r>
      <w:r w:rsidR="00C44F44" w:rsidRPr="003D21E5">
        <w:rPr>
          <w:rFonts w:ascii="Arial" w:hAnsi="Arial" w:cs="Arial"/>
        </w:rPr>
        <w:t xml:space="preserve">of </w:t>
      </w:r>
      <w:r w:rsidRPr="003D21E5">
        <w:rPr>
          <w:rFonts w:ascii="Arial" w:hAnsi="Arial" w:cs="Arial"/>
        </w:rPr>
        <w:t xml:space="preserve">the severity of </w:t>
      </w:r>
      <w:r w:rsidR="00C44F44" w:rsidRPr="003D21E5">
        <w:rPr>
          <w:rFonts w:ascii="Arial" w:hAnsi="Arial" w:cs="Arial"/>
        </w:rPr>
        <w:t xml:space="preserve">their </w:t>
      </w:r>
      <w:r w:rsidRPr="003D21E5">
        <w:rPr>
          <w:rFonts w:ascii="Arial" w:hAnsi="Arial" w:cs="Arial"/>
        </w:rPr>
        <w:t>disability. An ‘employment first’ approach is the preeminent vocational disability practice in many overseas countries</w:t>
      </w:r>
      <w:r w:rsidR="00B0145B" w:rsidRPr="003D21E5">
        <w:rPr>
          <w:rFonts w:ascii="Arial" w:hAnsi="Arial" w:cs="Arial"/>
        </w:rPr>
        <w:t xml:space="preserve"> </w:t>
      </w:r>
      <w:r w:rsidR="00D037C7" w:rsidRPr="003D21E5">
        <w:rPr>
          <w:rFonts w:ascii="Arial" w:hAnsi="Arial" w:cs="Arial"/>
        </w:rPr>
        <w:fldChar w:fldCharType="begin"/>
      </w:r>
      <w:r w:rsidR="00D037C7" w:rsidRPr="003D21E5">
        <w:rPr>
          <w:rFonts w:ascii="Arial" w:hAnsi="Arial" w:cs="Arial"/>
        </w:rPr>
        <w:instrText xml:space="preserve"> ADDIN EN.CITE &lt;EndNote&gt;&lt;Cite&gt;&lt;Author&gt;Blamires&lt;/Author&gt;&lt;Year&gt;2015&lt;/Year&gt;&lt;RecNum&gt;20&lt;/RecNum&gt;&lt;DisplayText&gt;(Blamires, 2015; Monteleone, 2016)&lt;/DisplayText&gt;&lt;record&gt;&lt;rec-number&gt;20&lt;/rec-number&gt;&lt;foreign-keys&gt;&lt;key app="EN" db-id="fwdatsxvgz9adre2wd9x2sv0xr00zzzvd9fs" timestamp="1576557205"&gt;20&lt;/key&gt;&lt;/foreign-keys&gt;&lt;ref-type name="Journal Article"&gt;17&lt;/ref-type&gt;&lt;contributors&gt;&lt;authors&gt;&lt;author&gt;Blamires, K. &lt;/author&gt;&lt;/authors&gt;&lt;/contributors&gt;&lt;titles&gt;&lt;title&gt;A summary of government initiatives relating to employment for people with learning disabilities in England&lt;/title&gt;&lt;secondary-title&gt;Tizard Learning Disability Review&lt;/secondary-title&gt;&lt;/titles&gt;&lt;periodical&gt;&lt;full-title&gt;Tizard Learning Disability Review&lt;/full-title&gt;&lt;/periodical&gt;&lt;pages&gt;151-165&lt;/pages&gt;&lt;volume&gt;20&lt;/volume&gt;&lt;dates&gt;&lt;year&gt;2015&lt;/year&gt;&lt;/dates&gt;&lt;urls&gt;&lt;/urls&gt;&lt;/record&gt;&lt;/Cite&gt;&lt;Cite&gt;&lt;Author&gt;Monteleone&lt;/Author&gt;&lt;Year&gt;2016&lt;/Year&gt;&lt;RecNum&gt;21&lt;/RecNum&gt;&lt;record&gt;&lt;rec-number&gt;21&lt;/rec-number&gt;&lt;foreign-keys&gt;&lt;key app="EN" db-id="fwdatsxvgz9adre2wd9x2sv0xr00zzzvd9fs" timestamp="1576557573"&gt;21&lt;/key&gt;&lt;/foreign-keys&gt;&lt;ref-type name="Journal Article"&gt;17&lt;/ref-type&gt;&lt;contributors&gt;&lt;authors&gt;&lt;author&gt;Monteleone, R. &lt;/author&gt;&lt;/authors&gt;&lt;/contributors&gt;&lt;titles&gt;&lt;title&gt;Employment for all: United States disability policy&lt;/title&gt;&lt;secondary-title&gt;Tizard Learning Disability Review&lt;/secondary-title&gt;&lt;/titles&gt;&lt;periodical&gt;&lt;full-title&gt;Tizard Learning Disability Review&lt;/full-title&gt;&lt;/periodical&gt;&lt;pages&gt;154-161&lt;/pages&gt;&lt;volume&gt;21&lt;/volume&gt;&lt;number&gt;3&lt;/number&gt;&lt;dates&gt;&lt;year&gt;2016&lt;/year&gt;&lt;/dates&gt;&lt;urls&gt;&lt;/urls&gt;&lt;/record&gt;&lt;/Cite&gt;&lt;/EndNote&gt;</w:instrText>
      </w:r>
      <w:r w:rsidR="00D037C7" w:rsidRPr="003D21E5">
        <w:rPr>
          <w:rFonts w:ascii="Arial" w:hAnsi="Arial" w:cs="Arial"/>
        </w:rPr>
        <w:fldChar w:fldCharType="separate"/>
      </w:r>
      <w:r w:rsidR="00D037C7" w:rsidRPr="003D21E5">
        <w:rPr>
          <w:rFonts w:ascii="Arial" w:hAnsi="Arial" w:cs="Arial"/>
          <w:noProof/>
        </w:rPr>
        <w:t>(Blamires, 2015; Monteleone, 2016)</w:t>
      </w:r>
      <w:r w:rsidR="00D037C7" w:rsidRPr="003D21E5">
        <w:rPr>
          <w:rFonts w:ascii="Arial" w:hAnsi="Arial" w:cs="Arial"/>
        </w:rPr>
        <w:fldChar w:fldCharType="end"/>
      </w:r>
      <w:r w:rsidR="006A2FF6" w:rsidRPr="003D21E5">
        <w:rPr>
          <w:rFonts w:ascii="Arial" w:hAnsi="Arial" w:cs="Arial"/>
        </w:rPr>
        <w:t>.</w:t>
      </w:r>
      <w:r w:rsidRPr="003D21E5">
        <w:rPr>
          <w:rFonts w:ascii="Arial" w:hAnsi="Arial" w:cs="Arial"/>
        </w:rPr>
        <w:t xml:space="preserve"> </w:t>
      </w:r>
      <w:r w:rsidR="00A35CE3" w:rsidRPr="003D21E5">
        <w:rPr>
          <w:rFonts w:ascii="Arial" w:hAnsi="Arial" w:cs="Arial"/>
        </w:rPr>
        <w:t>This approach is</w:t>
      </w:r>
      <w:r w:rsidR="00A258C2" w:rsidRPr="003D21E5">
        <w:rPr>
          <w:rFonts w:ascii="Arial" w:hAnsi="Arial" w:cs="Arial"/>
        </w:rPr>
        <w:t xml:space="preserve"> directed at the transition from school stage</w:t>
      </w:r>
      <w:r w:rsidR="000A193C" w:rsidRPr="003D21E5">
        <w:rPr>
          <w:rFonts w:ascii="Arial" w:hAnsi="Arial" w:cs="Arial"/>
        </w:rPr>
        <w:t>,</w:t>
      </w:r>
      <w:r w:rsidR="00A258C2" w:rsidRPr="003D21E5">
        <w:rPr>
          <w:rFonts w:ascii="Arial" w:hAnsi="Arial" w:cs="Arial"/>
        </w:rPr>
        <w:t xml:space="preserve"> whereby “employment is the first and preferred option when exploring goals and a life path for citizens with disabilities” and “young people with disabilities have work experiences that are typical of other teenagers and young adults”</w:t>
      </w:r>
      <w:r w:rsidR="00D037C7" w:rsidRPr="003D21E5">
        <w:rPr>
          <w:rFonts w:ascii="Arial" w:hAnsi="Arial" w:cs="Arial"/>
        </w:rPr>
        <w:t xml:space="preserve"> </w:t>
      </w:r>
      <w:r w:rsidR="00D037C7" w:rsidRPr="003D21E5">
        <w:rPr>
          <w:rFonts w:ascii="Arial" w:hAnsi="Arial" w:cs="Arial"/>
        </w:rPr>
        <w:fldChar w:fldCharType="begin"/>
      </w:r>
      <w:r w:rsidR="00D037C7" w:rsidRPr="003D21E5">
        <w:rPr>
          <w:rFonts w:ascii="Arial" w:hAnsi="Arial" w:cs="Arial"/>
        </w:rPr>
        <w:instrText xml:space="preserve"> ADDIN EN.CITE &lt;EndNote&gt;&lt;Cite&gt;&lt;Author&gt;APSE Executive Board&lt;/Author&gt;&lt;Year&gt;2010&lt;/Year&gt;&lt;RecNum&gt;22&lt;/RecNum&gt;&lt;DisplayText&gt;(APSE Executive Board, 2010)&lt;/DisplayText&gt;&lt;record&gt;&lt;rec-number&gt;22&lt;/rec-number&gt;&lt;foreign-keys&gt;&lt;key app="EN" db-id="fwdatsxvgz9adre2wd9x2sv0xr00zzzvd9fs" timestamp="1576557739"&gt;22&lt;/key&gt;&lt;/foreign-keys&gt;&lt;ref-type name="Report"&gt;27&lt;/ref-type&gt;&lt;contributors&gt;&lt;authors&gt;&lt;author&gt;APSE Executive Board,&lt;/author&gt;&lt;/authors&gt;&lt;/contributors&gt;&lt;titles&gt;&lt;title&gt;Statement on Employment First&lt;/title&gt;&lt;/titles&gt;&lt;dates&gt;&lt;year&gt;2010&lt;/year&gt;&lt;/dates&gt;&lt;urls&gt;&lt;related-urls&gt;&lt;url&gt; www.apse.org/employment-first/statement/&lt;/url&gt;&lt;/related-urls&gt;&lt;/urls&gt;&lt;electronic-resource-num&gt; www.apse.org/employment-first/statement/&lt;/electronic-resource-num&gt;&lt;/record&gt;&lt;/Cite&gt;&lt;/EndNote&gt;</w:instrText>
      </w:r>
      <w:r w:rsidR="00D037C7" w:rsidRPr="003D21E5">
        <w:rPr>
          <w:rFonts w:ascii="Arial" w:hAnsi="Arial" w:cs="Arial"/>
        </w:rPr>
        <w:fldChar w:fldCharType="separate"/>
      </w:r>
      <w:r w:rsidR="00D037C7" w:rsidRPr="003D21E5">
        <w:rPr>
          <w:rFonts w:ascii="Arial" w:hAnsi="Arial" w:cs="Arial"/>
          <w:noProof/>
        </w:rPr>
        <w:t>(APSE Executive Board, 2010)</w:t>
      </w:r>
      <w:r w:rsidR="00D037C7" w:rsidRPr="003D21E5">
        <w:rPr>
          <w:rFonts w:ascii="Arial" w:hAnsi="Arial" w:cs="Arial"/>
        </w:rPr>
        <w:fldChar w:fldCharType="end"/>
      </w:r>
      <w:r w:rsidR="00A258C2" w:rsidRPr="003D21E5">
        <w:rPr>
          <w:rFonts w:ascii="Arial" w:hAnsi="Arial" w:cs="Arial"/>
        </w:rPr>
        <w:t>.</w:t>
      </w:r>
    </w:p>
    <w:p w14:paraId="6803DBEE" w14:textId="77777777" w:rsidR="00724441" w:rsidRPr="003D21E5" w:rsidRDefault="00724441" w:rsidP="003D21E5">
      <w:pPr>
        <w:rPr>
          <w:rFonts w:ascii="Arial" w:hAnsi="Arial" w:cs="Arial"/>
        </w:rPr>
      </w:pPr>
      <w:r w:rsidRPr="003D21E5">
        <w:rPr>
          <w:rFonts w:ascii="Arial" w:hAnsi="Arial" w:cs="Arial"/>
        </w:rPr>
        <w:t xml:space="preserve">In comparison to this approach, evidence </w:t>
      </w:r>
      <w:r w:rsidR="00A258C2" w:rsidRPr="003D21E5">
        <w:rPr>
          <w:rFonts w:ascii="Arial" w:hAnsi="Arial" w:cs="Arial"/>
        </w:rPr>
        <w:t xml:space="preserve">from the Australian Bureau of Statistics indicates </w:t>
      </w:r>
      <w:r w:rsidR="000A193C" w:rsidRPr="003D21E5">
        <w:rPr>
          <w:rFonts w:ascii="Arial" w:hAnsi="Arial" w:cs="Arial"/>
        </w:rPr>
        <w:t xml:space="preserve">that </w:t>
      </w:r>
      <w:r w:rsidR="00A258C2" w:rsidRPr="003D21E5">
        <w:rPr>
          <w:rFonts w:ascii="Arial" w:hAnsi="Arial" w:cs="Arial"/>
        </w:rPr>
        <w:t>40.52% of people with intellectual disability are not in the labour force</w:t>
      </w:r>
      <w:r w:rsidR="00D037C7" w:rsidRPr="003D21E5">
        <w:rPr>
          <w:rFonts w:ascii="Arial" w:hAnsi="Arial" w:cs="Arial"/>
        </w:rPr>
        <w:t xml:space="preserve"> </w:t>
      </w:r>
      <w:r w:rsidR="00D037C7" w:rsidRPr="003D21E5">
        <w:rPr>
          <w:rFonts w:ascii="Arial" w:hAnsi="Arial" w:cs="Arial"/>
        </w:rPr>
        <w:fldChar w:fldCharType="begin"/>
      </w:r>
      <w:r w:rsidR="00D037C7" w:rsidRPr="003D21E5">
        <w:rPr>
          <w:rFonts w:ascii="Arial" w:hAnsi="Arial" w:cs="Arial"/>
        </w:rPr>
        <w:instrText xml:space="preserve"> ADDIN EN.CITE &lt;EndNote&gt;&lt;Cite&gt;&lt;Author&gt;Australian Bureau of Statistics&lt;/Author&gt;&lt;Year&gt;2018&lt;/Year&gt;&lt;RecNum&gt;23&lt;/RecNum&gt;&lt;DisplayText&gt;(Australian Bureau of Statistics, 2018)&lt;/DisplayText&gt;&lt;record&gt;&lt;rec-number&gt;23&lt;/rec-number&gt;&lt;foreign-keys&gt;&lt;key app="EN" db-id="fwdatsxvgz9adre2wd9x2sv0xr00zzzvd9fs" timestamp="1576558074"&gt;23&lt;/key&gt;&lt;/foreign-keys&gt;&lt;ref-type name="Journal Article"&gt;17&lt;/ref-type&gt;&lt;contributors&gt;&lt;authors&gt;&lt;author&gt;Australian Bureau of Statistics, &lt;/author&gt;&lt;/authors&gt;&lt;/contributors&gt;&lt;titles&gt;&lt;title&gt; Disability, Ageing and Carers, Australia, (4430.0.30.002)&lt;/title&gt;&lt;/titles&gt;&lt;dates&gt;&lt;year&gt;2018&lt;/year&gt;&lt;/dates&gt;&lt;urls&gt;&lt;/urls&gt;&lt;/record&gt;&lt;/Cite&gt;&lt;/EndNote&gt;</w:instrText>
      </w:r>
      <w:r w:rsidR="00D037C7" w:rsidRPr="003D21E5">
        <w:rPr>
          <w:rFonts w:ascii="Arial" w:hAnsi="Arial" w:cs="Arial"/>
        </w:rPr>
        <w:fldChar w:fldCharType="separate"/>
      </w:r>
      <w:r w:rsidR="00D037C7" w:rsidRPr="003D21E5">
        <w:rPr>
          <w:rFonts w:ascii="Arial" w:hAnsi="Arial" w:cs="Arial"/>
          <w:noProof/>
        </w:rPr>
        <w:t>(Australian Bureau of Statistics, 2018)</w:t>
      </w:r>
      <w:r w:rsidR="00D037C7" w:rsidRPr="003D21E5">
        <w:rPr>
          <w:rFonts w:ascii="Arial" w:hAnsi="Arial" w:cs="Arial"/>
        </w:rPr>
        <w:fldChar w:fldCharType="end"/>
      </w:r>
      <w:r w:rsidRPr="003D21E5">
        <w:rPr>
          <w:rFonts w:ascii="Arial" w:hAnsi="Arial" w:cs="Arial"/>
        </w:rPr>
        <w:t>.</w:t>
      </w:r>
    </w:p>
    <w:p w14:paraId="7719334B" w14:textId="77777777" w:rsidR="001D7C17" w:rsidRPr="003D21E5" w:rsidRDefault="001D7C17" w:rsidP="003D21E5">
      <w:pPr>
        <w:rPr>
          <w:rFonts w:ascii="Arial" w:hAnsi="Arial" w:cs="Arial"/>
        </w:rPr>
      </w:pPr>
      <w:r w:rsidRPr="003D21E5">
        <w:rPr>
          <w:rFonts w:ascii="Arial" w:hAnsi="Arial" w:cs="Arial"/>
        </w:rPr>
        <w:t xml:space="preserve">Similarly, according to data from the </w:t>
      </w:r>
      <w:r w:rsidR="009123AC" w:rsidRPr="003D21E5">
        <w:rPr>
          <w:rFonts w:ascii="Arial" w:hAnsi="Arial" w:cs="Arial"/>
        </w:rPr>
        <w:t>National Disability Insurance Agency</w:t>
      </w:r>
      <w:r w:rsidR="003E7B83" w:rsidRPr="003D21E5">
        <w:rPr>
          <w:rFonts w:ascii="Arial" w:hAnsi="Arial" w:cs="Arial"/>
        </w:rPr>
        <w:t xml:space="preserve"> </w:t>
      </w:r>
      <w:r w:rsidR="003E7B83" w:rsidRPr="003D21E5">
        <w:rPr>
          <w:rFonts w:ascii="Arial" w:hAnsi="Arial" w:cs="Arial"/>
        </w:rPr>
        <w:fldChar w:fldCharType="begin"/>
      </w:r>
      <w:r w:rsidR="003E7B83" w:rsidRPr="003D21E5">
        <w:rPr>
          <w:rFonts w:ascii="Arial" w:hAnsi="Arial" w:cs="Arial"/>
        </w:rPr>
        <w:instrText xml:space="preserve"> ADDIN EN.CITE &lt;EndNote&gt;&lt;Cite ExcludeAuth="1"&gt;&lt;Author&gt;NDIA&lt;/Author&gt;&lt;Year&gt;2019&lt;/Year&gt;&lt;RecNum&gt;24&lt;/RecNum&gt;&lt;DisplayText&gt;(2019)&lt;/DisplayText&gt;&lt;record&gt;&lt;rec-number&gt;24&lt;/rec-number&gt;&lt;foreign-keys&gt;&lt;key app="EN" db-id="fwdatsxvgz9adre2wd9x2sv0xr00zzzvd9fs" timestamp="1576558255"&gt;24&lt;/key&gt;&lt;/foreign-keys&gt;&lt;ref-type name="Government Document"&gt;46&lt;/ref-type&gt;&lt;contributors&gt;&lt;authors&gt;&lt;author&gt;NDIA&lt;/author&gt;&lt;/authors&gt;&lt;/contributors&gt;&lt;titles&gt;&lt;title&gt; NDIS Participant Employment Strategy 2019-2022&lt;/title&gt;&lt;/titles&gt;&lt;dates&gt;&lt;year&gt;2019&lt;/year&gt;&lt;/dates&gt;&lt;urls&gt;&lt;/urls&gt;&lt;electronic-resource-num&gt;www.ndis.gov.au/about-us/strategies/participant-employment-strategy &lt;/electronic-resource-num&gt;&lt;/record&gt;&lt;/Cite&gt;&lt;/EndNote&gt;</w:instrText>
      </w:r>
      <w:r w:rsidR="003E7B83" w:rsidRPr="003D21E5">
        <w:rPr>
          <w:rFonts w:ascii="Arial" w:hAnsi="Arial" w:cs="Arial"/>
        </w:rPr>
        <w:fldChar w:fldCharType="separate"/>
      </w:r>
      <w:r w:rsidR="003E7B83" w:rsidRPr="003D21E5">
        <w:rPr>
          <w:rFonts w:ascii="Arial" w:hAnsi="Arial" w:cs="Arial"/>
          <w:noProof/>
        </w:rPr>
        <w:t>(2019)</w:t>
      </w:r>
      <w:r w:rsidR="003E7B83" w:rsidRPr="003D21E5">
        <w:rPr>
          <w:rFonts w:ascii="Arial" w:hAnsi="Arial" w:cs="Arial"/>
        </w:rPr>
        <w:fldChar w:fldCharType="end"/>
      </w:r>
      <w:r w:rsidRPr="003D21E5">
        <w:rPr>
          <w:rFonts w:ascii="Arial" w:hAnsi="Arial" w:cs="Arial"/>
        </w:rPr>
        <w:t xml:space="preserve"> only 17% of all people with disability aged 17-24 and 19% of people with intellectual disability in the same age cohort reported being in paid employment.</w:t>
      </w:r>
    </w:p>
    <w:p w14:paraId="1CD1AB6D" w14:textId="77777777" w:rsidR="00B829C4" w:rsidRPr="003D21E5" w:rsidRDefault="00B829C4" w:rsidP="003D21E5">
      <w:pPr>
        <w:rPr>
          <w:rFonts w:ascii="Arial" w:hAnsi="Arial" w:cs="Arial"/>
        </w:rPr>
      </w:pPr>
      <w:r w:rsidRPr="003D21E5">
        <w:rPr>
          <w:rFonts w:ascii="Arial" w:hAnsi="Arial" w:cs="Arial"/>
        </w:rPr>
        <w:t>In overseas longitudinal studies work experience at school is the number one indicator of employment post school. A study of Ticket to Work post school outcomes found those participants much more likely to be employed</w:t>
      </w:r>
      <w:r w:rsidR="001D7C17" w:rsidRPr="003D21E5">
        <w:rPr>
          <w:rFonts w:ascii="Arial" w:hAnsi="Arial" w:cs="Arial"/>
        </w:rPr>
        <w:t xml:space="preserve"> post school</w:t>
      </w:r>
      <w:r w:rsidR="005705DE" w:rsidRPr="003D21E5">
        <w:rPr>
          <w:rFonts w:ascii="Arial" w:hAnsi="Arial" w:cs="Arial"/>
        </w:rPr>
        <w:t xml:space="preserve"> (77% to 33%)</w:t>
      </w:r>
      <w:r w:rsidRPr="003D21E5">
        <w:rPr>
          <w:rFonts w:ascii="Arial" w:hAnsi="Arial" w:cs="Arial"/>
        </w:rPr>
        <w:t xml:space="preserve"> if </w:t>
      </w:r>
      <w:r w:rsidR="000A193C" w:rsidRPr="003D21E5">
        <w:rPr>
          <w:rFonts w:ascii="Arial" w:hAnsi="Arial" w:cs="Arial"/>
        </w:rPr>
        <w:t xml:space="preserve">they had </w:t>
      </w:r>
      <w:r w:rsidRPr="003D21E5">
        <w:rPr>
          <w:rFonts w:ascii="Arial" w:hAnsi="Arial" w:cs="Arial"/>
        </w:rPr>
        <w:t>participated in 3 or more work preparation activities</w:t>
      </w:r>
      <w:r w:rsidR="00843261" w:rsidRPr="003D21E5">
        <w:rPr>
          <w:rFonts w:ascii="Arial" w:hAnsi="Arial" w:cs="Arial"/>
        </w:rPr>
        <w:t xml:space="preserve"> during high school</w:t>
      </w:r>
      <w:r w:rsidR="003E7B83" w:rsidRPr="003D21E5">
        <w:rPr>
          <w:rFonts w:ascii="Arial" w:hAnsi="Arial" w:cs="Arial"/>
        </w:rPr>
        <w:t xml:space="preserve"> </w:t>
      </w:r>
      <w:r w:rsidR="003E7B83" w:rsidRPr="003D21E5">
        <w:rPr>
          <w:rFonts w:ascii="Arial" w:hAnsi="Arial" w:cs="Arial"/>
        </w:rPr>
        <w:fldChar w:fldCharType="begin"/>
      </w:r>
      <w:r w:rsidR="003E7B83" w:rsidRPr="003D21E5">
        <w:rPr>
          <w:rFonts w:ascii="Arial" w:hAnsi="Arial" w:cs="Arial"/>
        </w:rPr>
        <w:instrText xml:space="preserve"> ADDIN EN.CITE &lt;EndNote&gt;&lt;Cite&gt;&lt;Author&gt;Atkinson&lt;/Author&gt;&lt;Year&gt;2019&lt;/Year&gt;&lt;RecNum&gt;13&lt;/RecNum&gt;&lt;DisplayText&gt;(Atkinson et al., 2019)&lt;/DisplayText&gt;&lt;record&gt;&lt;rec-number&gt;13&lt;/rec-number&gt;&lt;foreign-keys&gt;&lt;key app="EN" db-id="fwdatsxvgz9adre2wd9x2sv0xr00zzzvd9fs" timestamp="1576554460"&gt;13&lt;/key&gt;&lt;/foreign-keys&gt;&lt;ref-type name="Report"&gt;27&lt;/ref-type&gt;&lt;contributors&gt;&lt;authors&gt;&lt;author&gt;Atkinson, G., &lt;/author&gt;&lt;author&gt;Christian, F., &lt;/author&gt;&lt;author&gt;Cassidy, J., &lt;/author&gt;&lt;author&gt;Rutherford, J., &lt;/author&gt;&lt;author&gt;Hawkins, A. &lt;/author&gt;&lt;/authors&gt;&lt;/contributors&gt;&lt;titles&gt;&lt;title&gt;Ticket to Work Post School Outcomes Report for National Disability Services Final Report&lt;/title&gt;&lt;/titles&gt;&lt;dates&gt;&lt;year&gt;2019&lt;/year&gt;&lt;/dates&gt;&lt;pub-location&gt;Sydney&lt;/pub-location&gt;&lt;publisher&gt;ARTD&lt;/publisher&gt;&lt;urls&gt;&lt;related-urls&gt;&lt;url&gt;www.tickettowork.org.au/research_evaluation/ticket-work-post-school-outcomes/&lt;/url&gt;&lt;/related-urls&gt;&lt;/urls&gt;&lt;/record&gt;&lt;/Cite&gt;&lt;/EndNote&gt;</w:instrText>
      </w:r>
      <w:r w:rsidR="003E7B83" w:rsidRPr="003D21E5">
        <w:rPr>
          <w:rFonts w:ascii="Arial" w:hAnsi="Arial" w:cs="Arial"/>
        </w:rPr>
        <w:fldChar w:fldCharType="separate"/>
      </w:r>
      <w:r w:rsidR="003E7B83" w:rsidRPr="003D21E5">
        <w:rPr>
          <w:rFonts w:ascii="Arial" w:hAnsi="Arial" w:cs="Arial"/>
          <w:noProof/>
        </w:rPr>
        <w:t>(Atkinson et al., 2019)</w:t>
      </w:r>
      <w:r w:rsidR="003E7B83" w:rsidRPr="003D21E5">
        <w:rPr>
          <w:rFonts w:ascii="Arial" w:hAnsi="Arial" w:cs="Arial"/>
        </w:rPr>
        <w:fldChar w:fldCharType="end"/>
      </w:r>
      <w:r w:rsidR="00056223" w:rsidRPr="003D21E5">
        <w:rPr>
          <w:rFonts w:ascii="Arial" w:hAnsi="Arial" w:cs="Arial"/>
          <w:vertAlign w:val="subscript"/>
        </w:rPr>
        <w:t>.</w:t>
      </w:r>
      <w:r w:rsidR="001D7C17" w:rsidRPr="003D21E5">
        <w:rPr>
          <w:rFonts w:ascii="Arial" w:hAnsi="Arial" w:cs="Arial"/>
        </w:rPr>
        <w:t xml:space="preserve"> </w:t>
      </w:r>
      <w:r w:rsidRPr="003D21E5">
        <w:rPr>
          <w:rFonts w:ascii="Arial" w:hAnsi="Arial" w:cs="Arial"/>
        </w:rPr>
        <w:t xml:space="preserve"> </w:t>
      </w:r>
    </w:p>
    <w:p w14:paraId="32AA2CB8" w14:textId="77777777" w:rsidR="005705DE" w:rsidRPr="003D21E5" w:rsidRDefault="001D7C17" w:rsidP="003D21E5">
      <w:pPr>
        <w:rPr>
          <w:rFonts w:ascii="Arial" w:eastAsia="Times New Roman" w:hAnsi="Arial" w:cs="Arial"/>
          <w:bCs/>
        </w:rPr>
      </w:pPr>
      <w:r w:rsidRPr="003D21E5">
        <w:rPr>
          <w:rFonts w:ascii="Arial" w:eastAsia="Times New Roman" w:hAnsi="Arial" w:cs="Arial"/>
          <w:bCs/>
        </w:rPr>
        <w:t>Y</w:t>
      </w:r>
      <w:r w:rsidR="005705DE" w:rsidRPr="003D21E5">
        <w:rPr>
          <w:rFonts w:ascii="Arial" w:eastAsia="Times New Roman" w:hAnsi="Arial" w:cs="Arial"/>
          <w:bCs/>
        </w:rPr>
        <w:t xml:space="preserve">oung Australians with disability are not transitioning </w:t>
      </w:r>
      <w:r w:rsidR="000A193C" w:rsidRPr="003D21E5">
        <w:rPr>
          <w:rFonts w:ascii="Arial" w:eastAsia="Times New Roman" w:hAnsi="Arial" w:cs="Arial"/>
          <w:bCs/>
        </w:rPr>
        <w:t xml:space="preserve">successfully </w:t>
      </w:r>
      <w:r w:rsidR="005705DE" w:rsidRPr="003D21E5">
        <w:rPr>
          <w:rFonts w:ascii="Arial" w:eastAsia="Times New Roman" w:hAnsi="Arial" w:cs="Arial"/>
          <w:bCs/>
        </w:rPr>
        <w:t>from school into further training or employment, resulting in long term, often lifelong, disadvantage. They are more likely to leave school early, be excluded from the workforce and experience poverty and social isolation</w:t>
      </w:r>
      <w:r w:rsidR="000A193C" w:rsidRPr="003D21E5">
        <w:rPr>
          <w:rFonts w:ascii="Arial" w:eastAsia="Times New Roman" w:hAnsi="Arial" w:cs="Arial"/>
          <w:bCs/>
        </w:rPr>
        <w:t xml:space="preserve"> as a result</w:t>
      </w:r>
      <w:r w:rsidR="005705DE" w:rsidRPr="003D21E5">
        <w:rPr>
          <w:rFonts w:ascii="Arial" w:eastAsia="Times New Roman" w:hAnsi="Arial" w:cs="Arial"/>
          <w:bCs/>
        </w:rPr>
        <w:t xml:space="preserve">.  </w:t>
      </w:r>
    </w:p>
    <w:p w14:paraId="45826A8E" w14:textId="77777777" w:rsidR="005705DE" w:rsidRPr="003D21E5" w:rsidRDefault="005705DE" w:rsidP="003D21E5">
      <w:pPr>
        <w:rPr>
          <w:rFonts w:ascii="Arial" w:eastAsia="Times New Roman" w:hAnsi="Arial" w:cs="Arial"/>
          <w:bCs/>
        </w:rPr>
      </w:pPr>
      <w:r w:rsidRPr="003D21E5">
        <w:rPr>
          <w:rFonts w:ascii="Arial" w:hAnsi="Arial" w:cs="Arial"/>
        </w:rPr>
        <w:t xml:space="preserve">Adolescents and young adults with disability are particularly vulnerable to exclusion. They are engaged in the transition to adulthood, marked in our society primarily by </w:t>
      </w:r>
      <w:r w:rsidRPr="003D21E5">
        <w:rPr>
          <w:rFonts w:ascii="Arial" w:hAnsi="Arial" w:cs="Arial"/>
        </w:rPr>
        <w:lastRenderedPageBreak/>
        <w:t>educational attainment, employment, family formation and having a voice in the community. Sitting on the margins of, or excluded from reaching satisfying outcomes in these important domains of adulthood, can entrench the disadvantage experienced in childhood, multiplying the likelihood of socially excluded status in adulthood</w:t>
      </w:r>
      <w:r w:rsidR="00DF76A2" w:rsidRPr="003D21E5">
        <w:rPr>
          <w:rFonts w:ascii="Arial" w:hAnsi="Arial" w:cs="Arial"/>
        </w:rPr>
        <w:t xml:space="preserve"> </w:t>
      </w:r>
      <w:r w:rsidR="00DF76A2" w:rsidRPr="003D21E5">
        <w:rPr>
          <w:rFonts w:ascii="Arial" w:hAnsi="Arial" w:cs="Arial"/>
        </w:rPr>
        <w:fldChar w:fldCharType="begin"/>
      </w:r>
      <w:r w:rsidR="00DF76A2" w:rsidRPr="003D21E5">
        <w:rPr>
          <w:rFonts w:ascii="Arial" w:hAnsi="Arial" w:cs="Arial"/>
        </w:rPr>
        <w:instrText xml:space="preserve"> ADDIN EN.CITE &lt;EndNote&gt;&lt;Cite&gt;&lt;Author&gt;UNICEF&lt;/Author&gt;&lt;Year&gt;2011&lt;/Year&gt;&lt;RecNum&gt;25&lt;/RecNum&gt;&lt;DisplayText&gt;(UNICEF, 2011)&lt;/DisplayText&gt;&lt;record&gt;&lt;rec-number&gt;25&lt;/rec-number&gt;&lt;foreign-keys&gt;&lt;key app="EN" db-id="fwdatsxvgz9adre2wd9x2sv0xr00zzzvd9fs" timestamp="1576558838"&gt;25&lt;/key&gt;&lt;/foreign-keys&gt;&lt;ref-type name="Report"&gt;27&lt;/ref-type&gt;&lt;contributors&gt;&lt;authors&gt;&lt;author&gt;UNICEF&lt;/author&gt;&lt;/authors&gt;&lt;/contributors&gt;&lt;titles&gt;&lt;title&gt;The State of the World&amp;apos;s Children 2011: Adolescence - An Age of Opportunity&lt;/title&gt;&lt;/titles&gt;&lt;dates&gt;&lt;year&gt;2011&lt;/year&gt;&lt;/dates&gt;&lt;pub-location&gt; New York&lt;/pub-location&gt;&lt;publisher&gt;UNICEF&lt;/publisher&gt;&lt;urls&gt;&lt;/urls&gt;&lt;/record&gt;&lt;/Cite&gt;&lt;/EndNote&gt;</w:instrText>
      </w:r>
      <w:r w:rsidR="00DF76A2" w:rsidRPr="003D21E5">
        <w:rPr>
          <w:rFonts w:ascii="Arial" w:hAnsi="Arial" w:cs="Arial"/>
        </w:rPr>
        <w:fldChar w:fldCharType="separate"/>
      </w:r>
      <w:r w:rsidR="00DF76A2" w:rsidRPr="003D21E5">
        <w:rPr>
          <w:rFonts w:ascii="Arial" w:hAnsi="Arial" w:cs="Arial"/>
          <w:noProof/>
        </w:rPr>
        <w:t>(UNICEF, 2011)</w:t>
      </w:r>
      <w:r w:rsidR="00DF76A2" w:rsidRPr="003D21E5">
        <w:rPr>
          <w:rFonts w:ascii="Arial" w:hAnsi="Arial" w:cs="Arial"/>
        </w:rPr>
        <w:fldChar w:fldCharType="end"/>
      </w:r>
      <w:r w:rsidR="00CF02B9" w:rsidRPr="003D21E5">
        <w:rPr>
          <w:rFonts w:ascii="Arial" w:hAnsi="Arial" w:cs="Arial"/>
        </w:rPr>
        <w:t>.</w:t>
      </w:r>
    </w:p>
    <w:p w14:paraId="373EB004" w14:textId="77777777" w:rsidR="005705DE" w:rsidRPr="003D21E5" w:rsidRDefault="005705DE" w:rsidP="003D21E5">
      <w:pPr>
        <w:rPr>
          <w:rFonts w:ascii="Arial" w:eastAsia="Times New Roman" w:hAnsi="Arial" w:cs="Arial"/>
        </w:rPr>
      </w:pPr>
      <w:r w:rsidRPr="003D21E5">
        <w:rPr>
          <w:rFonts w:ascii="Arial" w:eastAsia="Times New Roman" w:hAnsi="Arial" w:cs="Arial"/>
        </w:rPr>
        <w:t>Indeed</w:t>
      </w:r>
      <w:r w:rsidR="00C264ED" w:rsidRPr="003D21E5">
        <w:rPr>
          <w:rFonts w:ascii="Arial" w:eastAsia="Times New Roman" w:hAnsi="Arial" w:cs="Arial"/>
        </w:rPr>
        <w:t>,</w:t>
      </w:r>
      <w:r w:rsidRPr="003D21E5">
        <w:rPr>
          <w:rFonts w:ascii="Arial" w:eastAsia="Times New Roman" w:hAnsi="Arial" w:cs="Arial"/>
        </w:rPr>
        <w:t xml:space="preserve"> the gap between young people with disability and those without has widened over ten years in Australia, and there has been a decrease in economic and social participation for young people with disability</w:t>
      </w:r>
      <w:r w:rsidR="00DF76A2" w:rsidRPr="003D21E5">
        <w:rPr>
          <w:rFonts w:ascii="Arial" w:eastAsia="Times New Roman" w:hAnsi="Arial" w:cs="Arial"/>
        </w:rPr>
        <w:t xml:space="preserve"> </w:t>
      </w:r>
      <w:r w:rsidR="00DF76A2" w:rsidRPr="003D21E5">
        <w:rPr>
          <w:rFonts w:ascii="Arial" w:eastAsia="Times New Roman" w:hAnsi="Arial" w:cs="Arial"/>
        </w:rPr>
        <w:fldChar w:fldCharType="begin"/>
      </w:r>
      <w:r w:rsidR="00DF76A2" w:rsidRPr="003D21E5">
        <w:rPr>
          <w:rFonts w:ascii="Arial" w:eastAsia="Times New Roman" w:hAnsi="Arial" w:cs="Arial"/>
        </w:rPr>
        <w:instrText xml:space="preserve"> ADDIN EN.CITE &lt;EndNote&gt;&lt;Cite&gt;&lt;Author&gt;Emerson&lt;/Author&gt;&lt;Year&gt;2014&lt;/Year&gt;&lt;RecNum&gt;26&lt;/RecNum&gt;&lt;DisplayText&gt;(Emerson &amp;amp; Llewellyn, 2014)&lt;/DisplayText&gt;&lt;record&gt;&lt;rec-number&gt;26&lt;/rec-number&gt;&lt;foreign-keys&gt;&lt;key app="EN" db-id="fwdatsxvgz9adre2wd9x2sv0xr00zzzvd9fs" timestamp="1576559148"&gt;26&lt;/key&gt;&lt;/foreign-keys&gt;&lt;ref-type name="Report"&gt;27&lt;/ref-type&gt;&lt;contributors&gt;&lt;authors&gt;&lt;author&gt;Emerson, Eric&lt;/author&gt;&lt;author&gt;Llewellyn, Gwynnyth&lt;/author&gt;&lt;/authors&gt;&lt;/contributors&gt;&lt;titles&gt;&lt;title&gt;Left Behind 2014: Monitoring the Social Inclusion of Young Australians with Self Reported Long Term Health Conditions, Impairments or Disabilities 2001-2012&lt;/title&gt;&lt;/titles&gt;&lt;dates&gt;&lt;year&gt;2014&lt;/year&gt;&lt;/dates&gt;&lt;publisher&gt;Faculty of Health Sciences, The University of Sydney&lt;/publisher&gt;&lt;isbn&gt;2203-7381&lt;/isbn&gt;&lt;urls&gt;&lt;/urls&gt;&lt;/record&gt;&lt;/Cite&gt;&lt;/EndNote&gt;</w:instrText>
      </w:r>
      <w:r w:rsidR="00DF76A2" w:rsidRPr="003D21E5">
        <w:rPr>
          <w:rFonts w:ascii="Arial" w:eastAsia="Times New Roman" w:hAnsi="Arial" w:cs="Arial"/>
        </w:rPr>
        <w:fldChar w:fldCharType="separate"/>
      </w:r>
      <w:r w:rsidR="00DF76A2" w:rsidRPr="003D21E5">
        <w:rPr>
          <w:rFonts w:ascii="Arial" w:eastAsia="Times New Roman" w:hAnsi="Arial" w:cs="Arial"/>
          <w:noProof/>
        </w:rPr>
        <w:t>(Emerson &amp; Llewellyn, 2014)</w:t>
      </w:r>
      <w:r w:rsidR="00DF76A2" w:rsidRPr="003D21E5">
        <w:rPr>
          <w:rFonts w:ascii="Arial" w:eastAsia="Times New Roman" w:hAnsi="Arial" w:cs="Arial"/>
        </w:rPr>
        <w:fldChar w:fldCharType="end"/>
      </w:r>
      <w:r w:rsidRPr="003D21E5">
        <w:rPr>
          <w:rFonts w:ascii="Arial" w:eastAsia="Times New Roman" w:hAnsi="Arial" w:cs="Arial"/>
        </w:rPr>
        <w:t xml:space="preserve"> including:</w:t>
      </w:r>
    </w:p>
    <w:p w14:paraId="7AF3488A" w14:textId="77777777" w:rsidR="005705DE" w:rsidRPr="00CF77A2" w:rsidRDefault="005705DE" w:rsidP="00AC49F8">
      <w:pPr>
        <w:pStyle w:val="Listdashlevel2"/>
        <w:numPr>
          <w:ilvl w:val="1"/>
          <w:numId w:val="13"/>
        </w:numPr>
      </w:pPr>
      <w:r w:rsidRPr="00CF77A2">
        <w:t>A 10 percentage decrease in the number of young people with disability in employment.</w:t>
      </w:r>
    </w:p>
    <w:p w14:paraId="6232D416" w14:textId="77777777" w:rsidR="003D21E5" w:rsidRDefault="005705DE" w:rsidP="00AC49F8">
      <w:pPr>
        <w:pStyle w:val="Listdashlevel2"/>
        <w:numPr>
          <w:ilvl w:val="1"/>
          <w:numId w:val="14"/>
        </w:numPr>
        <w:rPr>
          <w:rFonts w:eastAsia="Times New Roman"/>
        </w:rPr>
      </w:pPr>
      <w:r w:rsidRPr="00CF77A2">
        <w:rPr>
          <w:rFonts w:eastAsia="Times New Roman"/>
        </w:rPr>
        <w:t>An</w:t>
      </w:r>
      <w:r w:rsidRPr="00CF77A2">
        <w:rPr>
          <w:lang w:val="en-GB" w:bidi="en-US"/>
        </w:rPr>
        <w:t xml:space="preserve"> 8 percentage decrease in the number of young people with disability being fully engaged in education or work.</w:t>
      </w:r>
    </w:p>
    <w:p w14:paraId="52FF36DE" w14:textId="77777777" w:rsidR="003D21E5" w:rsidRPr="003D21E5" w:rsidRDefault="003D21E5" w:rsidP="003D21E5">
      <w:pPr>
        <w:pStyle w:val="Listdashlevel2"/>
        <w:numPr>
          <w:ilvl w:val="0"/>
          <w:numId w:val="0"/>
        </w:numPr>
        <w:ind w:left="907"/>
        <w:rPr>
          <w:rFonts w:eastAsia="Times New Roman"/>
        </w:rPr>
      </w:pPr>
    </w:p>
    <w:p w14:paraId="23E8CB8D" w14:textId="77777777" w:rsidR="005705DE" w:rsidRPr="00CF77A2" w:rsidRDefault="00C264ED" w:rsidP="005705DE">
      <w:pPr>
        <w:spacing w:after="120" w:line="256" w:lineRule="auto"/>
        <w:jc w:val="both"/>
        <w:rPr>
          <w:rFonts w:ascii="Arial" w:eastAsia="Times New Roman" w:hAnsi="Arial" w:cs="Arial"/>
          <w:bCs/>
        </w:rPr>
      </w:pPr>
      <w:r w:rsidRPr="00CF77A2">
        <w:rPr>
          <w:rFonts w:ascii="Arial" w:eastAsia="Times New Roman" w:hAnsi="Arial" w:cs="Arial"/>
        </w:rPr>
        <w:t>It</w:t>
      </w:r>
      <w:r w:rsidR="005705DE" w:rsidRPr="00CF77A2">
        <w:rPr>
          <w:rFonts w:ascii="Arial" w:eastAsia="Times New Roman" w:hAnsi="Arial" w:cs="Arial"/>
        </w:rPr>
        <w:t xml:space="preserve"> is imperative that these trends are reversed, especially as it has been found that if young people with significant disability do not engage in mainstream employment by age 21, it is unlikely that they ever will</w:t>
      </w:r>
      <w:r w:rsidR="00DF76A2">
        <w:rPr>
          <w:rFonts w:ascii="Arial" w:eastAsia="Times New Roman" w:hAnsi="Arial" w:cs="Arial"/>
        </w:rPr>
        <w:t xml:space="preserve"> </w:t>
      </w:r>
      <w:r w:rsidR="00DF76A2">
        <w:rPr>
          <w:rFonts w:ascii="Arial" w:eastAsia="Times New Roman" w:hAnsi="Arial" w:cs="Arial"/>
        </w:rPr>
        <w:fldChar w:fldCharType="begin"/>
      </w:r>
      <w:r w:rsidR="00DF76A2">
        <w:rPr>
          <w:rFonts w:ascii="Arial" w:eastAsia="Times New Roman" w:hAnsi="Arial" w:cs="Arial"/>
        </w:rPr>
        <w:instrText xml:space="preserve"> ADDIN EN.CITE &lt;EndNote&gt;&lt;Cite&gt;&lt;Author&gt;Siperstein&lt;/Author&gt;&lt;Year&gt;2013&lt;/Year&gt;&lt;RecNum&gt;27&lt;/RecNum&gt;&lt;DisplayText&gt;(Siperstein, Parker, &amp;amp; Drascher, 2013)&lt;/DisplayText&gt;&lt;record&gt;&lt;rec-number&gt;27&lt;/rec-number&gt;&lt;foreign-keys&gt;&lt;key app="EN" db-id="fwdatsxvgz9adre2wd9x2sv0xr00zzzvd9fs" timestamp="1576559322"&gt;27&lt;/key&gt;&lt;/foreign-keys&gt;&lt;ref-type name="Journal Article"&gt;17&lt;/ref-type&gt;&lt;contributors&gt;&lt;authors&gt;&lt;author&gt;Siperstein, Gary N&lt;/author&gt;&lt;author&gt;Parker, Robin C&lt;/author&gt;&lt;author&gt;Drascher, Max&lt;/author&gt;&lt;/authors&gt;&lt;/contributors&gt;&lt;titles&gt;&lt;title&gt;National snapshot of adults with intellectual disabilities in the labor force&lt;/title&gt;&lt;secondary-title&gt;Journal of Vocational Rehabilitation&lt;/secondary-title&gt;&lt;/titles&gt;&lt;periodical&gt;&lt;full-title&gt;Journal of Vocational Rehabilitation&lt;/full-title&gt;&lt;/periodical&gt;&lt;pages&gt;157-165&lt;/pages&gt;&lt;volume&gt;39&lt;/volume&gt;&lt;number&gt;3&lt;/number&gt;&lt;dates&gt;&lt;year&gt;2013&lt;/year&gt;&lt;/dates&gt;&lt;isbn&gt;1052-2263&lt;/isbn&gt;&lt;urls&gt;&lt;/urls&gt;&lt;/record&gt;&lt;/Cite&gt;&lt;/EndNote&gt;</w:instrText>
      </w:r>
      <w:r w:rsidR="00DF76A2">
        <w:rPr>
          <w:rFonts w:ascii="Arial" w:eastAsia="Times New Roman" w:hAnsi="Arial" w:cs="Arial"/>
        </w:rPr>
        <w:fldChar w:fldCharType="separate"/>
      </w:r>
      <w:r w:rsidR="00DF76A2">
        <w:rPr>
          <w:rFonts w:ascii="Arial" w:eastAsia="Times New Roman" w:hAnsi="Arial" w:cs="Arial"/>
          <w:noProof/>
        </w:rPr>
        <w:t>(Siperstein, Parker, &amp; Drascher, 2013)</w:t>
      </w:r>
      <w:r w:rsidR="00DF76A2">
        <w:rPr>
          <w:rFonts w:ascii="Arial" w:eastAsia="Times New Roman" w:hAnsi="Arial" w:cs="Arial"/>
        </w:rPr>
        <w:fldChar w:fldCharType="end"/>
      </w:r>
      <w:r w:rsidR="005705DE" w:rsidRPr="00CF77A2">
        <w:rPr>
          <w:rFonts w:ascii="Arial" w:eastAsia="Times New Roman" w:hAnsi="Arial" w:cs="Arial"/>
        </w:rPr>
        <w:t>.</w:t>
      </w:r>
      <w:r w:rsidR="005705DE" w:rsidRPr="00CF77A2">
        <w:rPr>
          <w:rFonts w:ascii="Arial" w:eastAsia="Times New Roman" w:hAnsi="Arial" w:cs="Arial"/>
          <w:bCs/>
        </w:rPr>
        <w:t xml:space="preserve"> </w:t>
      </w:r>
    </w:p>
    <w:p w14:paraId="34D59F17" w14:textId="77777777" w:rsidR="005705DE" w:rsidRPr="00CF77A2" w:rsidRDefault="005705DE" w:rsidP="00056223">
      <w:pPr>
        <w:kinsoku w:val="0"/>
        <w:overflowPunct w:val="0"/>
        <w:spacing w:line="240" w:lineRule="auto"/>
        <w:textAlignment w:val="baseline"/>
        <w:rPr>
          <w:rFonts w:ascii="Arial" w:hAnsi="Arial" w:cs="Arial"/>
        </w:rPr>
      </w:pPr>
      <w:r w:rsidRPr="00CF77A2">
        <w:rPr>
          <w:rFonts w:ascii="Arial" w:eastAsia="Times New Roman" w:hAnsi="Arial" w:cs="Arial"/>
          <w:lang w:eastAsia="en-AU"/>
        </w:rPr>
        <w:t>Indeed</w:t>
      </w:r>
      <w:r w:rsidR="00C264ED" w:rsidRPr="00CF77A2">
        <w:rPr>
          <w:rFonts w:ascii="Arial" w:eastAsia="Times New Roman" w:hAnsi="Arial" w:cs="Arial"/>
          <w:lang w:eastAsia="en-AU"/>
        </w:rPr>
        <w:t>,</w:t>
      </w:r>
      <w:r w:rsidRPr="00CF77A2">
        <w:rPr>
          <w:rFonts w:ascii="Arial" w:eastAsia="Times New Roman" w:hAnsi="Arial" w:cs="Arial"/>
          <w:lang w:eastAsia="en-AU"/>
        </w:rPr>
        <w:t xml:space="preserve"> there is </w:t>
      </w:r>
      <w:r w:rsidR="00C264ED" w:rsidRPr="00CF77A2">
        <w:rPr>
          <w:rFonts w:ascii="Arial" w:eastAsia="Times New Roman" w:hAnsi="Arial" w:cs="Arial"/>
          <w:lang w:eastAsia="en-AU"/>
        </w:rPr>
        <w:t xml:space="preserve">strong </w:t>
      </w:r>
      <w:r w:rsidRPr="00CF77A2">
        <w:rPr>
          <w:rFonts w:ascii="Arial" w:eastAsia="Times New Roman" w:hAnsi="Arial" w:cs="Arial"/>
          <w:lang w:eastAsia="en-AU"/>
        </w:rPr>
        <w:t xml:space="preserve">evidence </w:t>
      </w:r>
      <w:r w:rsidR="00C264ED" w:rsidRPr="00CF77A2">
        <w:rPr>
          <w:rFonts w:ascii="Arial" w:eastAsia="Times New Roman" w:hAnsi="Arial" w:cs="Arial"/>
          <w:lang w:eastAsia="en-AU"/>
        </w:rPr>
        <w:t xml:space="preserve">of </w:t>
      </w:r>
      <w:r w:rsidRPr="00CF77A2">
        <w:rPr>
          <w:rFonts w:ascii="Arial" w:eastAsia="Times New Roman" w:hAnsi="Arial" w:cs="Arial"/>
          <w:lang w:eastAsia="en-AU"/>
        </w:rPr>
        <w:t xml:space="preserve">how to improve employment participation and the importance of connecting a young person with the world of work. </w:t>
      </w:r>
      <w:r w:rsidRPr="00CF77A2">
        <w:rPr>
          <w:rFonts w:ascii="Arial" w:eastAsia="Times New Roman" w:hAnsi="Arial" w:cs="Arial"/>
        </w:rPr>
        <w:t>High expectations and the assumption of employability for a</w:t>
      </w:r>
      <w:r w:rsidR="00775626">
        <w:rPr>
          <w:rFonts w:ascii="Arial" w:eastAsia="Times New Roman" w:hAnsi="Arial" w:cs="Arial"/>
        </w:rPr>
        <w:t>ll young people with disability</w:t>
      </w:r>
      <w:r w:rsidRPr="00CF77A2">
        <w:rPr>
          <w:rFonts w:ascii="Arial" w:eastAsia="Times New Roman" w:hAnsi="Arial" w:cs="Arial"/>
        </w:rPr>
        <w:t xml:space="preserve"> are key. </w:t>
      </w:r>
      <w:r w:rsidRPr="00CF77A2">
        <w:rPr>
          <w:rFonts w:ascii="Arial" w:eastAsia="Times New Roman" w:hAnsi="Arial" w:cs="Arial"/>
          <w:lang w:eastAsia="en-AU"/>
        </w:rPr>
        <w:t xml:space="preserve"> </w:t>
      </w:r>
    </w:p>
    <w:p w14:paraId="0244F80C" w14:textId="77777777" w:rsidR="005705DE" w:rsidRPr="00CF77A2" w:rsidRDefault="005705DE" w:rsidP="005705DE">
      <w:pPr>
        <w:spacing w:after="120"/>
        <w:rPr>
          <w:rFonts w:ascii="Arial" w:eastAsia="Times New Roman" w:hAnsi="Arial" w:cs="Arial"/>
        </w:rPr>
      </w:pPr>
      <w:r w:rsidRPr="00CF77A2">
        <w:rPr>
          <w:rFonts w:ascii="Arial" w:hAnsi="Arial" w:cs="Arial"/>
        </w:rPr>
        <w:t>We want to take an ‘employment first’ approach because in Australia</w:t>
      </w:r>
      <w:r w:rsidR="00C264ED" w:rsidRPr="00CF77A2">
        <w:rPr>
          <w:rFonts w:ascii="Arial" w:hAnsi="Arial" w:cs="Arial"/>
        </w:rPr>
        <w:t>, st</w:t>
      </w:r>
      <w:r w:rsidRPr="00CF77A2">
        <w:rPr>
          <w:rFonts w:ascii="Arial" w:hAnsi="Arial" w:cs="Arial"/>
        </w:rPr>
        <w:t>udents with disability are often not afforded the same school-to-work opportunities as their classmates.</w:t>
      </w:r>
      <w:r w:rsidRPr="00CF77A2">
        <w:rPr>
          <w:rFonts w:ascii="Arial" w:eastAsia="Times New Roman" w:hAnsi="Arial" w:cs="Arial"/>
          <w:bCs/>
        </w:rPr>
        <w:t xml:space="preserve"> </w:t>
      </w:r>
      <w:r w:rsidRPr="00CF77A2">
        <w:rPr>
          <w:rFonts w:ascii="Arial" w:hAnsi="Arial" w:cs="Arial"/>
        </w:rPr>
        <w:t xml:space="preserve">For instance </w:t>
      </w:r>
    </w:p>
    <w:p w14:paraId="2AEC8ACD" w14:textId="77777777" w:rsidR="005705DE" w:rsidRPr="00CF77A2" w:rsidRDefault="005705DE" w:rsidP="00AC49F8">
      <w:pPr>
        <w:pStyle w:val="Listdashlevel2"/>
        <w:numPr>
          <w:ilvl w:val="1"/>
          <w:numId w:val="16"/>
        </w:numPr>
      </w:pPr>
      <w:r w:rsidRPr="00CF77A2">
        <w:t>72% of survey respondents with disability stated they did not receive work experience compared to only 14% of young people without disability</w:t>
      </w:r>
      <w:r w:rsidR="00775626">
        <w:t xml:space="preserve"> </w:t>
      </w:r>
      <w:r w:rsidR="00775626">
        <w:fldChar w:fldCharType="begin"/>
      </w:r>
      <w:r w:rsidR="00775626">
        <w:instrText xml:space="preserve"> ADDIN EN.CITE &lt;EndNote&gt;&lt;Cite&gt;&lt;Author&gt;Victorian Government&lt;/Author&gt;&lt;Year&gt;2015&lt;/Year&gt;&lt;RecNum&gt;28&lt;/RecNum&gt;&lt;DisplayText&gt;(Victorian Government, 2015)&lt;/DisplayText&gt;&lt;record&gt;&lt;rec-number&gt;28&lt;/rec-number&gt;&lt;foreign-keys&gt;&lt;key app="EN" db-id="fwdatsxvgz9adre2wd9x2sv0xr00zzzvd9fs" timestamp="1576559605"&gt;28&lt;/key&gt;&lt;/foreign-keys&gt;&lt;ref-type name="Government Document"&gt;46&lt;/ref-type&gt;&lt;contributors&gt;&lt;authors&gt;&lt;author&gt;Victorian Government,&lt;/author&gt;&lt;/authors&gt;&lt;/contributors&gt;&lt;titles&gt;&lt;title&gt;On Track Survey The destinations of school leavers in Victoria Statewide Report.&lt;/title&gt;&lt;/titles&gt;&lt;dates&gt;&lt;year&gt;2015&lt;/year&gt;&lt;/dates&gt;&lt;pub-location&gt;Melbourne&lt;/pub-location&gt;&lt;urls&gt;&lt;/urls&gt;&lt;/record&gt;&lt;/Cite&gt;&lt;/EndNote&gt;</w:instrText>
      </w:r>
      <w:r w:rsidR="00775626">
        <w:fldChar w:fldCharType="separate"/>
      </w:r>
      <w:r w:rsidR="00775626">
        <w:rPr>
          <w:noProof/>
        </w:rPr>
        <w:t>(Victorian Government, 2015)</w:t>
      </w:r>
      <w:r w:rsidR="00775626">
        <w:fldChar w:fldCharType="end"/>
      </w:r>
      <w:r w:rsidRPr="00CF77A2">
        <w:t>.</w:t>
      </w:r>
      <w:r w:rsidRPr="00CF77A2">
        <w:rPr>
          <w:rFonts w:eastAsia="+mn-ea"/>
          <w:color w:val="000000"/>
          <w:kern w:val="24"/>
        </w:rPr>
        <w:t xml:space="preserve"> </w:t>
      </w:r>
    </w:p>
    <w:p w14:paraId="4F9594EB" w14:textId="77777777" w:rsidR="005705DE" w:rsidRPr="00CF77A2" w:rsidRDefault="005705DE" w:rsidP="00AC49F8">
      <w:pPr>
        <w:pStyle w:val="Listdashlevel2"/>
        <w:numPr>
          <w:ilvl w:val="1"/>
          <w:numId w:val="15"/>
        </w:numPr>
      </w:pPr>
      <w:r w:rsidRPr="00CF77A2">
        <w:t>Only 7% of people with intellectual disability stated that their school encouraged them to take an employment pathway</w:t>
      </w:r>
      <w:r w:rsidR="00775626">
        <w:t xml:space="preserve"> </w:t>
      </w:r>
      <w:r w:rsidR="00775626">
        <w:fldChar w:fldCharType="begin"/>
      </w:r>
      <w:r w:rsidR="00775626">
        <w:instrText xml:space="preserve"> ADDIN EN.CITE &lt;EndNote&gt;&lt;Cite&gt;&lt;Author&gt;Australia Department of Education Employment and Workplace Relations&lt;/Author&gt;&lt;Year&gt;2009&lt;/Year&gt;&lt;RecNum&gt;29&lt;/RecNum&gt;&lt;DisplayText&gt;(Australia Department of Education Employment and Workplace Relations, 2009)&lt;/DisplayText&gt;&lt;record&gt;&lt;rec-number&gt;29&lt;/rec-number&gt;&lt;foreign-keys&gt;&lt;key app="EN" db-id="fwdatsxvgz9adre2wd9x2sv0xr00zzzvd9fs" timestamp="1576559945"&gt;29&lt;/key&gt;&lt;/foreign-keys&gt;&lt;ref-type name="Government Document"&gt;46&lt;/ref-type&gt;&lt;contributors&gt;&lt;authors&gt;&lt;author&gt;Australia Department of Education Employment and Workplace Relations, , &lt;/author&gt;&lt;/authors&gt;&lt;secondary-authors&gt;&lt;author&gt;DEEWR&lt;/author&gt;&lt;/secondary-authors&gt;&lt;/contributors&gt;&lt;titles&gt;&lt;title&gt;Transforming Australia’s higher education system&lt;/title&gt;&lt;/titles&gt;&lt;dates&gt;&lt;year&gt;2009&lt;/year&gt;&lt;/dates&gt;&lt;pub-location&gt;Canberra&lt;/pub-location&gt;&lt;urls&gt;&lt;/urls&gt;&lt;/record&gt;&lt;/Cite&gt;&lt;/EndNote&gt;</w:instrText>
      </w:r>
      <w:r w:rsidR="00775626">
        <w:fldChar w:fldCharType="separate"/>
      </w:r>
      <w:r w:rsidR="00775626">
        <w:rPr>
          <w:noProof/>
        </w:rPr>
        <w:t>(Australia Department of Education Employment and Workplace Relations, 2009)</w:t>
      </w:r>
      <w:r w:rsidR="00775626">
        <w:fldChar w:fldCharType="end"/>
      </w:r>
      <w:r w:rsidRPr="00CF77A2">
        <w:t xml:space="preserve"> and </w:t>
      </w:r>
    </w:p>
    <w:p w14:paraId="387EDFED" w14:textId="77777777" w:rsidR="005705DE" w:rsidRPr="00CF77A2" w:rsidRDefault="005705DE" w:rsidP="00AC49F8">
      <w:pPr>
        <w:pStyle w:val="Listdashlevel2"/>
        <w:numPr>
          <w:ilvl w:val="1"/>
          <w:numId w:val="17"/>
        </w:numPr>
        <w:rPr>
          <w:rFonts w:eastAsia="Times New Roman"/>
          <w:bCs/>
        </w:rPr>
      </w:pPr>
      <w:r w:rsidRPr="00CF77A2">
        <w:t xml:space="preserve">73% of ex-students in special school reported they had </w:t>
      </w:r>
      <w:r w:rsidRPr="00CF77A2">
        <w:rPr>
          <w:u w:val="single"/>
        </w:rPr>
        <w:t>not</w:t>
      </w:r>
      <w:r w:rsidRPr="00CF77A2">
        <w:t xml:space="preserve"> received any assistance with job-seeking or job-placement</w:t>
      </w:r>
      <w:r w:rsidR="00775626">
        <w:t xml:space="preserve"> </w:t>
      </w:r>
      <w:r w:rsidR="00783725">
        <w:fldChar w:fldCharType="begin"/>
      </w:r>
      <w:r w:rsidR="00783725">
        <w:instrText xml:space="preserve"> ADDIN EN.CITE &lt;EndNote&gt;&lt;Cite&gt;&lt;Author&gt;Rillotta&lt;/Author&gt;&lt;Year&gt;2018&lt;/Year&gt;&lt;RecNum&gt;30&lt;/RecNum&gt;&lt;DisplayText&gt;(Rillotta, Arthur, Hutchinson, &amp;amp; Raghavendra, 2018)&lt;/DisplayText&gt;&lt;record&gt;&lt;rec-number&gt;30&lt;/rec-number&gt;&lt;foreign-keys&gt;&lt;key app="EN" db-id="fwdatsxvgz9adre2wd9x2sv0xr00zzzvd9fs" timestamp="1576560095"&gt;30&lt;/key&gt;&lt;/foreign-keys&gt;&lt;ref-type name="Journal Article"&gt;17&lt;/ref-type&gt;&lt;contributors&gt;&lt;authors&gt;&lt;author&gt;Rillotta, Fiona&lt;/author&gt;&lt;author&gt;Arthur, Jillian&lt;/author&gt;&lt;author&gt;Hutchinson, Claire&lt;/author&gt;&lt;author&gt;Raghavendra, Parimala&lt;/author&gt;&lt;/authors&gt;&lt;/contributors&gt;&lt;titles&gt;&lt;title&gt;Inclusive university experience in Australia: Perspectives of students with intellectual disability and their mentors&lt;/title&gt;&lt;secondary-title&gt;Journal of Intellectual Disabilities&lt;/secondary-title&gt;&lt;/titles&gt;&lt;periodical&gt;&lt;full-title&gt;Journal of Intellectual Disabilities&lt;/full-title&gt;&lt;/periodical&gt;&lt;pages&gt;1744629518769421&lt;/pages&gt;&lt;dates&gt;&lt;year&gt;2018&lt;/year&gt;&lt;/dates&gt;&lt;isbn&gt;1744-6295&lt;/isbn&gt;&lt;urls&gt;&lt;/urls&gt;&lt;/record&gt;&lt;/Cite&gt;&lt;/EndNote&gt;</w:instrText>
      </w:r>
      <w:r w:rsidR="00783725">
        <w:fldChar w:fldCharType="separate"/>
      </w:r>
      <w:r w:rsidR="00783725">
        <w:rPr>
          <w:noProof/>
        </w:rPr>
        <w:t>(Rillotta, Arthur, Hutchinson, &amp; Raghavendra, 2018)</w:t>
      </w:r>
      <w:r w:rsidR="00783725">
        <w:fldChar w:fldCharType="end"/>
      </w:r>
      <w:r w:rsidRPr="00CF77A2">
        <w:t xml:space="preserve">. </w:t>
      </w:r>
      <w:r w:rsidR="00EE57A1">
        <w:br/>
      </w:r>
    </w:p>
    <w:p w14:paraId="766157CB" w14:textId="77777777" w:rsidR="009B2224" w:rsidRPr="009B37EA" w:rsidRDefault="009B2224" w:rsidP="009B37EA">
      <w:pPr>
        <w:pStyle w:val="Heading1"/>
        <w:rPr>
          <w:rFonts w:ascii="Arial" w:hAnsi="Arial" w:cs="Arial"/>
          <w:b/>
          <w:color w:val="auto"/>
        </w:rPr>
      </w:pPr>
      <w:r w:rsidRPr="009B37EA">
        <w:rPr>
          <w:rFonts w:ascii="Arial" w:hAnsi="Arial" w:cs="Arial"/>
          <w:b/>
          <w:color w:val="auto"/>
        </w:rPr>
        <w:t>How can we help students make better decisions about learning pathways within school?</w:t>
      </w:r>
    </w:p>
    <w:p w14:paraId="0F71F8A4" w14:textId="77777777" w:rsidR="00A13465" w:rsidRPr="00D876DE" w:rsidRDefault="005705DE" w:rsidP="00D876DE">
      <w:pPr>
        <w:rPr>
          <w:rFonts w:ascii="Arial" w:hAnsi="Arial" w:cs="Arial"/>
        </w:rPr>
      </w:pPr>
      <w:r w:rsidRPr="00D876DE">
        <w:rPr>
          <w:rFonts w:ascii="Arial" w:hAnsi="Arial" w:cs="Arial"/>
        </w:rPr>
        <w:t>We need to give young people with disability in school</w:t>
      </w:r>
      <w:r w:rsidR="001D7C17" w:rsidRPr="00D876DE">
        <w:rPr>
          <w:rFonts w:ascii="Arial" w:hAnsi="Arial" w:cs="Arial"/>
        </w:rPr>
        <w:t xml:space="preserve"> opportunity to engage with career development, be supported to h</w:t>
      </w:r>
      <w:r w:rsidR="00A13465" w:rsidRPr="00D876DE">
        <w:rPr>
          <w:rFonts w:ascii="Arial" w:hAnsi="Arial" w:cs="Arial"/>
        </w:rPr>
        <w:t>ave meaningful work experience. We want young people to be able to self</w:t>
      </w:r>
      <w:r w:rsidR="00C264ED" w:rsidRPr="00D876DE">
        <w:rPr>
          <w:rFonts w:ascii="Arial" w:hAnsi="Arial" w:cs="Arial"/>
        </w:rPr>
        <w:t>-</w:t>
      </w:r>
      <w:r w:rsidR="00A13465" w:rsidRPr="00D876DE">
        <w:rPr>
          <w:rFonts w:ascii="Arial" w:hAnsi="Arial" w:cs="Arial"/>
        </w:rPr>
        <w:t xml:space="preserve">determine their own futures. </w:t>
      </w:r>
    </w:p>
    <w:p w14:paraId="225C62A7" w14:textId="77777777" w:rsidR="001D7C17" w:rsidRPr="00D876DE" w:rsidRDefault="002E5077" w:rsidP="00D876DE">
      <w:pPr>
        <w:rPr>
          <w:rFonts w:ascii="Arial" w:hAnsi="Arial" w:cs="Arial"/>
          <w:color w:val="000000"/>
        </w:rPr>
      </w:pPr>
      <w:r w:rsidRPr="00D876DE">
        <w:rPr>
          <w:rFonts w:ascii="Arial" w:hAnsi="Arial" w:cs="Arial"/>
          <w:color w:val="000000"/>
        </w:rPr>
        <w:t>Students need to gain access to early experiences that positively influence their views of themselves as workers</w:t>
      </w:r>
      <w:r w:rsidRPr="00D876DE">
        <w:rPr>
          <w:rFonts w:ascii="Arial" w:hAnsi="Arial" w:cs="Arial"/>
        </w:rPr>
        <w:t>, there is need to access individual</w:t>
      </w:r>
      <w:r w:rsidR="007B6932" w:rsidRPr="00D876DE">
        <w:rPr>
          <w:rFonts w:ascii="Arial" w:hAnsi="Arial" w:cs="Arial"/>
        </w:rPr>
        <w:t>is</w:t>
      </w:r>
      <w:r w:rsidRPr="00D876DE">
        <w:rPr>
          <w:rFonts w:ascii="Arial" w:hAnsi="Arial" w:cs="Arial"/>
        </w:rPr>
        <w:t xml:space="preserve">ed support </w:t>
      </w:r>
      <w:r w:rsidR="001D7C17" w:rsidRPr="00D876DE">
        <w:rPr>
          <w:rFonts w:ascii="Arial" w:hAnsi="Arial" w:cs="Arial"/>
          <w:color w:val="000000"/>
        </w:rPr>
        <w:lastRenderedPageBreak/>
        <w:t>prepar</w:t>
      </w:r>
      <w:r w:rsidR="007B6932" w:rsidRPr="00D876DE">
        <w:rPr>
          <w:rFonts w:ascii="Arial" w:hAnsi="Arial" w:cs="Arial"/>
          <w:color w:val="000000"/>
        </w:rPr>
        <w:t>ing</w:t>
      </w:r>
      <w:r w:rsidR="001D7C17" w:rsidRPr="00D876DE">
        <w:rPr>
          <w:rFonts w:ascii="Arial" w:hAnsi="Arial" w:cs="Arial"/>
          <w:color w:val="000000"/>
        </w:rPr>
        <w:t xml:space="preserve"> </w:t>
      </w:r>
      <w:r w:rsidRPr="00D876DE">
        <w:rPr>
          <w:rFonts w:ascii="Arial" w:hAnsi="Arial" w:cs="Arial"/>
          <w:color w:val="000000"/>
        </w:rPr>
        <w:t xml:space="preserve">students </w:t>
      </w:r>
      <w:r w:rsidR="001D7C17" w:rsidRPr="00D876DE">
        <w:rPr>
          <w:rFonts w:ascii="Arial" w:hAnsi="Arial" w:cs="Arial"/>
          <w:color w:val="000000"/>
        </w:rPr>
        <w:t>with disability for the workplace and giv</w:t>
      </w:r>
      <w:r w:rsidR="007B6932" w:rsidRPr="00D876DE">
        <w:rPr>
          <w:rFonts w:ascii="Arial" w:hAnsi="Arial" w:cs="Arial"/>
          <w:color w:val="000000"/>
        </w:rPr>
        <w:t>ing</w:t>
      </w:r>
      <w:r w:rsidR="001D7C17" w:rsidRPr="00D876DE">
        <w:rPr>
          <w:rFonts w:ascii="Arial" w:hAnsi="Arial" w:cs="Arial"/>
          <w:color w:val="000000"/>
        </w:rPr>
        <w:t xml:space="preserve"> them an employment pathway typical f</w:t>
      </w:r>
      <w:r w:rsidR="007B6932" w:rsidRPr="00D876DE">
        <w:rPr>
          <w:rFonts w:ascii="Arial" w:hAnsi="Arial" w:cs="Arial"/>
          <w:color w:val="000000"/>
        </w:rPr>
        <w:t>or</w:t>
      </w:r>
      <w:r w:rsidR="001D7C17" w:rsidRPr="00D876DE">
        <w:rPr>
          <w:rFonts w:ascii="Arial" w:hAnsi="Arial" w:cs="Arial"/>
          <w:color w:val="000000"/>
        </w:rPr>
        <w:t xml:space="preserve"> other young adults</w:t>
      </w:r>
      <w:r w:rsidRPr="00D876DE">
        <w:rPr>
          <w:rFonts w:ascii="Arial" w:hAnsi="Arial" w:cs="Arial"/>
          <w:color w:val="000000"/>
        </w:rPr>
        <w:t xml:space="preserve">. </w:t>
      </w:r>
    </w:p>
    <w:p w14:paraId="4D41678D" w14:textId="77777777" w:rsidR="002E5077" w:rsidRPr="00D876DE" w:rsidRDefault="000E689A" w:rsidP="00D876DE">
      <w:pPr>
        <w:rPr>
          <w:rFonts w:ascii="Arial" w:hAnsi="Arial" w:cs="Arial"/>
          <w:color w:val="000000"/>
        </w:rPr>
      </w:pPr>
      <w:r w:rsidRPr="00D876DE">
        <w:rPr>
          <w:rFonts w:ascii="Arial" w:hAnsi="Arial" w:cs="Arial"/>
          <w:color w:val="000000"/>
        </w:rPr>
        <w:t>Students</w:t>
      </w:r>
      <w:r w:rsidR="002E5077" w:rsidRPr="00D876DE">
        <w:rPr>
          <w:rFonts w:ascii="Arial" w:hAnsi="Arial" w:cs="Arial"/>
          <w:color w:val="000000"/>
        </w:rPr>
        <w:t xml:space="preserve"> with disability </w:t>
      </w:r>
      <w:r w:rsidR="00C264ED" w:rsidRPr="00D876DE">
        <w:rPr>
          <w:rFonts w:ascii="Arial" w:hAnsi="Arial" w:cs="Arial"/>
          <w:color w:val="000000"/>
        </w:rPr>
        <w:t xml:space="preserve">need the support for their </w:t>
      </w:r>
      <w:r w:rsidR="002E5077" w:rsidRPr="00D876DE">
        <w:rPr>
          <w:rFonts w:ascii="Arial" w:hAnsi="Arial" w:cs="Arial"/>
          <w:color w:val="000000"/>
        </w:rPr>
        <w:t xml:space="preserve">career development and to self-determine their futures. </w:t>
      </w:r>
    </w:p>
    <w:p w14:paraId="612E5F9E" w14:textId="77777777" w:rsidR="002E5077" w:rsidRPr="00D876DE" w:rsidRDefault="002E5077" w:rsidP="00D876DE">
      <w:pPr>
        <w:rPr>
          <w:rFonts w:ascii="Arial" w:hAnsi="Arial" w:cs="Arial"/>
          <w:color w:val="000000"/>
        </w:rPr>
      </w:pPr>
      <w:r w:rsidRPr="00D876DE">
        <w:rPr>
          <w:rFonts w:ascii="Arial" w:hAnsi="Arial" w:cs="Arial"/>
          <w:color w:val="000000"/>
        </w:rPr>
        <w:t>We need the intersection of varies sectors (disability, employ</w:t>
      </w:r>
      <w:r w:rsidR="007B6932" w:rsidRPr="00D876DE">
        <w:rPr>
          <w:rFonts w:ascii="Arial" w:hAnsi="Arial" w:cs="Arial"/>
          <w:color w:val="000000"/>
        </w:rPr>
        <w:t>ment</w:t>
      </w:r>
      <w:r w:rsidRPr="00D876DE">
        <w:rPr>
          <w:rFonts w:ascii="Arial" w:hAnsi="Arial" w:cs="Arial"/>
          <w:color w:val="000000"/>
        </w:rPr>
        <w:t xml:space="preserve">, education and training) to improve outcomes. </w:t>
      </w:r>
    </w:p>
    <w:p w14:paraId="4B17109B" w14:textId="77777777" w:rsidR="00A01659" w:rsidRPr="00D876DE" w:rsidRDefault="002E5077" w:rsidP="00D876DE">
      <w:pPr>
        <w:rPr>
          <w:rFonts w:ascii="Arial" w:hAnsi="Arial" w:cs="Arial"/>
          <w:color w:val="000000"/>
        </w:rPr>
      </w:pPr>
      <w:r w:rsidRPr="00D876DE">
        <w:rPr>
          <w:rFonts w:ascii="Arial" w:hAnsi="Arial" w:cs="Arial"/>
          <w:color w:val="000000"/>
        </w:rPr>
        <w:t>Our evaluation of employers</w:t>
      </w:r>
      <w:r w:rsidR="00C264ED" w:rsidRPr="00D876DE">
        <w:rPr>
          <w:rFonts w:ascii="Arial" w:hAnsi="Arial" w:cs="Arial"/>
          <w:color w:val="000000"/>
        </w:rPr>
        <w:t>’</w:t>
      </w:r>
      <w:r w:rsidRPr="00D876DE">
        <w:rPr>
          <w:rFonts w:ascii="Arial" w:hAnsi="Arial" w:cs="Arial"/>
          <w:color w:val="000000"/>
        </w:rPr>
        <w:t xml:space="preserve"> experience is that they are willing to give young people with </w:t>
      </w:r>
      <w:r w:rsidR="00C264ED" w:rsidRPr="00D876DE">
        <w:rPr>
          <w:rFonts w:ascii="Arial" w:hAnsi="Arial" w:cs="Arial"/>
          <w:color w:val="000000"/>
        </w:rPr>
        <w:t>i</w:t>
      </w:r>
      <w:r w:rsidRPr="00D876DE">
        <w:rPr>
          <w:rFonts w:ascii="Arial" w:hAnsi="Arial" w:cs="Arial"/>
          <w:color w:val="000000"/>
        </w:rPr>
        <w:t xml:space="preserve">ntellectual disability a go if the right supports are in place. </w:t>
      </w:r>
    </w:p>
    <w:p w14:paraId="4EE4ECD7" w14:textId="77777777" w:rsidR="009B2224" w:rsidRPr="00D876DE" w:rsidRDefault="009B2224" w:rsidP="00D876DE">
      <w:pPr>
        <w:rPr>
          <w:rFonts w:ascii="Arial" w:hAnsi="Arial" w:cs="Arial"/>
        </w:rPr>
      </w:pPr>
      <w:r w:rsidRPr="00D876DE">
        <w:rPr>
          <w:rFonts w:ascii="Arial" w:hAnsi="Arial" w:cs="Arial"/>
        </w:rPr>
        <w:t>How do we change negative perceptions of certain pathways?</w:t>
      </w:r>
    </w:p>
    <w:p w14:paraId="3F5EC87A" w14:textId="77777777" w:rsidR="001D7C17" w:rsidRPr="00D876DE" w:rsidRDefault="00C264ED" w:rsidP="00D876DE">
      <w:pPr>
        <w:rPr>
          <w:rFonts w:ascii="Arial" w:hAnsi="Arial" w:cs="Arial"/>
        </w:rPr>
      </w:pPr>
      <w:r w:rsidRPr="00D876DE">
        <w:rPr>
          <w:rFonts w:ascii="Arial" w:hAnsi="Arial" w:cs="Arial"/>
        </w:rPr>
        <w:t>F</w:t>
      </w:r>
      <w:r w:rsidR="00A13465" w:rsidRPr="00D876DE">
        <w:rPr>
          <w:rFonts w:ascii="Arial" w:hAnsi="Arial" w:cs="Arial"/>
        </w:rPr>
        <w:t xml:space="preserve">or </w:t>
      </w:r>
      <w:r w:rsidR="002E5077" w:rsidRPr="00D876DE">
        <w:rPr>
          <w:rFonts w:ascii="Arial" w:hAnsi="Arial" w:cs="Arial"/>
        </w:rPr>
        <w:t>students</w:t>
      </w:r>
      <w:r w:rsidR="00A13465" w:rsidRPr="00D876DE">
        <w:rPr>
          <w:rFonts w:ascii="Arial" w:hAnsi="Arial" w:cs="Arial"/>
        </w:rPr>
        <w:t xml:space="preserve"> with disability, there are restrictions put in place to stop </w:t>
      </w:r>
      <w:r w:rsidR="007B6932" w:rsidRPr="00D876DE">
        <w:rPr>
          <w:rFonts w:ascii="Arial" w:hAnsi="Arial" w:cs="Arial"/>
        </w:rPr>
        <w:t>them</w:t>
      </w:r>
      <w:r w:rsidR="00A13465" w:rsidRPr="00D876DE">
        <w:rPr>
          <w:rFonts w:ascii="Arial" w:hAnsi="Arial" w:cs="Arial"/>
        </w:rPr>
        <w:t xml:space="preserve"> tak</w:t>
      </w:r>
      <w:r w:rsidR="007B6932" w:rsidRPr="00D876DE">
        <w:rPr>
          <w:rFonts w:ascii="Arial" w:hAnsi="Arial" w:cs="Arial"/>
        </w:rPr>
        <w:t>ing</w:t>
      </w:r>
      <w:r w:rsidR="00A13465" w:rsidRPr="00D876DE">
        <w:rPr>
          <w:rFonts w:ascii="Arial" w:hAnsi="Arial" w:cs="Arial"/>
        </w:rPr>
        <w:t xml:space="preserve"> certain pathways and stude</w:t>
      </w:r>
      <w:r w:rsidR="009D1240" w:rsidRPr="00D876DE">
        <w:rPr>
          <w:rFonts w:ascii="Arial" w:hAnsi="Arial" w:cs="Arial"/>
        </w:rPr>
        <w:t>n</w:t>
      </w:r>
      <w:r w:rsidR="00A13465" w:rsidRPr="00D876DE">
        <w:rPr>
          <w:rFonts w:ascii="Arial" w:hAnsi="Arial" w:cs="Arial"/>
        </w:rPr>
        <w:t xml:space="preserve">ts are often discouraged from taking </w:t>
      </w:r>
      <w:r w:rsidR="002418B2" w:rsidRPr="00D876DE">
        <w:rPr>
          <w:rFonts w:ascii="Arial" w:hAnsi="Arial" w:cs="Arial"/>
        </w:rPr>
        <w:t xml:space="preserve">open </w:t>
      </w:r>
      <w:r w:rsidR="00A13465" w:rsidRPr="00D876DE">
        <w:rPr>
          <w:rFonts w:ascii="Arial" w:hAnsi="Arial" w:cs="Arial"/>
        </w:rPr>
        <w:t xml:space="preserve">employment pathways </w:t>
      </w:r>
    </w:p>
    <w:p w14:paraId="323DB807" w14:textId="77777777" w:rsidR="005705DE" w:rsidRPr="00CF77A2" w:rsidRDefault="005705DE" w:rsidP="005705DE">
      <w:pPr>
        <w:rPr>
          <w:rFonts w:ascii="Arial" w:hAnsi="Arial" w:cs="Arial"/>
        </w:rPr>
      </w:pPr>
      <w:r w:rsidRPr="00CF77A2">
        <w:rPr>
          <w:rFonts w:ascii="Arial" w:hAnsi="Arial" w:cs="Arial"/>
        </w:rPr>
        <w:t>Australian students with disability face a pervasive culture of low expectations resulting in a lack of opportunities for genuine sustainable employment. The young people themselves</w:t>
      </w:r>
      <w:r w:rsidR="00C264ED" w:rsidRPr="00CF77A2">
        <w:rPr>
          <w:rFonts w:ascii="Arial" w:hAnsi="Arial" w:cs="Arial"/>
        </w:rPr>
        <w:t>,</w:t>
      </w:r>
      <w:r w:rsidRPr="00CF77A2">
        <w:rPr>
          <w:rFonts w:ascii="Arial" w:hAnsi="Arial" w:cs="Arial"/>
        </w:rPr>
        <w:t xml:space="preserve"> as well as parents, employers, educators and government</w:t>
      </w:r>
      <w:r w:rsidR="00C264ED" w:rsidRPr="00CF77A2">
        <w:rPr>
          <w:rFonts w:ascii="Arial" w:hAnsi="Arial" w:cs="Arial"/>
        </w:rPr>
        <w:t>,</w:t>
      </w:r>
      <w:r w:rsidRPr="00CF77A2">
        <w:rPr>
          <w:rFonts w:ascii="Arial" w:hAnsi="Arial" w:cs="Arial"/>
        </w:rPr>
        <w:t xml:space="preserve"> sometimes hold these low expectations</w:t>
      </w:r>
      <w:r w:rsidR="00783725">
        <w:rPr>
          <w:rFonts w:ascii="Arial" w:hAnsi="Arial" w:cs="Arial"/>
        </w:rPr>
        <w:t xml:space="preserve"> </w:t>
      </w:r>
      <w:r w:rsidR="00783725">
        <w:rPr>
          <w:rFonts w:ascii="Arial" w:hAnsi="Arial" w:cs="Arial"/>
        </w:rPr>
        <w:fldChar w:fldCharType="begin"/>
      </w:r>
      <w:r w:rsidR="00783725">
        <w:rPr>
          <w:rFonts w:ascii="Arial" w:hAnsi="Arial" w:cs="Arial"/>
        </w:rPr>
        <w:instrText xml:space="preserve"> ADDIN EN.CITE &lt;EndNote&gt;&lt;Cite&gt;&lt;Author&gt;Wakeford&lt;/Author&gt;&lt;Year&gt;2014&lt;/Year&gt;&lt;RecNum&gt;31&lt;/RecNum&gt;&lt;DisplayText&gt;(Wakeford &amp;amp; Waugh, 2014)&lt;/DisplayText&gt;&lt;record&gt;&lt;rec-number&gt;31&lt;/rec-number&gt;&lt;foreign-keys&gt;&lt;key app="EN" db-id="fwdatsxvgz9adre2wd9x2sv0xr00zzzvd9fs" timestamp="1576560349"&gt;31&lt;/key&gt;&lt;/foreign-keys&gt;&lt;ref-type name="Report"&gt;27&lt;/ref-type&gt;&lt;contributors&gt;&lt;authors&gt;&lt;author&gt;Wakeford, M&lt;/author&gt;&lt;author&gt;Waugh, F.&lt;/author&gt;&lt;/authors&gt;&lt;/contributors&gt;&lt;titles&gt;&lt;title&gt;Transitions to Employment of Australian Young People with Disability and the Ticket to Work Initiative&lt;/title&gt;&lt;/titles&gt;&lt;dates&gt;&lt;year&gt;2014&lt;/year&gt;&lt;/dates&gt;&lt;publisher&gt;National Ticket to Work Network &lt;/publisher&gt;&lt;urls&gt;&lt;/urls&gt;&lt;/record&gt;&lt;/Cite&gt;&lt;/EndNote&gt;</w:instrText>
      </w:r>
      <w:r w:rsidR="00783725">
        <w:rPr>
          <w:rFonts w:ascii="Arial" w:hAnsi="Arial" w:cs="Arial"/>
        </w:rPr>
        <w:fldChar w:fldCharType="separate"/>
      </w:r>
      <w:r w:rsidR="00783725">
        <w:rPr>
          <w:rFonts w:ascii="Arial" w:hAnsi="Arial" w:cs="Arial"/>
          <w:noProof/>
        </w:rPr>
        <w:t>(Wakeford &amp; Waugh, 2014)</w:t>
      </w:r>
      <w:r w:rsidR="00783725">
        <w:rPr>
          <w:rFonts w:ascii="Arial" w:hAnsi="Arial" w:cs="Arial"/>
        </w:rPr>
        <w:fldChar w:fldCharType="end"/>
      </w:r>
      <w:r w:rsidRPr="00CF77A2">
        <w:rPr>
          <w:rFonts w:ascii="Arial" w:hAnsi="Arial" w:cs="Arial"/>
        </w:rPr>
        <w:t xml:space="preserve">. </w:t>
      </w:r>
    </w:p>
    <w:p w14:paraId="04C9B7DE" w14:textId="77777777" w:rsidR="005705DE" w:rsidRPr="00CF77A2" w:rsidRDefault="005705DE" w:rsidP="005705DE">
      <w:pPr>
        <w:rPr>
          <w:rFonts w:ascii="Arial" w:hAnsi="Arial" w:cs="Arial"/>
        </w:rPr>
      </w:pPr>
      <w:r w:rsidRPr="00CF77A2">
        <w:rPr>
          <w:rFonts w:ascii="Arial" w:hAnsi="Arial" w:cs="Arial"/>
        </w:rPr>
        <w:t>Prolonged exposure to ‘horizon-limiting views and experiences’ may see these beliefs become internalised and the young person’s capacity to recognise their potential diminishes</w:t>
      </w:r>
      <w:r w:rsidR="00783725">
        <w:rPr>
          <w:rFonts w:ascii="Arial" w:hAnsi="Arial" w:cs="Arial"/>
        </w:rPr>
        <w:t xml:space="preserve"> </w:t>
      </w:r>
      <w:r w:rsidR="001D554D">
        <w:rPr>
          <w:rFonts w:ascii="Arial" w:hAnsi="Arial" w:cs="Arial"/>
        </w:rPr>
        <w:fldChar w:fldCharType="begin"/>
      </w:r>
      <w:r w:rsidR="001D554D">
        <w:rPr>
          <w:rFonts w:ascii="Arial" w:hAnsi="Arial" w:cs="Arial"/>
        </w:rPr>
        <w:instrText xml:space="preserve"> ADDIN EN.CITE &lt;EndNote&gt;&lt;Cite&gt;&lt;Author&gt;Price Waterhouse Coopers&lt;/Author&gt;&lt;Year&gt;2011&lt;/Year&gt;&lt;RecNum&gt;32&lt;/RecNum&gt;&lt;DisplayText&gt;(Price Waterhouse Coopers, 2011)&lt;/DisplayText&gt;&lt;record&gt;&lt;rec-number&gt;32&lt;/rec-number&gt;&lt;foreign-keys&gt;&lt;key app="EN" db-id="fwdatsxvgz9adre2wd9x2sv0xr00zzzvd9fs" timestamp="1576560617"&gt;32&lt;/key&gt;&lt;/foreign-keys&gt;&lt;ref-type name="Journal Article"&gt;17&lt;/ref-type&gt;&lt;contributors&gt;&lt;authors&gt;&lt;author&gt;Price Waterhouse Coopers,&lt;/author&gt;&lt;/authors&gt;&lt;/contributors&gt;&lt;titles&gt;&lt;title&gt;Disability expectations: Investing in a better life, a stronger Australia&lt;/title&gt;&lt;/titles&gt;&lt;dates&gt;&lt;year&gt;2011&lt;/year&gt;&lt;/dates&gt;&lt;urls&gt;&lt;/urls&gt;&lt;/record&gt;&lt;/Cite&gt;&lt;/EndNote&gt;</w:instrText>
      </w:r>
      <w:r w:rsidR="001D554D">
        <w:rPr>
          <w:rFonts w:ascii="Arial" w:hAnsi="Arial" w:cs="Arial"/>
        </w:rPr>
        <w:fldChar w:fldCharType="separate"/>
      </w:r>
      <w:r w:rsidR="001D554D">
        <w:rPr>
          <w:rFonts w:ascii="Arial" w:hAnsi="Arial" w:cs="Arial"/>
          <w:noProof/>
        </w:rPr>
        <w:t>(Price Waterhouse Coopers, 2011)</w:t>
      </w:r>
      <w:r w:rsidR="001D554D">
        <w:rPr>
          <w:rFonts w:ascii="Arial" w:hAnsi="Arial" w:cs="Arial"/>
        </w:rPr>
        <w:fldChar w:fldCharType="end"/>
      </w:r>
      <w:r w:rsidRPr="00CF77A2">
        <w:rPr>
          <w:rFonts w:ascii="Arial" w:hAnsi="Arial" w:cs="Arial"/>
        </w:rPr>
        <w:t xml:space="preserve">. Along with the young person not being able to identify their potential, parents also lose the ability to see their child’s potential and, consequently, the ability to support them </w:t>
      </w:r>
      <w:r w:rsidR="0087391E" w:rsidRPr="00CF77A2">
        <w:rPr>
          <w:rFonts w:ascii="Arial" w:hAnsi="Arial" w:cs="Arial"/>
        </w:rPr>
        <w:t xml:space="preserve">to </w:t>
      </w:r>
      <w:r w:rsidRPr="00CF77A2">
        <w:rPr>
          <w:rFonts w:ascii="Arial" w:hAnsi="Arial" w:cs="Arial"/>
        </w:rPr>
        <w:t>reach that potential. Expectations of parents are critical in the success of transition from school to work for young people with disability</w:t>
      </w:r>
      <w:r w:rsidR="00783725">
        <w:rPr>
          <w:rFonts w:ascii="Arial" w:hAnsi="Arial" w:cs="Arial"/>
        </w:rPr>
        <w:t xml:space="preserve"> </w:t>
      </w:r>
      <w:r w:rsidR="001D554D">
        <w:rPr>
          <w:rFonts w:ascii="Arial" w:hAnsi="Arial" w:cs="Arial"/>
        </w:rPr>
        <w:fldChar w:fldCharType="begin">
          <w:fldData xml:space="preserve">PEVuZE5vdGU+PENpdGU+PEF1dGhvcj5DYXJ0ZXI8L0F1dGhvcj48WWVhcj4yMDEyPC9ZZWFyPjxS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</w:fldData>
        </w:fldChar>
      </w:r>
      <w:r w:rsidR="001D554D">
        <w:rPr>
          <w:rFonts w:ascii="Arial" w:hAnsi="Arial" w:cs="Arial"/>
        </w:rPr>
        <w:instrText xml:space="preserve"> ADDIN EN.CITE </w:instrText>
      </w:r>
      <w:r w:rsidR="001D554D">
        <w:rPr>
          <w:rFonts w:ascii="Arial" w:hAnsi="Arial" w:cs="Arial"/>
        </w:rPr>
        <w:fldChar w:fldCharType="begin">
          <w:fldData xml:space="preserve">PEVuZE5vdGU+PENpdGU+PEF1dGhvcj5DYXJ0ZXI8L0F1dGhvcj48WWVhcj4yMDEyPC9ZZWFyPjxS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</w:fldData>
        </w:fldChar>
      </w:r>
      <w:r w:rsidR="001D554D">
        <w:rPr>
          <w:rFonts w:ascii="Arial" w:hAnsi="Arial" w:cs="Arial"/>
        </w:rPr>
        <w:instrText xml:space="preserve"> ADDIN EN.CITE.DATA </w:instrText>
      </w:r>
      <w:r w:rsidR="001D554D">
        <w:rPr>
          <w:rFonts w:ascii="Arial" w:hAnsi="Arial" w:cs="Arial"/>
        </w:rPr>
      </w:r>
      <w:r w:rsidR="001D554D">
        <w:rPr>
          <w:rFonts w:ascii="Arial" w:hAnsi="Arial" w:cs="Arial"/>
        </w:rPr>
        <w:fldChar w:fldCharType="end"/>
      </w:r>
      <w:r w:rsidR="001D554D">
        <w:rPr>
          <w:rFonts w:ascii="Arial" w:hAnsi="Arial" w:cs="Arial"/>
        </w:rPr>
      </w:r>
      <w:r w:rsidR="001D554D">
        <w:rPr>
          <w:rFonts w:ascii="Arial" w:hAnsi="Arial" w:cs="Arial"/>
        </w:rPr>
        <w:fldChar w:fldCharType="separate"/>
      </w:r>
      <w:r w:rsidR="001D554D">
        <w:rPr>
          <w:rFonts w:ascii="Arial" w:hAnsi="Arial" w:cs="Arial"/>
          <w:noProof/>
        </w:rPr>
        <w:t>(Carter, Austin, &amp; Trainor, 2012; Gilson, Carter, Bumble, &amp; McMillan, 2018; Lindstrom, Doren, Metheny, Johnson, &amp; Zane, 2007; Stafford et al., 2019)</w:t>
      </w:r>
      <w:r w:rsidR="001D554D">
        <w:rPr>
          <w:rFonts w:ascii="Arial" w:hAnsi="Arial" w:cs="Arial"/>
        </w:rPr>
        <w:fldChar w:fldCharType="end"/>
      </w:r>
      <w:r w:rsidRPr="00CF77A2">
        <w:rPr>
          <w:rFonts w:ascii="Arial" w:hAnsi="Arial" w:cs="Arial"/>
        </w:rPr>
        <w:t>.</w:t>
      </w:r>
    </w:p>
    <w:p w14:paraId="499F7286" w14:textId="77777777" w:rsidR="005705DE" w:rsidRPr="00CF77A2" w:rsidRDefault="001D7C17" w:rsidP="005705DE">
      <w:pPr>
        <w:rPr>
          <w:rFonts w:ascii="Arial" w:hAnsi="Arial" w:cs="Arial"/>
        </w:rPr>
      </w:pPr>
      <w:r w:rsidRPr="00CF77A2">
        <w:rPr>
          <w:rFonts w:ascii="Arial" w:hAnsi="Arial" w:cs="Arial"/>
        </w:rPr>
        <w:t xml:space="preserve">The wait of low expectation means that </w:t>
      </w:r>
      <w:r w:rsidR="00A13465" w:rsidRPr="00CF77A2">
        <w:rPr>
          <w:rFonts w:ascii="Arial" w:hAnsi="Arial" w:cs="Arial"/>
        </w:rPr>
        <w:t>students</w:t>
      </w:r>
      <w:r w:rsidRPr="00CF77A2">
        <w:rPr>
          <w:rFonts w:ascii="Arial" w:hAnsi="Arial" w:cs="Arial"/>
        </w:rPr>
        <w:t xml:space="preserve"> open employment is not</w:t>
      </w:r>
      <w:r w:rsidR="00A13465" w:rsidRPr="00CF77A2">
        <w:rPr>
          <w:rFonts w:ascii="Arial" w:hAnsi="Arial" w:cs="Arial"/>
        </w:rPr>
        <w:t xml:space="preserve"> an option. </w:t>
      </w:r>
      <w:r w:rsidRPr="00CF77A2">
        <w:rPr>
          <w:rFonts w:ascii="Arial" w:hAnsi="Arial" w:cs="Arial"/>
        </w:rPr>
        <w:t xml:space="preserve"> </w:t>
      </w:r>
    </w:p>
    <w:p w14:paraId="04F96556" w14:textId="77777777" w:rsidR="005705DE" w:rsidRPr="00CF77A2" w:rsidRDefault="000D2E58" w:rsidP="005705DE">
      <w:pPr>
        <w:rPr>
          <w:rFonts w:ascii="Arial" w:hAnsi="Arial" w:cs="Arial"/>
        </w:rPr>
      </w:pPr>
      <w:r w:rsidRPr="00CF77A2">
        <w:rPr>
          <w:rFonts w:ascii="Arial" w:hAnsi="Arial" w:cs="Arial"/>
        </w:rPr>
        <w:t xml:space="preserve">Young people with intellectual disability are excluded from receiving support via Disability Employment Services (DES) due to being assessed </w:t>
      </w:r>
      <w:r w:rsidR="00883ECE" w:rsidRPr="00CF77A2">
        <w:rPr>
          <w:rFonts w:ascii="Arial" w:hAnsi="Arial" w:cs="Arial"/>
        </w:rPr>
        <w:t xml:space="preserve">inaccurately </w:t>
      </w:r>
      <w:r w:rsidRPr="00CF77A2">
        <w:rPr>
          <w:rFonts w:ascii="Arial" w:hAnsi="Arial" w:cs="Arial"/>
        </w:rPr>
        <w:t>as incapable of working as determined by the J</w:t>
      </w:r>
      <w:r w:rsidRPr="00CF77A2">
        <w:rPr>
          <w:rFonts w:ascii="Arial" w:hAnsi="Arial" w:cs="Arial"/>
          <w:color w:val="000000"/>
        </w:rPr>
        <w:t>ob Capacity Assessment (JCA/</w:t>
      </w:r>
      <w:proofErr w:type="spellStart"/>
      <w:r w:rsidRPr="00CF77A2">
        <w:rPr>
          <w:rFonts w:ascii="Arial" w:hAnsi="Arial" w:cs="Arial"/>
          <w:color w:val="000000"/>
        </w:rPr>
        <w:t>ESAt</w:t>
      </w:r>
      <w:proofErr w:type="spellEnd"/>
      <w:r w:rsidRPr="00CF77A2">
        <w:rPr>
          <w:rFonts w:ascii="Arial" w:hAnsi="Arial" w:cs="Arial"/>
          <w:color w:val="000000"/>
        </w:rPr>
        <w:t>)</w:t>
      </w:r>
      <w:r w:rsidR="001D554D">
        <w:rPr>
          <w:rFonts w:ascii="Arial" w:hAnsi="Arial" w:cs="Arial"/>
          <w:color w:val="000000"/>
        </w:rPr>
        <w:t xml:space="preserve"> </w:t>
      </w:r>
      <w:r w:rsidR="001D554D">
        <w:rPr>
          <w:rFonts w:ascii="Arial" w:hAnsi="Arial" w:cs="Arial"/>
          <w:color w:val="000000"/>
        </w:rPr>
        <w:fldChar w:fldCharType="begin">
          <w:fldData xml:space="preserve">PEVuZE5vdGU+PENpdGU+PEF1dGhvcj5TdGFmZm9yZDwvQXV0aG9yPjxZZWFyPjIwMTk8L1llYXI+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</w:fldData>
        </w:fldChar>
      </w:r>
      <w:r w:rsidR="00965C0A">
        <w:rPr>
          <w:rFonts w:ascii="Arial" w:hAnsi="Arial" w:cs="Arial"/>
          <w:color w:val="000000"/>
        </w:rPr>
        <w:instrText xml:space="preserve"> ADDIN EN.CITE </w:instrText>
      </w:r>
      <w:r w:rsidR="00965C0A">
        <w:rPr>
          <w:rFonts w:ascii="Arial" w:hAnsi="Arial" w:cs="Arial"/>
          <w:color w:val="000000"/>
        </w:rPr>
        <w:fldChar w:fldCharType="begin">
          <w:fldData xml:space="preserve">PEVuZE5vdGU+PENpdGU+PEF1dGhvcj5TdGFmZm9yZDwvQXV0aG9yPjxZZWFyPjIwMTk8L1llYXI+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</w:fldData>
        </w:fldChar>
      </w:r>
      <w:r w:rsidR="00965C0A">
        <w:rPr>
          <w:rFonts w:ascii="Arial" w:hAnsi="Arial" w:cs="Arial"/>
          <w:color w:val="000000"/>
        </w:rPr>
        <w:instrText xml:space="preserve"> ADDIN EN.CITE.DATA </w:instrText>
      </w:r>
      <w:r w:rsidR="00965C0A">
        <w:rPr>
          <w:rFonts w:ascii="Arial" w:hAnsi="Arial" w:cs="Arial"/>
          <w:color w:val="000000"/>
        </w:rPr>
      </w:r>
      <w:r w:rsidR="00965C0A">
        <w:rPr>
          <w:rFonts w:ascii="Arial" w:hAnsi="Arial" w:cs="Arial"/>
          <w:color w:val="000000"/>
        </w:rPr>
        <w:fldChar w:fldCharType="end"/>
      </w:r>
      <w:r w:rsidR="001D554D">
        <w:rPr>
          <w:rFonts w:ascii="Arial" w:hAnsi="Arial" w:cs="Arial"/>
          <w:color w:val="000000"/>
        </w:rPr>
      </w:r>
      <w:r w:rsidR="001D554D">
        <w:rPr>
          <w:rFonts w:ascii="Arial" w:hAnsi="Arial" w:cs="Arial"/>
          <w:color w:val="000000"/>
        </w:rPr>
        <w:fldChar w:fldCharType="separate"/>
      </w:r>
      <w:r w:rsidR="00965C0A">
        <w:rPr>
          <w:rFonts w:ascii="Arial" w:hAnsi="Arial" w:cs="Arial"/>
          <w:noProof/>
          <w:color w:val="000000"/>
        </w:rPr>
        <w:t>(Australian Network on Disability (2018) 2018; Stafford et al., 2019)</w:t>
      </w:r>
      <w:r w:rsidR="001D554D">
        <w:rPr>
          <w:rFonts w:ascii="Arial" w:hAnsi="Arial" w:cs="Arial"/>
          <w:color w:val="000000"/>
        </w:rPr>
        <w:fldChar w:fldCharType="end"/>
      </w:r>
      <w:r w:rsidRPr="00CF77A2">
        <w:rPr>
          <w:rFonts w:ascii="Arial" w:hAnsi="Arial" w:cs="Arial"/>
        </w:rPr>
        <w:t>.</w:t>
      </w:r>
      <w:r w:rsidR="00883ECE" w:rsidRPr="00CF77A2">
        <w:rPr>
          <w:rFonts w:ascii="Arial" w:hAnsi="Arial" w:cs="Arial"/>
        </w:rPr>
        <w:t xml:space="preserve"> </w:t>
      </w:r>
      <w:r w:rsidR="00A13465" w:rsidRPr="00CF77A2">
        <w:rPr>
          <w:rFonts w:ascii="Arial" w:hAnsi="Arial" w:cs="Arial"/>
        </w:rPr>
        <w:t>Ticket</w:t>
      </w:r>
      <w:r w:rsidR="007C6452" w:rsidRPr="00CF77A2">
        <w:rPr>
          <w:rFonts w:ascii="Arial" w:hAnsi="Arial" w:cs="Arial"/>
        </w:rPr>
        <w:t xml:space="preserve"> to Work o</w:t>
      </w:r>
      <w:r w:rsidR="00A13465" w:rsidRPr="00CF77A2">
        <w:rPr>
          <w:rFonts w:ascii="Arial" w:hAnsi="Arial" w:cs="Arial"/>
        </w:rPr>
        <w:t>utcomes have shown how wrong these asse</w:t>
      </w:r>
      <w:r w:rsidR="007C6452" w:rsidRPr="00CF77A2">
        <w:rPr>
          <w:rFonts w:ascii="Arial" w:hAnsi="Arial" w:cs="Arial"/>
        </w:rPr>
        <w:t xml:space="preserve">ssments </w:t>
      </w:r>
      <w:r w:rsidR="0087391E" w:rsidRPr="00CF77A2">
        <w:rPr>
          <w:rFonts w:ascii="Arial" w:hAnsi="Arial" w:cs="Arial"/>
        </w:rPr>
        <w:t xml:space="preserve">often </w:t>
      </w:r>
      <w:r w:rsidR="007C6452" w:rsidRPr="00CF77A2">
        <w:rPr>
          <w:rFonts w:ascii="Arial" w:hAnsi="Arial" w:cs="Arial"/>
        </w:rPr>
        <w:t xml:space="preserve">are and can have lasting negative effects on the life outcomes of </w:t>
      </w:r>
      <w:r w:rsidR="0087391E" w:rsidRPr="00CF77A2">
        <w:rPr>
          <w:rFonts w:ascii="Arial" w:hAnsi="Arial" w:cs="Arial"/>
        </w:rPr>
        <w:t xml:space="preserve">people </w:t>
      </w:r>
      <w:r w:rsidR="007C6452" w:rsidRPr="00CF77A2">
        <w:rPr>
          <w:rFonts w:ascii="Arial" w:hAnsi="Arial" w:cs="Arial"/>
        </w:rPr>
        <w:t xml:space="preserve">with disability. </w:t>
      </w:r>
      <w:r w:rsidR="005705DE" w:rsidRPr="00CF77A2">
        <w:rPr>
          <w:rFonts w:ascii="Arial" w:hAnsi="Arial" w:cs="Arial"/>
        </w:rPr>
        <w:t xml:space="preserve"> </w:t>
      </w:r>
    </w:p>
    <w:p w14:paraId="6EB141DF" w14:textId="77777777" w:rsidR="005705DE" w:rsidRPr="00CF77A2" w:rsidRDefault="005705DE" w:rsidP="005705DE">
      <w:pPr>
        <w:rPr>
          <w:rFonts w:ascii="Arial" w:hAnsi="Arial" w:cs="Arial"/>
        </w:rPr>
      </w:pPr>
      <w:r w:rsidRPr="00936B15">
        <w:rPr>
          <w:rFonts w:ascii="Arial" w:hAnsi="Arial" w:cs="Arial"/>
        </w:rPr>
        <w:t xml:space="preserve">The most effective means of supporting this group is to provide </w:t>
      </w:r>
      <w:r w:rsidR="00A13465" w:rsidRPr="00936B15">
        <w:rPr>
          <w:rFonts w:ascii="Arial" w:hAnsi="Arial" w:cs="Arial"/>
        </w:rPr>
        <w:t>opportunities for career development, work experience and vocational education</w:t>
      </w:r>
      <w:r w:rsidRPr="00936B15">
        <w:rPr>
          <w:rFonts w:ascii="Arial" w:hAnsi="Arial" w:cs="Arial"/>
        </w:rPr>
        <w:t>. The literature indicates countries with apprenticeship</w:t>
      </w:r>
      <w:r w:rsidR="0087391E" w:rsidRPr="00936B15">
        <w:rPr>
          <w:rFonts w:ascii="Arial" w:hAnsi="Arial" w:cs="Arial"/>
        </w:rPr>
        <w:t>-</w:t>
      </w:r>
      <w:r w:rsidRPr="00936B15">
        <w:rPr>
          <w:rFonts w:ascii="Arial" w:hAnsi="Arial" w:cs="Arial"/>
        </w:rPr>
        <w:t xml:space="preserve">based technical vocational education and training systems have lower youth unemployment rates </w:t>
      </w:r>
      <w:r w:rsidR="00965C0A" w:rsidRPr="00936B15">
        <w:rPr>
          <w:rFonts w:ascii="Arial" w:hAnsi="Arial" w:cs="Arial"/>
        </w:rPr>
        <w:fldChar w:fldCharType="begin"/>
      </w:r>
      <w:r w:rsidR="00936B15" w:rsidRPr="00936B15">
        <w:rPr>
          <w:rFonts w:ascii="Arial" w:hAnsi="Arial" w:cs="Arial"/>
        </w:rPr>
        <w:instrText xml:space="preserve"> ADDIN EN.CITE &lt;EndNote&gt;&lt;Cite&gt;&lt;Author&gt;Dougherty&lt;/Author&gt;&lt;Year&gt;2018&lt;/Year&gt;&lt;RecNum&gt;36&lt;/RecNum&gt;&lt;DisplayText&gt;(Dougherty, Grindal, &amp;amp; Hehir, 2018; International Labour Organisation, 2018)&lt;/DisplayText&gt;&lt;record&gt;&lt;rec-number&gt;36&lt;/rec-number&gt;&lt;foreign-keys&gt;&lt;key app="EN" db-id="fwdatsxvgz9adre2wd9x2sv0xr00zzzvd9fs" timestamp="1576561465"&gt;36&lt;/key&gt;&lt;/foreign-keys&gt;&lt;ref-type name="Journal Article"&gt;17&lt;/ref-type&gt;&lt;contributors&gt;&lt;authors&gt;&lt;author&gt;Dougherty, Shaun M&lt;/author&gt;&lt;author&gt;Grindal, Todd&lt;/author&gt;&lt;author&gt;Hehir, Thomas&lt;/author&gt;&lt;/authors&gt;&lt;/contributors&gt;&lt;titles&gt;&lt;title&gt;The impact of career and technical education on students with disabilities&lt;/title&gt;&lt;secondary-title&gt;Journal of Disability Policy Studies&lt;/secondary-title&gt;&lt;/titles&gt;&lt;periodical&gt;&lt;full-title&gt;Journal of Disability Policy Studies&lt;/full-title&gt;&lt;/periodical&gt;&lt;pages&gt;108-118&lt;/pages&gt;&lt;volume&gt;29&lt;/volume&gt;&lt;number&gt;2&lt;/number&gt;&lt;dates&gt;&lt;year&gt;2018&lt;/year&gt;&lt;/dates&gt;&lt;isbn&gt;1044-2073&lt;/isbn&gt;&lt;urls&gt;&lt;/urls&gt;&lt;/record&gt;&lt;/Cite&gt;&lt;Cite&gt;&lt;Author&gt;International Labour Organisation&lt;/Author&gt;&lt;Year&gt;2018&lt;/Year&gt;&lt;RecNum&gt;37&lt;/RecNum&gt;&lt;record&gt;&lt;rec-number&gt;37&lt;/rec-number&gt;&lt;foreign-keys&gt;&lt;key app="EN" db-id="fwdatsxvgz9adre2wd9x2sv0xr00zzzvd9fs" timestamp="1576623335"&gt;37&lt;/key&gt;&lt;/foreign-keys&gt;&lt;ref-type name="Report"&gt;27&lt;/ref-type&gt;&lt;contributors&gt;&lt;authors&gt;&lt;author&gt;International Labour Organisation,&lt;/author&gt;&lt;/authors&gt;&lt;/contributors&gt;&lt;titles&gt;&lt;title&gt;Making apprenticeships and workplace learning inclusive of persons with disabilities.&lt;/title&gt;&lt;/titles&gt;&lt;dates&gt;&lt;year&gt;2018&lt;/year&gt;&lt;/dates&gt;&lt;pub-location&gt;Geneva&lt;/pub-location&gt;&lt;publisher&gt;ILO&lt;/publisher&gt;&lt;urls&gt;&lt;related-urls&gt;&lt;url&gt;https://www.ilo.org/wcmsp5/groups/public/---ed_emp/---ifp_skills/documents/publication/wcms_633257.pdf&lt;/url&gt;&lt;/related-urls&gt;&lt;/urls&gt;&lt;/record&gt;&lt;/Cite&gt;&lt;/EndNote&gt;</w:instrText>
      </w:r>
      <w:r w:rsidR="00965C0A" w:rsidRPr="00936B15">
        <w:rPr>
          <w:rFonts w:ascii="Arial" w:hAnsi="Arial" w:cs="Arial"/>
        </w:rPr>
        <w:fldChar w:fldCharType="separate"/>
      </w:r>
      <w:r w:rsidR="00936B15" w:rsidRPr="00936B15">
        <w:rPr>
          <w:rFonts w:ascii="Arial" w:hAnsi="Arial" w:cs="Arial"/>
          <w:noProof/>
        </w:rPr>
        <w:t>(Dougherty, Grindal, &amp; Hehir, 2018; International Labour Organisation, 2018)</w:t>
      </w:r>
      <w:r w:rsidR="00965C0A" w:rsidRPr="00936B15">
        <w:rPr>
          <w:rFonts w:ascii="Arial" w:hAnsi="Arial" w:cs="Arial"/>
        </w:rPr>
        <w:fldChar w:fldCharType="end"/>
      </w:r>
      <w:r w:rsidR="00936B15">
        <w:rPr>
          <w:rFonts w:ascii="Arial" w:hAnsi="Arial" w:cs="Arial"/>
        </w:rPr>
        <w:t>.</w:t>
      </w:r>
    </w:p>
    <w:p w14:paraId="2138F99B" w14:textId="77777777" w:rsidR="00780615" w:rsidRDefault="005705DE" w:rsidP="005705DE">
      <w:pPr>
        <w:rPr>
          <w:rFonts w:ascii="Arial" w:hAnsi="Arial" w:cs="Arial"/>
        </w:rPr>
      </w:pPr>
      <w:r w:rsidRPr="00CF77A2">
        <w:rPr>
          <w:rFonts w:ascii="Arial" w:hAnsi="Arial" w:cs="Arial"/>
        </w:rPr>
        <w:lastRenderedPageBreak/>
        <w:t>Correspondingly, the 2019 evaluation of Ticket to Work</w:t>
      </w:r>
      <w:r w:rsidR="00936B15">
        <w:rPr>
          <w:rFonts w:ascii="Arial" w:hAnsi="Arial" w:cs="Arial"/>
        </w:rPr>
        <w:t xml:space="preserve"> </w:t>
      </w:r>
      <w:r w:rsidR="00936B15">
        <w:rPr>
          <w:rFonts w:ascii="Arial" w:hAnsi="Arial" w:cs="Arial"/>
        </w:rPr>
        <w:fldChar w:fldCharType="begin"/>
      </w:r>
      <w:r w:rsidR="00936B15">
        <w:rPr>
          <w:rFonts w:ascii="Arial" w:hAnsi="Arial" w:cs="Arial"/>
        </w:rPr>
        <w:instrText xml:space="preserve"> ADDIN EN.CITE &lt;EndNote&gt;&lt;Cite&gt;&lt;Author&gt;Atkinson&lt;/Author&gt;&lt;Year&gt;2019&lt;/Year&gt;&lt;RecNum&gt;13&lt;/RecNum&gt;&lt;DisplayText&gt;(Atkinson et al., 2019)&lt;/DisplayText&gt;&lt;record&gt;&lt;rec-number&gt;13&lt;/rec-number&gt;&lt;foreign-keys&gt;&lt;key app="EN" db-id="fwdatsxvgz9adre2wd9x2sv0xr00zzzvd9fs" timestamp="1576554460"&gt;13&lt;/key&gt;&lt;/foreign-keys&gt;&lt;ref-type name="Report"&gt;27&lt;/ref-type&gt;&lt;contributors&gt;&lt;authors&gt;&lt;author&gt;Atkinson, G., &lt;/author&gt;&lt;author&gt;Christian, F., &lt;/author&gt;&lt;author&gt;Cassidy, J., &lt;/author&gt;&lt;author&gt;Rutherford, J., &lt;/author&gt;&lt;author&gt;Hawkins, A. &lt;/author&gt;&lt;/authors&gt;&lt;/contributors&gt;&lt;titles&gt;&lt;title&gt;Ticket to Work Post School Outcomes Report for National Disability Services Final Report&lt;/title&gt;&lt;/titles&gt;&lt;dates&gt;&lt;year&gt;2019&lt;/year&gt;&lt;/dates&gt;&lt;pub-location&gt;Sydney&lt;/pub-location&gt;&lt;publisher&gt;ARTD&lt;/publisher&gt;&lt;urls&gt;&lt;related-urls&gt;&lt;url&gt;www.tickettowork.org.au/research_evaluation/ticket-work-post-school-outcomes/&lt;/url&gt;&lt;/related-urls&gt;&lt;/urls&gt;&lt;/record&gt;&lt;/Cite&gt;&lt;/EndNote&gt;</w:instrText>
      </w:r>
      <w:r w:rsidR="00936B15">
        <w:rPr>
          <w:rFonts w:ascii="Arial" w:hAnsi="Arial" w:cs="Arial"/>
        </w:rPr>
        <w:fldChar w:fldCharType="separate"/>
      </w:r>
      <w:r w:rsidR="00936B15">
        <w:rPr>
          <w:rFonts w:ascii="Arial" w:hAnsi="Arial" w:cs="Arial"/>
          <w:noProof/>
        </w:rPr>
        <w:t>(Atkinson et al., 2019)</w:t>
      </w:r>
      <w:r w:rsidR="00936B15">
        <w:rPr>
          <w:rFonts w:ascii="Arial" w:hAnsi="Arial" w:cs="Arial"/>
        </w:rPr>
        <w:fldChar w:fldCharType="end"/>
      </w:r>
      <w:r w:rsidRPr="00CF77A2">
        <w:rPr>
          <w:rFonts w:ascii="Arial" w:hAnsi="Arial" w:cs="Arial"/>
        </w:rPr>
        <w:t xml:space="preserve"> showed 67% of participants were enrolled in vocational education or training (VET) as part of their senior school certificate. The majority (82%) completed their VET qualification as part of an Australian School based Apprenticeship or Traineeship (AS</w:t>
      </w:r>
      <w:r w:rsidR="00B311B1" w:rsidRPr="00CF77A2">
        <w:rPr>
          <w:rFonts w:ascii="Arial" w:hAnsi="Arial" w:cs="Arial"/>
        </w:rPr>
        <w:t>bAT</w:t>
      </w:r>
      <w:r w:rsidRPr="00CF77A2">
        <w:rPr>
          <w:rFonts w:ascii="Arial" w:hAnsi="Arial" w:cs="Arial"/>
        </w:rPr>
        <w:t>)</w:t>
      </w:r>
      <w:r w:rsidR="00936B15">
        <w:rPr>
          <w:rFonts w:ascii="Arial" w:hAnsi="Arial" w:cs="Arial"/>
        </w:rPr>
        <w:t xml:space="preserve"> </w:t>
      </w:r>
      <w:r w:rsidR="00936B15">
        <w:rPr>
          <w:rFonts w:ascii="Arial" w:hAnsi="Arial" w:cs="Arial"/>
        </w:rPr>
        <w:fldChar w:fldCharType="begin"/>
      </w:r>
      <w:r w:rsidR="00936B15">
        <w:rPr>
          <w:rFonts w:ascii="Arial" w:hAnsi="Arial" w:cs="Arial"/>
        </w:rPr>
        <w:instrText xml:space="preserve"> ADDIN EN.CITE &lt;EndNote&gt;&lt;Cite&gt;&lt;Author&gt;Hawkins&lt;/Author&gt;&lt;Year&gt;2016&lt;/Year&gt;&lt;RecNum&gt;3&lt;/RecNum&gt;&lt;DisplayText&gt;(Hawkins &amp;amp; Rasheed, 2016)&lt;/DisplayText&gt;&lt;record&gt;&lt;rec-number&gt;3&lt;/rec-number&gt;&lt;foreign-keys&gt;&lt;key app="EN" db-id="fwdatsxvgz9adre2wd9x2sv0xr00zzzvd9fs" timestamp="1575256848"&gt;3&lt;/key&gt;&lt;/foreign-keys&gt;&lt;ref-type name="Report"&gt;27&lt;/ref-type&gt;&lt;contributors&gt;&lt;authors&gt;&lt;author&gt;Hawkins, A, &lt;/author&gt;&lt;author&gt;Rasheed, E &lt;/author&gt;&lt;/authors&gt;&lt;/contributors&gt;&lt;titles&gt;&lt;title&gt;Ticket to Work pilot outcomes study: a quasi-experimental evaluation of pathways from school to economic and social inclusion&lt;/title&gt;&lt;/titles&gt;&lt;dates&gt;&lt;year&gt;2016&lt;/year&gt;&lt;/dates&gt;&lt;pub-location&gt;Sydney&lt;/pub-location&gt;&lt;publisher&gt;ARTD&lt;/publisher&gt;&lt;urls&gt;&lt;related-urls&gt;&lt;url&gt;http://www.tickettowork.org.au/wp-content/uploads/2016/06/Ticket-to-work-pilot-outcomes-study-2016.pdf  &lt;/url&gt;&lt;/related-urls&gt;&lt;/urls&gt;&lt;electronic-resource-num&gt;http://www.tickettowork.org.au/wp-content/uploads/2016/06/Ticket-to-work-pilot-outcomes-study-2016.pdf &lt;/electronic-resource-num&gt;&lt;/record&gt;&lt;/Cite&gt;&lt;/EndNote&gt;</w:instrText>
      </w:r>
      <w:r w:rsidR="00936B15">
        <w:rPr>
          <w:rFonts w:ascii="Arial" w:hAnsi="Arial" w:cs="Arial"/>
        </w:rPr>
        <w:fldChar w:fldCharType="separate"/>
      </w:r>
      <w:r w:rsidR="00936B15">
        <w:rPr>
          <w:rFonts w:ascii="Arial" w:hAnsi="Arial" w:cs="Arial"/>
          <w:noProof/>
        </w:rPr>
        <w:t>(Hawkins &amp; Rasheed, 2016)</w:t>
      </w:r>
      <w:r w:rsidR="00936B15">
        <w:rPr>
          <w:rFonts w:ascii="Arial" w:hAnsi="Arial" w:cs="Arial"/>
        </w:rPr>
        <w:fldChar w:fldCharType="end"/>
      </w:r>
      <w:r w:rsidRPr="00CF77A2">
        <w:rPr>
          <w:rFonts w:ascii="Arial" w:hAnsi="Arial" w:cs="Arial"/>
        </w:rPr>
        <w:t xml:space="preserve">. Of those who participated in an ASBAT, 78% were employed, 15% were unemployed and 7% were not in the labour force in 2018. These findings compare </w:t>
      </w:r>
      <w:r w:rsidR="0087391E" w:rsidRPr="00CF77A2">
        <w:rPr>
          <w:rFonts w:ascii="Arial" w:hAnsi="Arial" w:cs="Arial"/>
        </w:rPr>
        <w:t xml:space="preserve">favourably </w:t>
      </w:r>
      <w:r w:rsidRPr="00CF77A2">
        <w:rPr>
          <w:rFonts w:ascii="Arial" w:hAnsi="Arial" w:cs="Arial"/>
        </w:rPr>
        <w:t>to 46% employed, 38% unemployed and 17% not in the labour force, for those who did not participate in an ASBAT. These findings support the contention that participation in school based apprenticeships/ traineeships enhance the likelihood of successful transition outcomes for young people with intellectual disability.</w:t>
      </w:r>
    </w:p>
    <w:p w14:paraId="21CC70DF" w14:textId="77777777" w:rsidR="001D7C17" w:rsidRPr="00EE57A1" w:rsidRDefault="001D7C17" w:rsidP="00EE57A1">
      <w:pPr>
        <w:pStyle w:val="Heading2"/>
        <w:rPr>
          <w:rFonts w:ascii="Arial" w:hAnsi="Arial" w:cs="Arial"/>
          <w:sz w:val="28"/>
          <w:szCs w:val="28"/>
        </w:rPr>
      </w:pPr>
      <w:r w:rsidRPr="00EE57A1">
        <w:rPr>
          <w:rFonts w:ascii="Arial" w:hAnsi="Arial" w:cs="Arial"/>
          <w:sz w:val="28"/>
          <w:szCs w:val="28"/>
        </w:rPr>
        <w:t>What students with disability need</w:t>
      </w:r>
      <w:r w:rsidR="00B311B1" w:rsidRPr="00EE57A1">
        <w:rPr>
          <w:rFonts w:ascii="Arial" w:hAnsi="Arial" w:cs="Arial"/>
          <w:sz w:val="28"/>
          <w:szCs w:val="28"/>
        </w:rPr>
        <w:t xml:space="preserve"> are</w:t>
      </w:r>
      <w:r w:rsidRPr="00EE57A1">
        <w:rPr>
          <w:rFonts w:ascii="Arial" w:hAnsi="Arial" w:cs="Arial"/>
          <w:sz w:val="28"/>
          <w:szCs w:val="28"/>
        </w:rPr>
        <w:t xml:space="preserve"> </w:t>
      </w:r>
      <w:r w:rsidR="00B311B1" w:rsidRPr="00EE57A1">
        <w:rPr>
          <w:rFonts w:ascii="Arial" w:hAnsi="Arial" w:cs="Arial"/>
          <w:sz w:val="28"/>
          <w:szCs w:val="28"/>
        </w:rPr>
        <w:t xml:space="preserve">high </w:t>
      </w:r>
      <w:r w:rsidRPr="00EE57A1">
        <w:rPr>
          <w:rFonts w:ascii="Arial" w:hAnsi="Arial" w:cs="Arial"/>
          <w:sz w:val="28"/>
          <w:szCs w:val="28"/>
        </w:rPr>
        <w:t xml:space="preserve">expectations and opportunities </w:t>
      </w:r>
    </w:p>
    <w:p w14:paraId="3B12F261" w14:textId="77777777" w:rsidR="002418B2" w:rsidRPr="00980B53" w:rsidRDefault="002418B2" w:rsidP="002418B2">
      <w:pPr>
        <w:spacing w:before="120" w:after="120"/>
        <w:rPr>
          <w:rFonts w:ascii="Arial" w:hAnsi="Arial" w:cs="Arial"/>
          <w:b/>
          <w:color w:val="000000"/>
          <w:spacing w:val="3"/>
        </w:rPr>
      </w:pPr>
      <w:r w:rsidRPr="00CF77A2">
        <w:rPr>
          <w:rFonts w:ascii="Arial" w:hAnsi="Arial" w:cs="Arial"/>
          <w:color w:val="000000"/>
        </w:rPr>
        <w:t>Tertiary education in Australia has become more welcoming of people from disadvantaged background</w:t>
      </w:r>
      <w:r w:rsidR="0087391E" w:rsidRPr="00CF77A2">
        <w:rPr>
          <w:rFonts w:ascii="Arial" w:hAnsi="Arial" w:cs="Arial"/>
          <w:color w:val="000000"/>
        </w:rPr>
        <w:t>s</w:t>
      </w:r>
      <w:r w:rsidR="00936B15">
        <w:rPr>
          <w:rFonts w:ascii="Arial" w:hAnsi="Arial" w:cs="Arial"/>
          <w:color w:val="000000"/>
        </w:rPr>
        <w:t xml:space="preserve"> </w:t>
      </w:r>
      <w:r w:rsidR="00F55A96">
        <w:rPr>
          <w:rFonts w:ascii="Arial" w:hAnsi="Arial" w:cs="Arial"/>
          <w:color w:val="000000"/>
        </w:rPr>
        <w:fldChar w:fldCharType="begin"/>
      </w:r>
      <w:r w:rsidR="00F55A96">
        <w:rPr>
          <w:rFonts w:ascii="Arial" w:hAnsi="Arial" w:cs="Arial"/>
          <w:color w:val="000000"/>
        </w:rPr>
        <w:instrText xml:space="preserve"> ADDIN EN.CITE &lt;EndNote&gt;&lt;Cite&gt;&lt;Author&gt;Australian Department of Education Employment and Workplace Relations&lt;/Author&gt;&lt;Year&gt;2009&lt;/Year&gt;&lt;RecNum&gt;38&lt;/RecNum&gt;&lt;DisplayText&gt;(Australian Department of Education Employment and Workplace Relations, 2009)&lt;/DisplayText&gt;&lt;record&gt;&lt;rec-number&gt;38&lt;/rec-number&gt;&lt;foreign-keys&gt;&lt;key app="EN" db-id="fwdatsxvgz9adre2wd9x2sv0xr00zzzvd9fs" timestamp="1576623752"&gt;38&lt;/key&gt;&lt;/foreign-keys&gt;&lt;ref-type name="Government Document"&gt;46&lt;/ref-type&gt;&lt;contributors&gt;&lt;authors&gt;&lt;author&gt;Australian Department of Education Employment and Workplace Relations,&lt;/author&gt;&lt;/authors&gt;&lt;secondary-authors&gt;&lt;author&gt;DEEWR&lt;/author&gt;&lt;/secondary-authors&gt;&lt;/contributors&gt;&lt;titles&gt;&lt;title&gt;Transforming Australia’s higher education system&lt;/title&gt;&lt;/titles&gt;&lt;dates&gt;&lt;year&gt;2009&lt;/year&gt;&lt;/dates&gt;&lt;pub-location&gt;Canberra&lt;/pub-location&gt;&lt;urls&gt;&lt;/urls&gt;&lt;/record&gt;&lt;/Cite&gt;&lt;/EndNote&gt;</w:instrText>
      </w:r>
      <w:r w:rsidR="00F55A96">
        <w:rPr>
          <w:rFonts w:ascii="Arial" w:hAnsi="Arial" w:cs="Arial"/>
          <w:color w:val="000000"/>
        </w:rPr>
        <w:fldChar w:fldCharType="separate"/>
      </w:r>
      <w:r w:rsidR="00F55A96">
        <w:rPr>
          <w:rFonts w:ascii="Arial" w:hAnsi="Arial" w:cs="Arial"/>
          <w:noProof/>
          <w:color w:val="000000"/>
        </w:rPr>
        <w:t>(Australian Department of Education Employment and Workplace Relations, 2009)</w:t>
      </w:r>
      <w:r w:rsidR="00F55A96">
        <w:rPr>
          <w:rFonts w:ascii="Arial" w:hAnsi="Arial" w:cs="Arial"/>
          <w:color w:val="000000"/>
        </w:rPr>
        <w:fldChar w:fldCharType="end"/>
      </w:r>
      <w:r w:rsidRPr="00CF77A2">
        <w:rPr>
          <w:rFonts w:ascii="Arial" w:hAnsi="Arial" w:cs="Arial"/>
          <w:color w:val="000000"/>
        </w:rPr>
        <w:t>,</w:t>
      </w:r>
      <w:r w:rsidR="0087391E" w:rsidRPr="00CF77A2">
        <w:rPr>
          <w:rFonts w:ascii="Arial" w:hAnsi="Arial" w:cs="Arial"/>
          <w:color w:val="000000"/>
        </w:rPr>
        <w:t xml:space="preserve"> and</w:t>
      </w:r>
      <w:r w:rsidRPr="00CF77A2">
        <w:rPr>
          <w:rFonts w:ascii="Arial" w:hAnsi="Arial" w:cs="Arial"/>
          <w:color w:val="000000"/>
        </w:rPr>
        <w:t xml:space="preserve"> yet it hasn’t been accessible for people with </w:t>
      </w:r>
      <w:r w:rsidR="00F12485" w:rsidRPr="00CF77A2">
        <w:rPr>
          <w:rFonts w:ascii="Arial" w:hAnsi="Arial" w:cs="Arial"/>
          <w:color w:val="000000"/>
        </w:rPr>
        <w:t>i</w:t>
      </w:r>
      <w:r w:rsidRPr="00CF77A2">
        <w:rPr>
          <w:rFonts w:ascii="Arial" w:hAnsi="Arial" w:cs="Arial"/>
          <w:color w:val="000000"/>
        </w:rPr>
        <w:t xml:space="preserve">ntellectual </w:t>
      </w:r>
      <w:r w:rsidR="00F12485" w:rsidRPr="00CF77A2">
        <w:rPr>
          <w:rFonts w:ascii="Arial" w:hAnsi="Arial" w:cs="Arial"/>
          <w:color w:val="000000"/>
        </w:rPr>
        <w:t>d</w:t>
      </w:r>
      <w:r w:rsidRPr="00CF77A2">
        <w:rPr>
          <w:rFonts w:ascii="Arial" w:hAnsi="Arial" w:cs="Arial"/>
          <w:color w:val="000000"/>
        </w:rPr>
        <w:t>isability, (</w:t>
      </w:r>
      <w:r w:rsidR="0087391E" w:rsidRPr="00CF77A2">
        <w:rPr>
          <w:rFonts w:ascii="Arial" w:hAnsi="Arial" w:cs="Arial"/>
          <w:color w:val="000000"/>
        </w:rPr>
        <w:t xml:space="preserve">with the </w:t>
      </w:r>
      <w:r w:rsidRPr="00CF77A2">
        <w:rPr>
          <w:rFonts w:ascii="Arial" w:hAnsi="Arial" w:cs="Arial"/>
          <w:color w:val="000000"/>
        </w:rPr>
        <w:t xml:space="preserve">exception of two initiatives at </w:t>
      </w:r>
      <w:hyperlink r:id="rId10" w:history="1">
        <w:r w:rsidRPr="00CF77A2">
          <w:rPr>
            <w:rStyle w:val="Hyperlink"/>
            <w:rFonts w:ascii="Arial" w:hAnsi="Arial" w:cs="Arial"/>
          </w:rPr>
          <w:t>Flinders</w:t>
        </w:r>
      </w:hyperlink>
      <w:r w:rsidRPr="00CF77A2">
        <w:rPr>
          <w:rFonts w:ascii="Arial" w:hAnsi="Arial" w:cs="Arial"/>
          <w:color w:val="000000"/>
        </w:rPr>
        <w:t xml:space="preserve"> and </w:t>
      </w:r>
      <w:hyperlink r:id="rId11" w:history="1">
        <w:r w:rsidRPr="00CF77A2">
          <w:rPr>
            <w:rStyle w:val="Hyperlink"/>
            <w:rFonts w:ascii="Arial" w:hAnsi="Arial" w:cs="Arial"/>
          </w:rPr>
          <w:t>Sydney University</w:t>
        </w:r>
      </w:hyperlink>
      <w:r w:rsidRPr="00CF77A2">
        <w:rPr>
          <w:rStyle w:val="Hyperlink"/>
          <w:rFonts w:ascii="Arial" w:hAnsi="Arial" w:cs="Arial"/>
        </w:rPr>
        <w:t>)</w:t>
      </w:r>
      <w:r w:rsidR="00F55A96">
        <w:rPr>
          <w:rFonts w:ascii="Arial" w:hAnsi="Arial" w:cs="Arial"/>
          <w:color w:val="000000"/>
        </w:rPr>
        <w:t xml:space="preserve"> </w:t>
      </w:r>
      <w:r w:rsidR="00F55A96">
        <w:rPr>
          <w:rFonts w:ascii="Arial" w:hAnsi="Arial" w:cs="Arial"/>
          <w:color w:val="000000"/>
        </w:rPr>
        <w:fldChar w:fldCharType="begin"/>
      </w:r>
      <w:r w:rsidR="00F55A96">
        <w:rPr>
          <w:rFonts w:ascii="Arial" w:hAnsi="Arial" w:cs="Arial"/>
          <w:color w:val="000000"/>
        </w:rPr>
        <w:instrText xml:space="preserve"> ADDIN EN.CITE &lt;EndNote&gt;&lt;Cite&gt;&lt;Author&gt;Rillotta&lt;/Author&gt;&lt;Year&gt;2018&lt;/Year&gt;&lt;RecNum&gt;30&lt;/RecNum&gt;&lt;DisplayText&gt;(Rillotta et al., 2018)&lt;/DisplayText&gt;&lt;record&gt;&lt;rec-number&gt;30&lt;/rec-number&gt;&lt;foreign-keys&gt;&lt;key app="EN" db-id="fwdatsxvgz9adre2wd9x2sv0xr00zzzvd9fs" timestamp="1576560095"&gt;30&lt;/key&gt;&lt;/foreign-keys&gt;&lt;ref-type name="Journal Article"&gt;17&lt;/ref-type&gt;&lt;contributors&gt;&lt;authors&gt;&lt;author&gt;Rillotta, Fiona&lt;/author&gt;&lt;author&gt;Arthur, Jillian&lt;/author&gt;&lt;author&gt;Hutchinson, Claire&lt;/author&gt;&lt;author&gt;Raghavendra, Parimala&lt;/author&gt;&lt;/authors&gt;&lt;/contributors&gt;&lt;titles&gt;&lt;title&gt;Inclusive university experience in Australia: Perspectives of students with intellectual disability and their mentors&lt;/title&gt;&lt;secondary-title&gt;Journal of Intellectual Disabilities&lt;/secondary-title&gt;&lt;/titles&gt;&lt;periodical&gt;&lt;full-title&gt;Journal of Intellectual Disabilities&lt;/full-title&gt;&lt;/periodical&gt;&lt;pages&gt;1744629518769421&lt;/pages&gt;&lt;dates&gt;&lt;year&gt;2018&lt;/year&gt;&lt;/dates&gt;&lt;isbn&gt;1744-6295&lt;/isbn&gt;&lt;urls&gt;&lt;/urls&gt;&lt;/record&gt;&lt;/Cite&gt;&lt;/EndNote&gt;</w:instrText>
      </w:r>
      <w:r w:rsidR="00F55A96">
        <w:rPr>
          <w:rFonts w:ascii="Arial" w:hAnsi="Arial" w:cs="Arial"/>
          <w:color w:val="000000"/>
        </w:rPr>
        <w:fldChar w:fldCharType="separate"/>
      </w:r>
      <w:r w:rsidR="00F55A96">
        <w:rPr>
          <w:rFonts w:ascii="Arial" w:hAnsi="Arial" w:cs="Arial"/>
          <w:noProof/>
          <w:color w:val="000000"/>
        </w:rPr>
        <w:t>(Rillotta et al., 2018)</w:t>
      </w:r>
      <w:r w:rsidR="00F55A96">
        <w:rPr>
          <w:rFonts w:ascii="Arial" w:hAnsi="Arial" w:cs="Arial"/>
          <w:color w:val="000000"/>
        </w:rPr>
        <w:fldChar w:fldCharType="end"/>
      </w:r>
      <w:r w:rsidR="00F55A96">
        <w:rPr>
          <w:rFonts w:ascii="Arial" w:hAnsi="Arial" w:cs="Arial"/>
          <w:color w:val="000000"/>
        </w:rPr>
        <w:t>.</w:t>
      </w:r>
    </w:p>
    <w:p w14:paraId="60E94522" w14:textId="77777777" w:rsidR="002418B2" w:rsidRPr="00C2569C" w:rsidRDefault="002418B2" w:rsidP="002418B2">
      <w:pPr>
        <w:autoSpaceDE w:val="0"/>
        <w:autoSpaceDN w:val="0"/>
        <w:adjustRightInd w:val="0"/>
        <w:spacing w:before="120" w:after="120"/>
        <w:rPr>
          <w:rFonts w:ascii="Arial" w:hAnsi="Arial" w:cs="Arial"/>
        </w:rPr>
      </w:pPr>
      <w:r w:rsidRPr="00EF26AB">
        <w:rPr>
          <w:rFonts w:ascii="Arial" w:hAnsi="Arial" w:cs="Arial"/>
        </w:rPr>
        <w:t xml:space="preserve">This is not the case in other </w:t>
      </w:r>
      <w:r w:rsidRPr="00C2569C">
        <w:rPr>
          <w:rFonts w:ascii="Arial" w:hAnsi="Arial" w:cs="Arial"/>
        </w:rPr>
        <w:t>countries,</w:t>
      </w:r>
      <w:r w:rsidR="0087391E" w:rsidRPr="00C2569C">
        <w:rPr>
          <w:rFonts w:ascii="Arial" w:hAnsi="Arial" w:cs="Arial"/>
        </w:rPr>
        <w:t xml:space="preserve"> where</w:t>
      </w:r>
      <w:r w:rsidRPr="00C2569C">
        <w:rPr>
          <w:rFonts w:ascii="Arial" w:hAnsi="Arial" w:cs="Arial"/>
        </w:rPr>
        <w:t xml:space="preserve"> ‘universities are shifting paradigms to open their doors to a broader cross section of the community including people with intellectual disabilities’</w:t>
      </w:r>
      <w:r w:rsidRPr="00C2569C">
        <w:rPr>
          <w:rStyle w:val="EndnoteReference"/>
          <w:rFonts w:ascii="Arial" w:hAnsi="Arial" w:cs="Arial"/>
        </w:rPr>
        <w:endnoteReference w:id="1"/>
      </w:r>
      <w:r w:rsidRPr="00C2569C">
        <w:rPr>
          <w:rFonts w:ascii="Arial" w:hAnsi="Arial" w:cs="Arial"/>
        </w:rPr>
        <w:t xml:space="preserve">. The rise in inclusive higher education has been dramatic in countries such as Canada, USA, Ireland, Finland and other European countries.  For instance today in the USA over 270 colleges </w:t>
      </w:r>
      <w:r w:rsidR="0087391E" w:rsidRPr="00C2569C">
        <w:rPr>
          <w:rFonts w:ascii="Arial" w:hAnsi="Arial" w:cs="Arial"/>
        </w:rPr>
        <w:t xml:space="preserve">across </w:t>
      </w:r>
      <w:r w:rsidRPr="00C2569C">
        <w:rPr>
          <w:rFonts w:ascii="Arial" w:hAnsi="Arial" w:cs="Arial"/>
        </w:rPr>
        <w:t>every state welcome students with intellectual disabilities, yet in 2004 there were only 25</w:t>
      </w:r>
      <w:r w:rsidR="00CE0CD7">
        <w:rPr>
          <w:rFonts w:ascii="Arial" w:hAnsi="Arial" w:cs="Arial"/>
        </w:rPr>
        <w:t xml:space="preserve"> </w:t>
      </w:r>
      <w:r w:rsidR="00CE0CD7">
        <w:rPr>
          <w:rFonts w:ascii="Arial" w:hAnsi="Arial" w:cs="Arial"/>
        </w:rPr>
        <w:fldChar w:fldCharType="begin"/>
      </w:r>
      <w:r w:rsidR="00CE0CD7">
        <w:rPr>
          <w:rFonts w:ascii="Arial" w:hAnsi="Arial" w:cs="Arial"/>
        </w:rPr>
        <w:instrText xml:space="preserve"> ADDIN EN.CITE &lt;EndNote&gt;&lt;Cite&gt;&lt;Author&gt;Rillotta&lt;/Author&gt;&lt;Year&gt;2018&lt;/Year&gt;&lt;RecNum&gt;30&lt;/RecNum&gt;&lt;DisplayText&gt;(Rillotta et al., 2018)&lt;/DisplayText&gt;&lt;record&gt;&lt;rec-number&gt;30&lt;/rec-number&gt;&lt;foreign-keys&gt;&lt;key app="EN" db-id="fwdatsxvgz9adre2wd9x2sv0xr00zzzvd9fs" timestamp="1576560095"&gt;30&lt;/key&gt;&lt;/foreign-keys&gt;&lt;ref-type name="Journal Article"&gt;17&lt;/ref-type&gt;&lt;contributors&gt;&lt;authors&gt;&lt;author&gt;Rillotta, Fiona&lt;/author&gt;&lt;author&gt;Arthur, Jillian&lt;/author&gt;&lt;author&gt;Hutchinson, Claire&lt;/author&gt;&lt;author&gt;Raghavendra, Parimala&lt;/author&gt;&lt;/authors&gt;&lt;/contributors&gt;&lt;titles&gt;&lt;title&gt;Inclusive university experience in Australia: Perspectives of students with intellectual disability and their mentors&lt;/title&gt;&lt;secondary-title&gt;Journal of Intellectual Disabilities&lt;/secondary-title&gt;&lt;/titles&gt;&lt;periodical&gt;&lt;full-title&gt;Journal of Intellectual Disabilities&lt;/full-title&gt;&lt;/periodical&gt;&lt;pages&gt;1744629518769421&lt;/pages&gt;&lt;dates&gt;&lt;year&gt;2018&lt;/year&gt;&lt;/dates&gt;&lt;isbn&gt;1744-6295&lt;/isbn&gt;&lt;urls&gt;&lt;/urls&gt;&lt;/record&gt;&lt;/Cite&gt;&lt;/EndNote&gt;</w:instrText>
      </w:r>
      <w:r w:rsidR="00CE0CD7">
        <w:rPr>
          <w:rFonts w:ascii="Arial" w:hAnsi="Arial" w:cs="Arial"/>
        </w:rPr>
        <w:fldChar w:fldCharType="separate"/>
      </w:r>
      <w:r w:rsidR="00CE0CD7">
        <w:rPr>
          <w:rFonts w:ascii="Arial" w:hAnsi="Arial" w:cs="Arial"/>
          <w:noProof/>
        </w:rPr>
        <w:t>(Rillotta et al., 2018)</w:t>
      </w:r>
      <w:r w:rsidR="00CE0CD7">
        <w:rPr>
          <w:rFonts w:ascii="Arial" w:hAnsi="Arial" w:cs="Arial"/>
        </w:rPr>
        <w:fldChar w:fldCharType="end"/>
      </w:r>
      <w:r w:rsidR="00056223" w:rsidRPr="00C2569C">
        <w:rPr>
          <w:rFonts w:ascii="Arial" w:hAnsi="Arial" w:cs="Arial"/>
        </w:rPr>
        <w:t>.</w:t>
      </w:r>
    </w:p>
    <w:p w14:paraId="700E17A5" w14:textId="77777777" w:rsidR="002418B2" w:rsidRPr="00C2569C" w:rsidRDefault="002418B2" w:rsidP="002418B2">
      <w:pPr>
        <w:spacing w:before="120" w:after="120"/>
        <w:rPr>
          <w:rFonts w:ascii="Arial" w:hAnsi="Arial" w:cs="Arial"/>
        </w:rPr>
      </w:pPr>
      <w:r w:rsidRPr="00C2569C">
        <w:rPr>
          <w:rFonts w:ascii="Arial" w:hAnsi="Arial" w:cs="Arial"/>
        </w:rPr>
        <w:t xml:space="preserve">The rationale for inclusive higher education is </w:t>
      </w:r>
      <w:r w:rsidR="0087391E" w:rsidRPr="00C2569C">
        <w:rPr>
          <w:rFonts w:ascii="Arial" w:hAnsi="Arial" w:cs="Arial"/>
        </w:rPr>
        <w:t>underpinned by</w:t>
      </w:r>
      <w:r w:rsidRPr="00C2569C">
        <w:rPr>
          <w:rFonts w:ascii="Arial" w:hAnsi="Arial" w:cs="Arial"/>
        </w:rPr>
        <w:t xml:space="preserve"> </w:t>
      </w:r>
      <w:r w:rsidR="0087391E" w:rsidRPr="00C2569C">
        <w:rPr>
          <w:rFonts w:ascii="Arial" w:hAnsi="Arial" w:cs="Arial"/>
        </w:rPr>
        <w:t>h</w:t>
      </w:r>
      <w:r w:rsidRPr="00C2569C">
        <w:rPr>
          <w:rFonts w:ascii="Arial" w:hAnsi="Arial" w:cs="Arial"/>
        </w:rPr>
        <w:t>uman</w:t>
      </w:r>
      <w:r w:rsidR="0087391E" w:rsidRPr="00C2569C">
        <w:rPr>
          <w:rFonts w:ascii="Arial" w:hAnsi="Arial" w:cs="Arial"/>
        </w:rPr>
        <w:t xml:space="preserve"> r</w:t>
      </w:r>
      <w:r w:rsidRPr="00C2569C">
        <w:rPr>
          <w:rFonts w:ascii="Arial" w:hAnsi="Arial" w:cs="Arial"/>
        </w:rPr>
        <w:t xml:space="preserve">ights but also ‘the positive outcomes derived for young adults where opportunities for inclusion in the context of universities, colleges, and technical schools, </w:t>
      </w:r>
      <w:r w:rsidR="00DE48CB" w:rsidRPr="00C2569C">
        <w:rPr>
          <w:rFonts w:ascii="Arial" w:hAnsi="Arial" w:cs="Arial"/>
        </w:rPr>
        <w:t xml:space="preserve">… </w:t>
      </w:r>
      <w:r w:rsidRPr="00C2569C">
        <w:rPr>
          <w:rFonts w:ascii="Arial" w:hAnsi="Arial" w:cs="Arial"/>
        </w:rPr>
        <w:t>offers a powerful context for embedding</w:t>
      </w:r>
      <w:r w:rsidR="0008729D" w:rsidRPr="00C2569C">
        <w:rPr>
          <w:rFonts w:ascii="Arial" w:hAnsi="Arial" w:cs="Arial"/>
        </w:rPr>
        <w:t xml:space="preserve"> </w:t>
      </w:r>
      <w:r w:rsidRPr="00C2569C">
        <w:rPr>
          <w:rFonts w:ascii="Arial" w:hAnsi="Arial" w:cs="Arial"/>
        </w:rPr>
        <w:t>students in the normative pathways that can lead to positive lifelong outcomes</w:t>
      </w:r>
      <w:r w:rsidR="00CE0CD7">
        <w:rPr>
          <w:rFonts w:ascii="Arial" w:hAnsi="Arial" w:cs="Arial"/>
        </w:rPr>
        <w:t xml:space="preserve"> </w:t>
      </w:r>
      <w:r w:rsidR="00233F95">
        <w:rPr>
          <w:rFonts w:ascii="Arial" w:hAnsi="Arial" w:cs="Arial"/>
        </w:rPr>
        <w:fldChar w:fldCharType="begin"/>
      </w:r>
      <w:r w:rsidR="00233F95">
        <w:rPr>
          <w:rFonts w:ascii="Arial" w:hAnsi="Arial" w:cs="Arial"/>
        </w:rPr>
        <w:instrText xml:space="preserve"> ADDIN EN.CITE &lt;EndNote&gt;&lt;Cite&gt;&lt;Author&gt;Uditsky&lt;/Author&gt;&lt;Year&gt;2012&lt;/Year&gt;&lt;RecNum&gt;39&lt;/RecNum&gt;&lt;DisplayText&gt;(Uditsky &amp;amp; Hughson, 2012)&lt;/DisplayText&gt;&lt;record&gt;&lt;rec-number&gt;39&lt;/rec-number&gt;&lt;foreign-keys&gt;&lt;key app="EN" db-id="fwdatsxvgz9adre2wd9x2sv0xr00zzzvd9fs" timestamp="1576626526"&gt;39&lt;/key&gt;&lt;/foreign-keys&gt;&lt;ref-type name="Journal Article"&gt;17&lt;/ref-type&gt;&lt;contributors&gt;&lt;authors&gt;&lt;author&gt;Uditsky, Bruce&lt;/author&gt;&lt;author&gt;Hughson, Elizabeth&lt;/author&gt;&lt;/authors&gt;&lt;/contributors&gt;&lt;titles&gt;&lt;title&gt;Inclusive Postsecondary Education—An Evidence</w:instrText>
      </w:r>
      <w:r w:rsidR="00233F95">
        <w:rPr>
          <w:rFonts w:ascii="Cambria Math" w:hAnsi="Cambria Math" w:cs="Cambria Math"/>
        </w:rPr>
        <w:instrText>‐</w:instrText>
      </w:r>
      <w:r w:rsidR="00233F95">
        <w:rPr>
          <w:rFonts w:ascii="Arial" w:hAnsi="Arial" w:cs="Arial"/>
        </w:rPr>
        <w:instrText>Based Moral Imperative&lt;/title&gt;&lt;secondary-title&gt;Journal of Policy and Practice in Intellectual Disabilities&lt;/secondary-title&gt;&lt;/titles&gt;&lt;periodical&gt;&lt;full-title&gt;Journal of Policy and Practice in Intellectual Disabilities&lt;/full-title&gt;&lt;/periodical&gt;&lt;pages&gt;298-302&lt;/pages&gt;&lt;volume&gt;9&lt;/volume&gt;&lt;number&gt;4&lt;/number&gt;&lt;keywords&gt;&lt;keyword&gt;Evidence</w:instrText>
      </w:r>
      <w:r w:rsidR="00233F95">
        <w:rPr>
          <w:rFonts w:ascii="Cambria Math" w:hAnsi="Cambria Math" w:cs="Cambria Math"/>
        </w:rPr>
        <w:instrText>‐</w:instrText>
      </w:r>
      <w:r w:rsidR="00233F95">
        <w:rPr>
          <w:rFonts w:ascii="Arial" w:hAnsi="Arial" w:cs="Arial"/>
        </w:rPr>
        <w:instrText>Based&lt;/keyword&gt;&lt;keyword&gt;Inclusive Postsecondary&lt;/keyword&gt;&lt;keyword&gt;Intellectual Disabilities&lt;/keyword&gt;&lt;keyword&gt;Moral Imperative&lt;/keyword&gt;&lt;/keywords&gt;&lt;dates&gt;&lt;year&gt;2012&lt;/year&gt;&lt;/dates&gt;&lt;isbn&gt;1741-1122&lt;/isbn&gt;&lt;urls&gt;&lt;/urls&gt;&lt;electronic-resource-num&gt;10.1111/jppi.12005&lt;/electronic-resource-num&gt;&lt;/record&gt;&lt;/Cite&gt;&lt;/EndNote&gt;</w:instrText>
      </w:r>
      <w:r w:rsidR="00233F95">
        <w:rPr>
          <w:rFonts w:ascii="Arial" w:hAnsi="Arial" w:cs="Arial"/>
        </w:rPr>
        <w:fldChar w:fldCharType="separate"/>
      </w:r>
      <w:r w:rsidR="00233F95">
        <w:rPr>
          <w:rFonts w:ascii="Arial" w:hAnsi="Arial" w:cs="Arial"/>
          <w:noProof/>
        </w:rPr>
        <w:t>(Uditsky &amp; Hughson, 2012)</w:t>
      </w:r>
      <w:r w:rsidR="00233F95">
        <w:rPr>
          <w:rFonts w:ascii="Arial" w:hAnsi="Arial" w:cs="Arial"/>
        </w:rPr>
        <w:fldChar w:fldCharType="end"/>
      </w:r>
      <w:r w:rsidR="00056223" w:rsidRPr="00C2569C">
        <w:rPr>
          <w:rFonts w:ascii="Arial" w:hAnsi="Arial" w:cs="Arial"/>
        </w:rPr>
        <w:t>’.</w:t>
      </w:r>
    </w:p>
    <w:p w14:paraId="67ADFD2A" w14:textId="77777777" w:rsidR="002418B2" w:rsidRPr="00C2569C" w:rsidRDefault="002418B2" w:rsidP="002418B2">
      <w:pPr>
        <w:autoSpaceDE w:val="0"/>
        <w:autoSpaceDN w:val="0"/>
        <w:adjustRightInd w:val="0"/>
        <w:spacing w:before="120" w:after="120"/>
        <w:rPr>
          <w:rFonts w:ascii="Arial" w:hAnsi="Arial" w:cs="Arial"/>
        </w:rPr>
      </w:pPr>
      <w:r w:rsidRPr="00C2569C">
        <w:rPr>
          <w:rFonts w:ascii="Arial" w:hAnsi="Arial" w:cs="Arial"/>
        </w:rPr>
        <w:t xml:space="preserve">Engagement in </w:t>
      </w:r>
      <w:r w:rsidR="0087391E" w:rsidRPr="00C2569C">
        <w:rPr>
          <w:rFonts w:ascii="Arial" w:hAnsi="Arial" w:cs="Arial"/>
        </w:rPr>
        <w:t>h</w:t>
      </w:r>
      <w:r w:rsidRPr="00C2569C">
        <w:rPr>
          <w:rFonts w:ascii="Arial" w:hAnsi="Arial" w:cs="Arial"/>
        </w:rPr>
        <w:t>igher education leads to a variety of personal and financial benefits</w:t>
      </w:r>
      <w:r w:rsidR="00DE48CB" w:rsidRPr="00C2569C">
        <w:rPr>
          <w:rFonts w:ascii="Arial" w:hAnsi="Arial" w:cs="Arial"/>
        </w:rPr>
        <w:t xml:space="preserve"> for people with intellectual disability</w:t>
      </w:r>
      <w:r w:rsidRPr="00C2569C">
        <w:rPr>
          <w:rFonts w:ascii="Arial" w:hAnsi="Arial" w:cs="Arial"/>
        </w:rPr>
        <w:t>, and can be an integral part of establishing a successful career path and enhancing earnings over a lifetime</w:t>
      </w:r>
      <w:r w:rsidR="00233F95">
        <w:rPr>
          <w:rFonts w:ascii="Arial" w:hAnsi="Arial" w:cs="Arial"/>
        </w:rPr>
        <w:t xml:space="preserve"> </w:t>
      </w:r>
      <w:r w:rsidR="000156EC">
        <w:rPr>
          <w:rFonts w:ascii="Arial" w:hAnsi="Arial" w:cs="Arial"/>
        </w:rPr>
        <w:fldChar w:fldCharType="begin"/>
      </w:r>
      <w:r w:rsidR="000156EC">
        <w:rPr>
          <w:rFonts w:ascii="Arial" w:hAnsi="Arial" w:cs="Arial"/>
        </w:rPr>
        <w:instrText xml:space="preserve"> ADDIN EN.CITE &lt;EndNote&gt;&lt;Cite&gt;&lt;Author&gt;Carnevale&lt;/Author&gt;&lt;Year&gt;2011&lt;/Year&gt;&lt;RecNum&gt;40&lt;/RecNum&gt;&lt;DisplayText&gt;(Carnevale, Rose, &amp;amp; Cheah, 2011)&lt;/DisplayText&gt;&lt;record&gt;&lt;rec-number&gt;40&lt;/rec-number&gt;&lt;foreign-keys&gt;&lt;key app="EN" db-id="fwdatsxvgz9adre2wd9x2sv0xr00zzzvd9fs" timestamp="1576626780"&gt;40&lt;/key&gt;&lt;/foreign-keys&gt;&lt;ref-type name="Journal Article"&gt;17&lt;/ref-type&gt;&lt;contributors&gt;&lt;authors&gt;&lt;author&gt;Carnevale, A.&lt;/author&gt;&lt;author&gt;Rose, S.  &lt;/author&gt;&lt;author&gt;Cheah, B. &lt;/author&gt;&lt;/authors&gt;&lt;/contributors&gt;&lt;titles&gt;&lt;title&gt;The College Payoff. Education, Occupations, Lifetime Earnings. [online] Georgetown University Center on Education and the Workforce&lt;/title&gt;&lt;/titles&gt;&lt;pages&gt;6-9&lt;/pages&gt;&lt;dates&gt;&lt;year&gt;2011&lt;/year&gt;&lt;/dates&gt;&lt;urls&gt;&lt;related-urls&gt;&lt;url&gt;https://cew.georgetown.edu/wp-content/uploads/2014/11/collegepayoff-complete.pdf &lt;/url&gt;&lt;/related-urls&gt;&lt;/urls&gt;&lt;/record&gt;&lt;/Cite&gt;&lt;/EndNote&gt;</w:instrText>
      </w:r>
      <w:r w:rsidR="000156EC">
        <w:rPr>
          <w:rFonts w:ascii="Arial" w:hAnsi="Arial" w:cs="Arial"/>
        </w:rPr>
        <w:fldChar w:fldCharType="separate"/>
      </w:r>
      <w:r w:rsidR="000156EC">
        <w:rPr>
          <w:rFonts w:ascii="Arial" w:hAnsi="Arial" w:cs="Arial"/>
          <w:noProof/>
        </w:rPr>
        <w:t>(Carnevale, Rose, &amp; Cheah, 2011)</w:t>
      </w:r>
      <w:r w:rsidR="000156EC">
        <w:rPr>
          <w:rFonts w:ascii="Arial" w:hAnsi="Arial" w:cs="Arial"/>
        </w:rPr>
        <w:fldChar w:fldCharType="end"/>
      </w:r>
      <w:r w:rsidR="000156EC">
        <w:rPr>
          <w:rFonts w:ascii="Arial" w:hAnsi="Arial" w:cs="Arial"/>
        </w:rPr>
        <w:t>.</w:t>
      </w:r>
      <w:r w:rsidRPr="00C2569C">
        <w:rPr>
          <w:rFonts w:ascii="Arial" w:hAnsi="Arial" w:cs="Arial"/>
        </w:rPr>
        <w:t xml:space="preserve"> </w:t>
      </w:r>
      <w:r w:rsidR="00056223" w:rsidRPr="00C2569C">
        <w:rPr>
          <w:rFonts w:ascii="Arial" w:hAnsi="Arial" w:cs="Arial"/>
        </w:rPr>
        <w:t xml:space="preserve"> </w:t>
      </w:r>
      <w:r w:rsidRPr="00C2569C">
        <w:rPr>
          <w:rFonts w:ascii="Arial" w:hAnsi="Arial" w:cs="Arial"/>
        </w:rPr>
        <w:t xml:space="preserve">Students with </w:t>
      </w:r>
      <w:r w:rsidR="0087391E" w:rsidRPr="00C2569C">
        <w:rPr>
          <w:rFonts w:ascii="Arial" w:hAnsi="Arial" w:cs="Arial"/>
        </w:rPr>
        <w:t>i</w:t>
      </w:r>
      <w:r w:rsidRPr="00C2569C">
        <w:rPr>
          <w:rFonts w:ascii="Arial" w:hAnsi="Arial" w:cs="Arial"/>
        </w:rPr>
        <w:t xml:space="preserve">ntellectual </w:t>
      </w:r>
      <w:r w:rsidR="0087391E" w:rsidRPr="00C2569C">
        <w:rPr>
          <w:rFonts w:ascii="Arial" w:hAnsi="Arial" w:cs="Arial"/>
        </w:rPr>
        <w:t>d</w:t>
      </w:r>
      <w:r w:rsidRPr="00C2569C">
        <w:rPr>
          <w:rFonts w:ascii="Arial" w:hAnsi="Arial" w:cs="Arial"/>
        </w:rPr>
        <w:t xml:space="preserve">isability have been found to have the same benefits of participation in higher education </w:t>
      </w:r>
      <w:r w:rsidR="0087391E" w:rsidRPr="00C2569C">
        <w:rPr>
          <w:rFonts w:ascii="Arial" w:hAnsi="Arial" w:cs="Arial"/>
        </w:rPr>
        <w:t xml:space="preserve">as those </w:t>
      </w:r>
      <w:r w:rsidRPr="00C2569C">
        <w:rPr>
          <w:rFonts w:ascii="Arial" w:hAnsi="Arial" w:cs="Arial"/>
        </w:rPr>
        <w:t>students without disability.  This includes improved employment options, increase</w:t>
      </w:r>
      <w:r w:rsidR="0087391E" w:rsidRPr="00C2569C">
        <w:rPr>
          <w:rFonts w:ascii="Arial" w:hAnsi="Arial" w:cs="Arial"/>
        </w:rPr>
        <w:t>d</w:t>
      </w:r>
      <w:r w:rsidRPr="00C2569C">
        <w:rPr>
          <w:rFonts w:ascii="Arial" w:hAnsi="Arial" w:cs="Arial"/>
        </w:rPr>
        <w:t xml:space="preserve"> income, satisfying curiosity, gaining knowledge and skills; developing friendships; and increasing independence, maturity and capabilities. </w:t>
      </w:r>
    </w:p>
    <w:p w14:paraId="18D62793" w14:textId="77777777" w:rsidR="002418B2" w:rsidRPr="00C2569C" w:rsidRDefault="002418B2" w:rsidP="002418B2">
      <w:pPr>
        <w:autoSpaceDE w:val="0"/>
        <w:autoSpaceDN w:val="0"/>
        <w:adjustRightInd w:val="0"/>
        <w:spacing w:before="120" w:after="120"/>
        <w:rPr>
          <w:rFonts w:ascii="Arial" w:hAnsi="Arial" w:cs="Arial"/>
        </w:rPr>
      </w:pPr>
      <w:r w:rsidRPr="00C2569C">
        <w:rPr>
          <w:rFonts w:ascii="Arial" w:hAnsi="Arial" w:cs="Arial"/>
        </w:rPr>
        <w:t>There are also public benefits from increasing taxation revenue and other ways that graduates contribute to the community</w:t>
      </w:r>
      <w:r w:rsidR="000156EC">
        <w:rPr>
          <w:rFonts w:ascii="Arial" w:hAnsi="Arial" w:cs="Arial"/>
        </w:rPr>
        <w:t xml:space="preserve"> </w:t>
      </w:r>
      <w:r w:rsidR="000156EC">
        <w:rPr>
          <w:rFonts w:ascii="Arial" w:hAnsi="Arial" w:cs="Arial"/>
        </w:rPr>
        <w:fldChar w:fldCharType="begin"/>
      </w:r>
      <w:r w:rsidR="000156EC">
        <w:rPr>
          <w:rFonts w:ascii="Arial" w:hAnsi="Arial" w:cs="Arial"/>
        </w:rPr>
        <w:instrText xml:space="preserve"> ADDIN EN.CITE &lt;EndNote&gt;&lt;Cite&gt;&lt;Author&gt;Cimera&lt;/Author&gt;&lt;Year&gt;2018&lt;/Year&gt;&lt;RecNum&gt;41&lt;/RecNum&gt;&lt;DisplayText&gt;(Cimera, Thoma, Whittenburg, &amp;amp; Ruhl, 2018)&lt;/DisplayText&gt;&lt;record&gt;&lt;rec-number&gt;41&lt;/rec-number&gt;&lt;foreign-keys&gt;&lt;key app="EN" db-id="fwdatsxvgz9adre2wd9x2sv0xr00zzzvd9fs" timestamp="1576627065"&gt;41&lt;/key&gt;&lt;/foreign-keys&gt;&lt;ref-type name="Journal Article"&gt;17&lt;/ref-type&gt;&lt;contributors&gt;&lt;authors&gt;&lt;author&gt;Cimera, Robert Evert&lt;/author&gt;&lt;author&gt;Thoma, Colleen A&lt;/author&gt;&lt;author&gt;Whittenburg, Holly N&lt;/author&gt;&lt;author&gt;Ruhl, Ashley N&lt;/author&gt;&lt;/authors&gt;&lt;/contributors&gt;&lt;titles&gt;&lt;title&gt;Is Getting a Postsecondary Education a Good Investment for Supported Employees With Intellectual Disability and Taxpayers?&lt;/title&gt;&lt;secondary-title&gt;Inclusion&lt;/secondary-title&gt;&lt;/titles&gt;&lt;periodical&gt;&lt;full-title&gt;Inclusion&lt;/full-title&gt;&lt;/periodical&gt;&lt;pages&gt;97-109&lt;/pages&gt;&lt;volume&gt;6&lt;/volume&gt;&lt;number&gt;2&lt;/number&gt;&lt;dates&gt;&lt;year&gt;2018&lt;/year&gt;&lt;/dates&gt;&lt;isbn&gt;2326-6988&lt;/isbn&gt;&lt;urls&gt;&lt;/urls&gt;&lt;/record&gt;&lt;/Cite&gt;&lt;/EndNote&gt;</w:instrText>
      </w:r>
      <w:r w:rsidR="000156EC">
        <w:rPr>
          <w:rFonts w:ascii="Arial" w:hAnsi="Arial" w:cs="Arial"/>
        </w:rPr>
        <w:fldChar w:fldCharType="separate"/>
      </w:r>
      <w:r w:rsidR="000156EC">
        <w:rPr>
          <w:rFonts w:ascii="Arial" w:hAnsi="Arial" w:cs="Arial"/>
          <w:noProof/>
        </w:rPr>
        <w:t>(Cimera, Thoma, Whittenburg, &amp; Ruhl, 2018)</w:t>
      </w:r>
      <w:r w:rsidR="000156EC">
        <w:rPr>
          <w:rFonts w:ascii="Arial" w:hAnsi="Arial" w:cs="Arial"/>
        </w:rPr>
        <w:fldChar w:fldCharType="end"/>
      </w:r>
      <w:r w:rsidR="00056223" w:rsidRPr="00C2569C">
        <w:rPr>
          <w:rFonts w:ascii="Arial" w:hAnsi="Arial" w:cs="Arial"/>
        </w:rPr>
        <w:t>.</w:t>
      </w:r>
      <w:r w:rsidRPr="00C2569C">
        <w:rPr>
          <w:rFonts w:ascii="Arial" w:hAnsi="Arial" w:cs="Arial"/>
        </w:rPr>
        <w:t xml:space="preserve">  Interesting the benefits are not only for the student; University faculty and students </w:t>
      </w:r>
      <w:r w:rsidRPr="00C2569C">
        <w:rPr>
          <w:rFonts w:ascii="Arial" w:hAnsi="Arial" w:cs="Arial"/>
        </w:rPr>
        <w:lastRenderedPageBreak/>
        <w:t>without disabilities have been found to derived benefits from inclusion</w:t>
      </w:r>
      <w:r w:rsidR="000156EC">
        <w:rPr>
          <w:rFonts w:ascii="Arial" w:hAnsi="Arial" w:cs="Arial"/>
        </w:rPr>
        <w:t xml:space="preserve"> </w:t>
      </w:r>
      <w:r w:rsidR="000156EC">
        <w:rPr>
          <w:rFonts w:ascii="Arial" w:hAnsi="Arial" w:cs="Arial"/>
        </w:rPr>
        <w:fldChar w:fldCharType="begin"/>
      </w:r>
      <w:r w:rsidR="000156EC">
        <w:rPr>
          <w:rFonts w:ascii="Arial" w:hAnsi="Arial" w:cs="Arial"/>
        </w:rPr>
        <w:instrText xml:space="preserve"> ADDIN EN.CITE &lt;EndNote&gt;&lt;Cite&gt;&lt;Author&gt;Uditsky&lt;/Author&gt;&lt;Year&gt;2012&lt;/Year&gt;&lt;RecNum&gt;39&lt;/RecNum&gt;&lt;DisplayText&gt;(Uditsky &amp;amp; Hughson, 2012)&lt;/DisplayText&gt;&lt;record&gt;&lt;rec-number&gt;39&lt;/rec-number&gt;&lt;foreign-keys&gt;&lt;key app="EN" db-id="fwdatsxvgz9adre2wd9x2sv0xr00zzzvd9fs" timestamp="1576626526"&gt;39&lt;/key&gt;&lt;/foreign-keys&gt;&lt;ref-type name="Journal Article"&gt;17&lt;/ref-type&gt;&lt;contributors&gt;&lt;authors&gt;&lt;author&gt;Uditsky, Bruce&lt;/author&gt;&lt;author&gt;Hughson, Elizabeth&lt;/author&gt;&lt;/authors&gt;&lt;/contributors&gt;&lt;titles&gt;&lt;title&gt;Inclusive Postsecondary Education—An Evidence</w:instrText>
      </w:r>
      <w:r w:rsidR="000156EC">
        <w:rPr>
          <w:rFonts w:ascii="Cambria Math" w:hAnsi="Cambria Math" w:cs="Cambria Math"/>
        </w:rPr>
        <w:instrText>‐</w:instrText>
      </w:r>
      <w:r w:rsidR="000156EC">
        <w:rPr>
          <w:rFonts w:ascii="Arial" w:hAnsi="Arial" w:cs="Arial"/>
        </w:rPr>
        <w:instrText>Based Moral Imperative&lt;/title&gt;&lt;secondary-title&gt;Journal of Policy and Practice in Intellectual Disabilities&lt;/secondary-title&gt;&lt;/titles&gt;&lt;periodical&gt;&lt;full-title&gt;Journal of Policy and Practice in Intellectual Disabilities&lt;/full-title&gt;&lt;/periodical&gt;&lt;pages&gt;298-302&lt;/pages&gt;&lt;volume&gt;9&lt;/volume&gt;&lt;number&gt;4&lt;/number&gt;&lt;keywords&gt;&lt;keyword&gt;Evidence</w:instrText>
      </w:r>
      <w:r w:rsidR="000156EC">
        <w:rPr>
          <w:rFonts w:ascii="Cambria Math" w:hAnsi="Cambria Math" w:cs="Cambria Math"/>
        </w:rPr>
        <w:instrText>‐</w:instrText>
      </w:r>
      <w:r w:rsidR="000156EC">
        <w:rPr>
          <w:rFonts w:ascii="Arial" w:hAnsi="Arial" w:cs="Arial"/>
        </w:rPr>
        <w:instrText>Based&lt;/keyword&gt;&lt;keyword&gt;Inclusive Postsecondary&lt;/keyword&gt;&lt;keyword&gt;Intellectual Disabilities&lt;/keyword&gt;&lt;keyword&gt;Moral Imperative&lt;/keyword&gt;&lt;/keywords&gt;&lt;dates&gt;&lt;year&gt;2012&lt;/year&gt;&lt;/dates&gt;&lt;isbn&gt;1741-1122&lt;/isbn&gt;&lt;urls&gt;&lt;/urls&gt;&lt;electronic-resource-num&gt;10.1111/jppi.12005&lt;/electronic-resource-num&gt;&lt;/record&gt;&lt;/Cite&gt;&lt;/EndNote&gt;</w:instrText>
      </w:r>
      <w:r w:rsidR="000156EC">
        <w:rPr>
          <w:rFonts w:ascii="Arial" w:hAnsi="Arial" w:cs="Arial"/>
        </w:rPr>
        <w:fldChar w:fldCharType="separate"/>
      </w:r>
      <w:r w:rsidR="000156EC">
        <w:rPr>
          <w:rFonts w:ascii="Arial" w:hAnsi="Arial" w:cs="Arial"/>
          <w:noProof/>
        </w:rPr>
        <w:t>(Uditsky &amp; Hughson, 2012)</w:t>
      </w:r>
      <w:r w:rsidR="000156EC">
        <w:rPr>
          <w:rFonts w:ascii="Arial" w:hAnsi="Arial" w:cs="Arial"/>
        </w:rPr>
        <w:fldChar w:fldCharType="end"/>
      </w:r>
      <w:r w:rsidR="00893E82" w:rsidRPr="00C2569C">
        <w:rPr>
          <w:rFonts w:ascii="Arial" w:hAnsi="Arial" w:cs="Arial"/>
        </w:rPr>
        <w:t>.</w:t>
      </w:r>
    </w:p>
    <w:p w14:paraId="6AB8FAC8" w14:textId="77777777" w:rsidR="002418B2" w:rsidRPr="00EF26AB" w:rsidRDefault="002418B2" w:rsidP="002418B2">
      <w:pPr>
        <w:autoSpaceDE w:val="0"/>
        <w:autoSpaceDN w:val="0"/>
        <w:adjustRightInd w:val="0"/>
        <w:spacing w:before="120" w:after="120"/>
        <w:rPr>
          <w:rFonts w:ascii="Arial" w:hAnsi="Arial" w:cs="Arial"/>
        </w:rPr>
      </w:pPr>
      <w:r w:rsidRPr="00C2569C">
        <w:rPr>
          <w:rFonts w:ascii="Arial" w:hAnsi="Arial" w:cs="Arial"/>
          <w:lang w:val="en-US"/>
        </w:rPr>
        <w:t xml:space="preserve">The employment outcomes </w:t>
      </w:r>
      <w:r w:rsidR="00DE48CB" w:rsidRPr="00C2569C">
        <w:rPr>
          <w:rFonts w:ascii="Arial" w:hAnsi="Arial" w:cs="Arial"/>
          <w:lang w:val="en-US"/>
        </w:rPr>
        <w:t>arising from participation</w:t>
      </w:r>
      <w:r w:rsidRPr="00C2569C">
        <w:rPr>
          <w:rFonts w:ascii="Arial" w:hAnsi="Arial" w:cs="Arial"/>
          <w:lang w:val="en-US"/>
        </w:rPr>
        <w:t xml:space="preserve"> in higher education have been found to be significant for people with </w:t>
      </w:r>
      <w:r w:rsidR="00DE48CB" w:rsidRPr="00C2569C">
        <w:rPr>
          <w:rFonts w:ascii="Arial" w:hAnsi="Arial" w:cs="Arial"/>
          <w:lang w:val="en-US"/>
        </w:rPr>
        <w:t>intellectual disability</w:t>
      </w:r>
      <w:r w:rsidRPr="00C2569C">
        <w:rPr>
          <w:rFonts w:ascii="Arial" w:hAnsi="Arial" w:cs="Arial"/>
          <w:lang w:val="en-US"/>
        </w:rPr>
        <w:t xml:space="preserve">: they </w:t>
      </w:r>
      <w:r w:rsidR="00DE48CB" w:rsidRPr="00C2569C">
        <w:rPr>
          <w:rFonts w:ascii="Arial" w:hAnsi="Arial" w:cs="Arial"/>
          <w:lang w:val="en-US"/>
        </w:rPr>
        <w:t xml:space="preserve">were </w:t>
      </w:r>
      <w:r w:rsidRPr="00C2569C">
        <w:rPr>
          <w:rFonts w:ascii="Arial" w:hAnsi="Arial" w:cs="Arial"/>
          <w:lang w:val="en-US"/>
        </w:rPr>
        <w:t>more likely to be employed, work more hours, earn more per hour, and were employed in a greater range of vocations</w:t>
      </w:r>
      <w:r w:rsidR="000156EC">
        <w:rPr>
          <w:rFonts w:ascii="Arial" w:hAnsi="Arial" w:cs="Arial"/>
          <w:lang w:val="en-US"/>
        </w:rPr>
        <w:t xml:space="preserve"> </w:t>
      </w:r>
      <w:r w:rsidR="000156EC">
        <w:rPr>
          <w:rFonts w:ascii="Arial" w:hAnsi="Arial" w:cs="Arial"/>
          <w:lang w:val="en-US"/>
        </w:rPr>
        <w:fldChar w:fldCharType="begin"/>
      </w:r>
      <w:r w:rsidR="000156EC">
        <w:rPr>
          <w:rFonts w:ascii="Arial" w:hAnsi="Arial" w:cs="Arial"/>
          <w:lang w:val="en-US"/>
        </w:rPr>
        <w:instrText xml:space="preserve"> ADDIN EN.CITE &lt;EndNote&gt;&lt;Cite&gt;&lt;Author&gt;Cimera&lt;/Author&gt;&lt;Year&gt;2018&lt;/Year&gt;&lt;RecNum&gt;41&lt;/RecNum&gt;&lt;DisplayText&gt;(Cimera et al., 2018)&lt;/DisplayText&gt;&lt;record&gt;&lt;rec-number&gt;41&lt;/rec-number&gt;&lt;foreign-keys&gt;&lt;key app="EN" db-id="fwdatsxvgz9adre2wd9x2sv0xr00zzzvd9fs" timestamp="1576627065"&gt;41&lt;/key&gt;&lt;/foreign-keys&gt;&lt;ref-type name="Journal Article"&gt;17&lt;/ref-type&gt;&lt;contributors&gt;&lt;authors&gt;&lt;author&gt;Cimera, Robert Evert&lt;/author&gt;&lt;author&gt;Thoma, Colleen A&lt;/author&gt;&lt;author&gt;Whittenburg, Holly N&lt;/author&gt;&lt;author&gt;Ruhl, Ashley N&lt;/author&gt;&lt;/authors&gt;&lt;/contributors&gt;&lt;titles&gt;&lt;title&gt;Is Getting a Postsecondary Education a Good Investment for Supported Employees With Intellectual Disability and Taxpayers?&lt;/title&gt;&lt;secondary-title&gt;Inclusion&lt;/secondary-title&gt;&lt;/titles&gt;&lt;periodical&gt;&lt;full-title&gt;Inclusion&lt;/full-title&gt;&lt;/periodical&gt;&lt;pages&gt;97-109&lt;/pages&gt;&lt;volume&gt;6&lt;/volume&gt;&lt;number&gt;2&lt;/number&gt;&lt;dates&gt;&lt;year&gt;2018&lt;/year&gt;&lt;/dates&gt;&lt;isbn&gt;2326-6988&lt;/isbn&gt;&lt;urls&gt;&lt;/urls&gt;&lt;/record&gt;&lt;/Cite&gt;&lt;/EndNote&gt;</w:instrText>
      </w:r>
      <w:r w:rsidR="000156EC">
        <w:rPr>
          <w:rFonts w:ascii="Arial" w:hAnsi="Arial" w:cs="Arial"/>
          <w:lang w:val="en-US"/>
        </w:rPr>
        <w:fldChar w:fldCharType="separate"/>
      </w:r>
      <w:r w:rsidR="000156EC">
        <w:rPr>
          <w:rFonts w:ascii="Arial" w:hAnsi="Arial" w:cs="Arial"/>
          <w:noProof/>
          <w:lang w:val="en-US"/>
        </w:rPr>
        <w:t>(Cimera et al., 2018)</w:t>
      </w:r>
      <w:r w:rsidR="000156EC">
        <w:rPr>
          <w:rFonts w:ascii="Arial" w:hAnsi="Arial" w:cs="Arial"/>
          <w:lang w:val="en-US"/>
        </w:rPr>
        <w:fldChar w:fldCharType="end"/>
      </w:r>
      <w:r w:rsidR="00893E82" w:rsidRPr="00C2569C">
        <w:rPr>
          <w:rFonts w:ascii="Arial" w:hAnsi="Arial" w:cs="Arial"/>
          <w:lang w:val="en-US"/>
        </w:rPr>
        <w:t xml:space="preserve">. </w:t>
      </w:r>
      <w:r w:rsidRPr="00C2569C">
        <w:rPr>
          <w:rFonts w:ascii="Arial" w:hAnsi="Arial" w:cs="Arial"/>
          <w:lang w:val="en-US"/>
        </w:rPr>
        <w:t xml:space="preserve">Indeed </w:t>
      </w:r>
      <w:r w:rsidRPr="00C2569C">
        <w:rPr>
          <w:rFonts w:ascii="Arial" w:hAnsi="Arial" w:cs="Arial"/>
          <w:bCs/>
        </w:rPr>
        <w:t xml:space="preserve">61% </w:t>
      </w:r>
      <w:r w:rsidR="00DE48CB" w:rsidRPr="00C2569C">
        <w:rPr>
          <w:rFonts w:ascii="Arial" w:hAnsi="Arial" w:cs="Arial"/>
          <w:bCs/>
        </w:rPr>
        <w:t xml:space="preserve">of </w:t>
      </w:r>
      <w:r w:rsidRPr="00C2569C">
        <w:rPr>
          <w:rFonts w:ascii="Arial" w:hAnsi="Arial" w:cs="Arial"/>
          <w:bCs/>
        </w:rPr>
        <w:t xml:space="preserve">students with intellectual disability in the USA who completed a </w:t>
      </w:r>
      <w:r w:rsidRPr="00C2569C">
        <w:rPr>
          <w:rFonts w:ascii="Arial" w:hAnsi="Arial" w:cs="Arial"/>
        </w:rPr>
        <w:t xml:space="preserve">postsecondary initiative </w:t>
      </w:r>
      <w:r w:rsidRPr="00C2569C">
        <w:rPr>
          <w:rFonts w:ascii="Arial" w:hAnsi="Arial" w:cs="Arial"/>
          <w:bCs/>
        </w:rPr>
        <w:t>had a paid job one year after exiting</w:t>
      </w:r>
      <w:r w:rsidR="000156EC">
        <w:rPr>
          <w:rFonts w:ascii="Arial" w:hAnsi="Arial" w:cs="Arial"/>
          <w:bCs/>
        </w:rPr>
        <w:t xml:space="preserve"> </w:t>
      </w:r>
      <w:r w:rsidR="000156EC">
        <w:rPr>
          <w:rFonts w:ascii="Arial" w:hAnsi="Arial" w:cs="Arial"/>
          <w:bCs/>
        </w:rPr>
        <w:fldChar w:fldCharType="begin"/>
      </w:r>
      <w:r w:rsidR="000156EC">
        <w:rPr>
          <w:rFonts w:ascii="Arial" w:hAnsi="Arial" w:cs="Arial"/>
          <w:bCs/>
        </w:rPr>
        <w:instrText xml:space="preserve"> ADDIN EN.CITE &lt;EndNote&gt;&lt;Cite&gt;&lt;Author&gt;Association of University Centers on Disabilities&lt;/Author&gt;&lt;RecNum&gt;42&lt;/RecNum&gt;&lt;DisplayText&gt;(Association of University Centers on Disabilities)&lt;/DisplayText&gt;&lt;record&gt;&lt;rec-number&gt;42&lt;/rec-number&gt;&lt;foreign-keys&gt;&lt;key app="EN" db-id="fwdatsxvgz9adre2wd9x2sv0xr00zzzvd9fs" timestamp="1576627429"&gt;42&lt;/key&gt;&lt;/foreign-keys&gt;&lt;ref-type name="Journal Article"&gt;17&lt;/ref-type&gt;&lt;contributors&gt;&lt;authors&gt;&lt;author&gt;Association of University Centers on Disabilities,&lt;/author&gt;&lt;/authors&gt;&lt;/contributors&gt;&lt;titles&gt;&lt;/titles&gt;&lt;dates&gt;&lt;/dates&gt;&lt;urls&gt;&lt;related-urls&gt;&lt;url&gt;https://www.aucd.org/template/news.cfm?news_id=13334&amp;amp;id=17&lt;/url&gt;&lt;/related-urls&gt;&lt;/urls&gt;&lt;/record&gt;&lt;/Cite&gt;&lt;/EndNote&gt;</w:instrText>
      </w:r>
      <w:r w:rsidR="000156EC">
        <w:rPr>
          <w:rFonts w:ascii="Arial" w:hAnsi="Arial" w:cs="Arial"/>
          <w:bCs/>
        </w:rPr>
        <w:fldChar w:fldCharType="separate"/>
      </w:r>
      <w:r w:rsidR="000156EC">
        <w:rPr>
          <w:rFonts w:ascii="Arial" w:hAnsi="Arial" w:cs="Arial"/>
          <w:bCs/>
          <w:noProof/>
        </w:rPr>
        <w:t>(Association of University Centers on Disabilities)</w:t>
      </w:r>
      <w:r w:rsidR="000156EC">
        <w:rPr>
          <w:rFonts w:ascii="Arial" w:hAnsi="Arial" w:cs="Arial"/>
          <w:bCs/>
        </w:rPr>
        <w:fldChar w:fldCharType="end"/>
      </w:r>
      <w:r w:rsidR="00893E82" w:rsidRPr="00C2569C">
        <w:rPr>
          <w:rFonts w:ascii="Arial" w:hAnsi="Arial" w:cs="Arial"/>
          <w:bCs/>
        </w:rPr>
        <w:t>.</w:t>
      </w:r>
      <w:r w:rsidRPr="00C2569C">
        <w:rPr>
          <w:rFonts w:ascii="Arial" w:hAnsi="Arial" w:cs="Arial"/>
          <w:bCs/>
        </w:rPr>
        <w:t xml:space="preserve"> </w:t>
      </w:r>
      <w:r w:rsidRPr="00C2569C">
        <w:rPr>
          <w:rFonts w:ascii="Arial" w:hAnsi="Arial" w:cs="Arial"/>
        </w:rPr>
        <w:t xml:space="preserve">To put this </w:t>
      </w:r>
      <w:r w:rsidR="00DE48CB" w:rsidRPr="00C2569C">
        <w:rPr>
          <w:rFonts w:ascii="Arial" w:hAnsi="Arial" w:cs="Arial"/>
        </w:rPr>
        <w:t>into</w:t>
      </w:r>
      <w:r w:rsidRPr="00C2569C">
        <w:rPr>
          <w:rFonts w:ascii="Arial" w:hAnsi="Arial" w:cs="Arial"/>
        </w:rPr>
        <w:t xml:space="preserve"> context</w:t>
      </w:r>
      <w:r w:rsidR="00DE48CB" w:rsidRPr="00C2569C">
        <w:rPr>
          <w:rFonts w:ascii="Arial" w:hAnsi="Arial" w:cs="Arial"/>
        </w:rPr>
        <w:t>,</w:t>
      </w:r>
      <w:r w:rsidRPr="00C2569C">
        <w:rPr>
          <w:rFonts w:ascii="Arial" w:hAnsi="Arial" w:cs="Arial"/>
        </w:rPr>
        <w:t xml:space="preserve"> in Australia</w:t>
      </w:r>
      <w:r w:rsidR="00DE48CB" w:rsidRPr="00C2569C">
        <w:rPr>
          <w:rFonts w:ascii="Arial" w:hAnsi="Arial" w:cs="Arial"/>
        </w:rPr>
        <w:t>,</w:t>
      </w:r>
      <w:r w:rsidRPr="00C2569C">
        <w:rPr>
          <w:rFonts w:ascii="Arial" w:hAnsi="Arial" w:cs="Arial"/>
        </w:rPr>
        <w:t xml:space="preserve"> less than 10% of people with </w:t>
      </w:r>
      <w:r w:rsidR="00DE48CB" w:rsidRPr="00C2569C">
        <w:rPr>
          <w:rFonts w:ascii="Arial" w:hAnsi="Arial" w:cs="Arial"/>
        </w:rPr>
        <w:t xml:space="preserve">intellectual </w:t>
      </w:r>
      <w:r w:rsidRPr="00C2569C">
        <w:rPr>
          <w:rFonts w:ascii="Arial" w:hAnsi="Arial" w:cs="Arial"/>
        </w:rPr>
        <w:t>disability are employed in the open labour market</w:t>
      </w:r>
      <w:r w:rsidR="00EF26AB">
        <w:rPr>
          <w:rFonts w:ascii="Arial" w:hAnsi="Arial" w:cs="Arial"/>
        </w:rPr>
        <w:t xml:space="preserve"> </w:t>
      </w:r>
      <w:r w:rsidR="000156EC">
        <w:rPr>
          <w:rFonts w:ascii="Arial" w:hAnsi="Arial" w:cs="Arial"/>
        </w:rPr>
        <w:fldChar w:fldCharType="begin"/>
      </w:r>
      <w:r w:rsidR="000156EC">
        <w:rPr>
          <w:rFonts w:ascii="Arial" w:hAnsi="Arial" w:cs="Arial"/>
        </w:rPr>
        <w:instrText xml:space="preserve"> ADDIN EN.CITE &lt;EndNote&gt;&lt;Cite&gt;&lt;Author&gt;Hawkins&lt;/Author&gt;&lt;Year&gt;2016&lt;/Year&gt;&lt;RecNum&gt;3&lt;/RecNum&gt;&lt;DisplayText&gt;(Hawkins &amp;amp; Rasheed, 2016)&lt;/DisplayText&gt;&lt;record&gt;&lt;rec-number&gt;3&lt;/rec-number&gt;&lt;foreign-keys&gt;&lt;key app="EN" db-id="fwdatsxvgz9adre2wd9x2sv0xr00zzzvd9fs" timestamp="1575256848"&gt;3&lt;/key&gt;&lt;/foreign-keys&gt;&lt;ref-type name="Report"&gt;27&lt;/ref-type&gt;&lt;contributors&gt;&lt;authors&gt;&lt;author&gt;Hawkins, A, &lt;/author&gt;&lt;author&gt;Rasheed, E &lt;/author&gt;&lt;/authors&gt;&lt;/contributors&gt;&lt;titles&gt;&lt;title&gt;Ticket to Work pilot outcomes study: a quasi-experimental evaluation of pathways from school to economic and social inclusion&lt;/title&gt;&lt;/titles&gt;&lt;dates&gt;&lt;year&gt;2016&lt;/year&gt;&lt;/dates&gt;&lt;pub-location&gt;Sydney&lt;/pub-location&gt;&lt;publisher&gt;ARTD&lt;/publisher&gt;&lt;urls&gt;&lt;related-urls&gt;&lt;url&gt;http://www.tickettowork.org.au/wp-content/uploads/2016/06/Ticket-to-work-pilot-outcomes-study-2016.pdf  &lt;/url&gt;&lt;/related-urls&gt;&lt;/urls&gt;&lt;electronic-resource-num&gt;http://www.tickettowork.org.au/wp-content/uploads/2016/06/Ticket-to-work-pilot-outcomes-study-2016.pdf &lt;/electronic-resource-num&gt;&lt;/record&gt;&lt;/Cite&gt;&lt;/EndNote&gt;</w:instrText>
      </w:r>
      <w:r w:rsidR="000156EC">
        <w:rPr>
          <w:rFonts w:ascii="Arial" w:hAnsi="Arial" w:cs="Arial"/>
        </w:rPr>
        <w:fldChar w:fldCharType="separate"/>
      </w:r>
      <w:r w:rsidR="000156EC">
        <w:rPr>
          <w:rFonts w:ascii="Arial" w:hAnsi="Arial" w:cs="Arial"/>
          <w:noProof/>
        </w:rPr>
        <w:t>(Hawkins &amp; Rasheed, 2016)</w:t>
      </w:r>
      <w:r w:rsidR="000156EC">
        <w:rPr>
          <w:rFonts w:ascii="Arial" w:hAnsi="Arial" w:cs="Arial"/>
        </w:rPr>
        <w:fldChar w:fldCharType="end"/>
      </w:r>
      <w:r w:rsidR="00893E82" w:rsidRPr="00EF26AB">
        <w:rPr>
          <w:rFonts w:ascii="Arial" w:hAnsi="Arial" w:cs="Arial"/>
        </w:rPr>
        <w:t>.</w:t>
      </w:r>
    </w:p>
    <w:p w14:paraId="5579B654" w14:textId="77777777" w:rsidR="002418B2" w:rsidRPr="00EF26AB" w:rsidRDefault="002418B2" w:rsidP="002418B2">
      <w:pPr>
        <w:autoSpaceDE w:val="0"/>
        <w:autoSpaceDN w:val="0"/>
        <w:adjustRightInd w:val="0"/>
        <w:spacing w:before="120" w:after="120"/>
        <w:rPr>
          <w:rFonts w:ascii="Arial" w:hAnsi="Arial" w:cs="Arial"/>
        </w:rPr>
      </w:pPr>
      <w:r w:rsidRPr="00EF26AB">
        <w:rPr>
          <w:rFonts w:ascii="Arial" w:hAnsi="Arial" w:cs="Arial"/>
        </w:rPr>
        <w:t xml:space="preserve">Other benefits were found with the majority of individuals with </w:t>
      </w:r>
      <w:r w:rsidR="00CB57BD" w:rsidRPr="00EF26AB">
        <w:rPr>
          <w:rFonts w:ascii="Arial" w:hAnsi="Arial" w:cs="Arial"/>
        </w:rPr>
        <w:t>i</w:t>
      </w:r>
      <w:r w:rsidRPr="00EF26AB">
        <w:rPr>
          <w:rFonts w:ascii="Arial" w:hAnsi="Arial" w:cs="Arial"/>
        </w:rPr>
        <w:t>ntellectual disability that involved in inclusive education, 92% were either satisfied or very satisfied with their lives</w:t>
      </w:r>
      <w:r w:rsidR="00096F4D">
        <w:rPr>
          <w:rFonts w:ascii="Arial" w:hAnsi="Arial" w:cs="Arial"/>
        </w:rPr>
        <w:t xml:space="preserve"> </w:t>
      </w:r>
      <w:r w:rsidR="00096F4D">
        <w:rPr>
          <w:rFonts w:ascii="Arial" w:hAnsi="Arial" w:cs="Arial"/>
        </w:rPr>
        <w:fldChar w:fldCharType="begin"/>
      </w:r>
      <w:r w:rsidR="00096F4D">
        <w:rPr>
          <w:rFonts w:ascii="Arial" w:hAnsi="Arial" w:cs="Arial"/>
        </w:rPr>
        <w:instrText xml:space="preserve"> ADDIN EN.CITE &lt;EndNote&gt;&lt;Cite&gt;&lt;Author&gt;Grigal&lt;/Author&gt;&lt;Year&gt;2011&lt;/Year&gt;&lt;RecNum&gt;43&lt;/RecNum&gt;&lt;DisplayText&gt;(Grigal, 2011)&lt;/DisplayText&gt;&lt;record&gt;&lt;rec-number&gt;43&lt;/rec-number&gt;&lt;foreign-keys&gt;&lt;key app="EN" db-id="fwdatsxvgz9adre2wd9x2sv0xr00zzzvd9fs" timestamp="1576627800"&gt;43&lt;/key&gt;&lt;/foreign-keys&gt;&lt;ref-type name="Report"&gt;27&lt;/ref-type&gt;&lt;contributors&gt;&lt;authors&gt;&lt;author&gt;Grigal, M., Hart, D., &amp;amp; Weir, C.,&lt;/author&gt;&lt;/authors&gt;&lt;/contributors&gt;&lt;titles&gt;&lt;title&gt;Think College Standards Quality Indicators, and Benchmarks for Inclusive Higher Education.&lt;/title&gt;&lt;/titles&gt;&lt;dates&gt;&lt;year&gt;2011&lt;/year&gt;&lt;/dates&gt;&lt;pub-location&gt;Boston, MA&lt;/pub-location&gt;&lt;publisher&gt;University of Massachusetts Boston Institute for Community Inclusion.&lt;/publisher&gt;&lt;urls&gt;&lt;/urls&gt;&lt;/record&gt;&lt;/Cite&gt;&lt;/EndNote&gt;</w:instrText>
      </w:r>
      <w:r w:rsidR="00096F4D">
        <w:rPr>
          <w:rFonts w:ascii="Arial" w:hAnsi="Arial" w:cs="Arial"/>
        </w:rPr>
        <w:fldChar w:fldCharType="separate"/>
      </w:r>
      <w:r w:rsidR="00096F4D">
        <w:rPr>
          <w:rFonts w:ascii="Arial" w:hAnsi="Arial" w:cs="Arial"/>
          <w:noProof/>
        </w:rPr>
        <w:t>(Grigal, 2011)</w:t>
      </w:r>
      <w:r w:rsidR="00096F4D">
        <w:rPr>
          <w:rFonts w:ascii="Arial" w:hAnsi="Arial" w:cs="Arial"/>
        </w:rPr>
        <w:fldChar w:fldCharType="end"/>
      </w:r>
      <w:r w:rsidR="00893E82" w:rsidRPr="00EF26AB">
        <w:rPr>
          <w:rFonts w:ascii="Arial" w:hAnsi="Arial" w:cs="Arial"/>
        </w:rPr>
        <w:t>.</w:t>
      </w:r>
    </w:p>
    <w:p w14:paraId="39548F08" w14:textId="77777777" w:rsidR="00EE57A1" w:rsidRDefault="002418B2" w:rsidP="002418B2">
      <w:pPr>
        <w:spacing w:before="120" w:after="120"/>
        <w:rPr>
          <w:rFonts w:ascii="Arial" w:hAnsi="Arial" w:cs="Arial"/>
          <w:color w:val="000000"/>
        </w:rPr>
      </w:pPr>
      <w:r w:rsidRPr="00EF26AB">
        <w:rPr>
          <w:rFonts w:ascii="Arial" w:hAnsi="Arial" w:cs="Arial"/>
          <w:color w:val="000000"/>
        </w:rPr>
        <w:t>Australia has not explored, promoted and embraced inclusive higher education for students with intellectual disability.  We believe it is time to</w:t>
      </w:r>
      <w:r w:rsidR="00EF26AB">
        <w:rPr>
          <w:rFonts w:ascii="Arial" w:hAnsi="Arial" w:cs="Arial"/>
          <w:color w:val="000000"/>
        </w:rPr>
        <w:t xml:space="preserve"> learn from oversea</w:t>
      </w:r>
      <w:r w:rsidR="00096F4D">
        <w:rPr>
          <w:rFonts w:ascii="Arial" w:hAnsi="Arial" w:cs="Arial"/>
          <w:color w:val="000000"/>
        </w:rPr>
        <w:t>s,</w:t>
      </w:r>
      <w:r w:rsidR="00EF26AB">
        <w:rPr>
          <w:rFonts w:ascii="Arial" w:hAnsi="Arial" w:cs="Arial"/>
          <w:color w:val="000000"/>
        </w:rPr>
        <w:t xml:space="preserve"> and</w:t>
      </w:r>
      <w:r w:rsidRPr="00EF26AB">
        <w:rPr>
          <w:rFonts w:ascii="Arial" w:hAnsi="Arial" w:cs="Arial"/>
          <w:color w:val="000000"/>
        </w:rPr>
        <w:t xml:space="preserve"> </w:t>
      </w:r>
      <w:r w:rsidR="00EF26AB">
        <w:rPr>
          <w:rFonts w:ascii="Arial" w:hAnsi="Arial" w:cs="Arial"/>
          <w:color w:val="000000"/>
        </w:rPr>
        <w:t xml:space="preserve">conduct and evaluate </w:t>
      </w:r>
      <w:r w:rsidRPr="00EF26AB">
        <w:rPr>
          <w:rFonts w:ascii="Arial" w:hAnsi="Arial" w:cs="Arial"/>
          <w:color w:val="000000"/>
        </w:rPr>
        <w:t>trial</w:t>
      </w:r>
      <w:r w:rsidR="00EF26AB">
        <w:rPr>
          <w:rFonts w:ascii="Arial" w:hAnsi="Arial" w:cs="Arial"/>
          <w:color w:val="000000"/>
        </w:rPr>
        <w:t>s of</w:t>
      </w:r>
      <w:r w:rsidRPr="00EF26AB">
        <w:rPr>
          <w:rFonts w:ascii="Arial" w:hAnsi="Arial" w:cs="Arial"/>
          <w:color w:val="000000"/>
        </w:rPr>
        <w:t xml:space="preserve"> inclusive high</w:t>
      </w:r>
      <w:r w:rsidR="0027353E" w:rsidRPr="00EF26AB">
        <w:rPr>
          <w:rFonts w:ascii="Arial" w:hAnsi="Arial" w:cs="Arial"/>
          <w:color w:val="000000"/>
        </w:rPr>
        <w:t>er</w:t>
      </w:r>
      <w:r w:rsidRPr="00EF26AB">
        <w:rPr>
          <w:rFonts w:ascii="Arial" w:hAnsi="Arial" w:cs="Arial"/>
          <w:color w:val="000000"/>
        </w:rPr>
        <w:t xml:space="preserve"> education. </w:t>
      </w:r>
    </w:p>
    <w:p w14:paraId="7BFFE990" w14:textId="77777777" w:rsidR="00EE57A1" w:rsidRPr="00EE57A1" w:rsidRDefault="00EE57A1" w:rsidP="002418B2">
      <w:pPr>
        <w:spacing w:before="120" w:after="120"/>
        <w:rPr>
          <w:rFonts w:ascii="Arial" w:hAnsi="Arial" w:cs="Arial"/>
          <w:color w:val="000000"/>
        </w:rPr>
      </w:pPr>
    </w:p>
    <w:p w14:paraId="23B03A57" w14:textId="77777777" w:rsidR="009B2224" w:rsidRPr="000611B3" w:rsidRDefault="009B2224" w:rsidP="000611B3">
      <w:pPr>
        <w:pStyle w:val="Heading2"/>
        <w:rPr>
          <w:rFonts w:ascii="Arial" w:hAnsi="Arial" w:cs="Arial"/>
          <w:sz w:val="28"/>
          <w:szCs w:val="28"/>
        </w:rPr>
      </w:pPr>
      <w:r w:rsidRPr="000611B3">
        <w:rPr>
          <w:rFonts w:ascii="Arial" w:hAnsi="Arial" w:cs="Arial"/>
          <w:sz w:val="28"/>
          <w:szCs w:val="28"/>
        </w:rPr>
        <w:t>How can we support young people to make better decisions about their post-school pathways?</w:t>
      </w:r>
    </w:p>
    <w:p w14:paraId="3ABAED5A" w14:textId="77777777" w:rsidR="00867D67" w:rsidRPr="00EE57A1" w:rsidRDefault="003C5ED8" w:rsidP="00EE57A1">
      <w:pPr>
        <w:rPr>
          <w:rFonts w:ascii="Arial" w:hAnsi="Arial" w:cs="Arial"/>
          <w:b/>
        </w:rPr>
      </w:pPr>
      <w:r w:rsidRPr="00EE57A1">
        <w:rPr>
          <w:rFonts w:ascii="Arial" w:hAnsi="Arial" w:cs="Arial"/>
        </w:rPr>
        <w:t xml:space="preserve">There are clear </w:t>
      </w:r>
      <w:r w:rsidR="00DE48CB" w:rsidRPr="00EE57A1">
        <w:rPr>
          <w:rFonts w:ascii="Arial" w:hAnsi="Arial" w:cs="Arial"/>
        </w:rPr>
        <w:t xml:space="preserve">indications about </w:t>
      </w:r>
      <w:r w:rsidRPr="00EE57A1">
        <w:rPr>
          <w:rFonts w:ascii="Arial" w:hAnsi="Arial" w:cs="Arial"/>
        </w:rPr>
        <w:t xml:space="preserve">what works to ensure young people with disability are able to make better decisions about their post- school pathways </w:t>
      </w:r>
    </w:p>
    <w:p w14:paraId="3030760E" w14:textId="77777777" w:rsidR="002418B2" w:rsidRPr="00EF26AB" w:rsidRDefault="002418B2" w:rsidP="002418B2">
      <w:pPr>
        <w:rPr>
          <w:rFonts w:ascii="Arial" w:hAnsi="Arial" w:cs="Arial"/>
        </w:rPr>
      </w:pPr>
      <w:r w:rsidRPr="00EF26AB">
        <w:rPr>
          <w:rFonts w:ascii="Arial" w:hAnsi="Arial" w:cs="Arial"/>
        </w:rPr>
        <w:t xml:space="preserve">Sheppard, Harrington, and Howard </w:t>
      </w:r>
      <w:r w:rsidR="00096F4D">
        <w:rPr>
          <w:rFonts w:ascii="Arial" w:hAnsi="Arial" w:cs="Arial"/>
        </w:rPr>
        <w:fldChar w:fldCharType="begin"/>
      </w:r>
      <w:r w:rsidR="00096F4D">
        <w:rPr>
          <w:rFonts w:ascii="Arial" w:hAnsi="Arial" w:cs="Arial"/>
        </w:rPr>
        <w:instrText xml:space="preserve"> ADDIN EN.CITE &lt;EndNote&gt;&lt;Cite ExcludeAuth="1"&gt;&lt;Author&gt;Sheppard&lt;/Author&gt;&lt;Year&gt;2017&lt;/Year&gt;&lt;RecNum&gt;44&lt;/RecNum&gt;&lt;DisplayText&gt;(2017)&lt;/DisplayText&gt;&lt;record&gt;&lt;rec-number&gt;44&lt;/rec-number&gt;&lt;foreign-keys&gt;&lt;key app="EN" db-id="fwdatsxvgz9adre2wd9x2sv0xr00zzzvd9fs" timestamp="1576628011"&gt;44&lt;/key&gt;&lt;/foreign-keys&gt;&lt;ref-type name="Journal Article"&gt;17&lt;/ref-type&gt;&lt;contributors&gt;&lt;authors&gt;&lt;author&gt;Sheppard, L., Harrington, R., &amp;amp; Howard, K.&lt;/author&gt;&lt;/authors&gt;&lt;/contributors&gt;&lt;titles&gt;&lt;title&gt;Leaving School and Getting a Job. Research to Action Guide, A guide for young people with disability who want to work.&lt;/title&gt;&lt;/titles&gt;&lt;dates&gt;&lt;year&gt;2017&lt;/year&gt;&lt;/dates&gt;&lt;urls&gt;&lt;related-urls&gt;&lt;url&gt;www.cadr.org.au&lt;/url&gt;&lt;/related-urls&gt;&lt;/urls&gt;&lt;/record&gt;&lt;/Cite&gt;&lt;/EndNote&gt;</w:instrText>
      </w:r>
      <w:r w:rsidR="00096F4D">
        <w:rPr>
          <w:rFonts w:ascii="Arial" w:hAnsi="Arial" w:cs="Arial"/>
        </w:rPr>
        <w:fldChar w:fldCharType="separate"/>
      </w:r>
      <w:r w:rsidR="00096F4D">
        <w:rPr>
          <w:rFonts w:ascii="Arial" w:hAnsi="Arial" w:cs="Arial"/>
          <w:noProof/>
        </w:rPr>
        <w:t>(2017)</w:t>
      </w:r>
      <w:r w:rsidR="00096F4D">
        <w:rPr>
          <w:rFonts w:ascii="Arial" w:hAnsi="Arial" w:cs="Arial"/>
        </w:rPr>
        <w:fldChar w:fldCharType="end"/>
      </w:r>
      <w:r w:rsidR="00096F4D">
        <w:rPr>
          <w:rFonts w:ascii="Arial" w:hAnsi="Arial" w:cs="Arial"/>
        </w:rPr>
        <w:t xml:space="preserve"> </w:t>
      </w:r>
      <w:r w:rsidRPr="00EF26AB">
        <w:rPr>
          <w:rFonts w:ascii="Arial" w:hAnsi="Arial" w:cs="Arial"/>
        </w:rPr>
        <w:t xml:space="preserve">identify six elements of effective transition to employment for young people with a disability </w:t>
      </w:r>
      <w:r w:rsidR="00DE48CB" w:rsidRPr="00EF26AB">
        <w:rPr>
          <w:rFonts w:ascii="Arial" w:hAnsi="Arial" w:cs="Arial"/>
        </w:rPr>
        <w:t xml:space="preserve">including: </w:t>
      </w:r>
    </w:p>
    <w:p w14:paraId="4E2DC131" w14:textId="77777777" w:rsidR="00EE57A1" w:rsidRDefault="002418B2" w:rsidP="00AC49F8">
      <w:pPr>
        <w:pStyle w:val="Listdashlevel2"/>
        <w:numPr>
          <w:ilvl w:val="0"/>
          <w:numId w:val="18"/>
        </w:numPr>
      </w:pPr>
      <w:r w:rsidRPr="00EF26AB">
        <w:t>Expectation: Young people with a disability can work.</w:t>
      </w:r>
    </w:p>
    <w:p w14:paraId="4C5940ED" w14:textId="77777777" w:rsidR="00EE57A1" w:rsidRPr="00EE57A1" w:rsidRDefault="002418B2" w:rsidP="00AC49F8">
      <w:pPr>
        <w:pStyle w:val="Listdashlevel2"/>
        <w:numPr>
          <w:ilvl w:val="0"/>
          <w:numId w:val="18"/>
        </w:numPr>
      </w:pPr>
      <w:r w:rsidRPr="00EE57A1">
        <w:rPr>
          <w:rFonts w:cs="Arial"/>
        </w:rPr>
        <w:t>Local cross-agency collaboration: Different sectors can work together.</w:t>
      </w:r>
    </w:p>
    <w:p w14:paraId="171CB2EB" w14:textId="77777777" w:rsidR="00EE57A1" w:rsidRPr="00EE57A1" w:rsidRDefault="002418B2" w:rsidP="00AC49F8">
      <w:pPr>
        <w:pStyle w:val="Listdashlevel2"/>
        <w:numPr>
          <w:ilvl w:val="0"/>
          <w:numId w:val="18"/>
        </w:numPr>
      </w:pPr>
      <w:r w:rsidRPr="00EE57A1">
        <w:rPr>
          <w:rFonts w:cs="Arial"/>
        </w:rPr>
        <w:t xml:space="preserve">Participation: Young people should engage in planning </w:t>
      </w:r>
      <w:r w:rsidR="00843261" w:rsidRPr="00EE57A1">
        <w:rPr>
          <w:rFonts w:cs="Arial"/>
        </w:rPr>
        <w:t xml:space="preserve">their future according to their </w:t>
      </w:r>
      <w:r w:rsidRPr="00EE57A1">
        <w:rPr>
          <w:rFonts w:cs="Arial"/>
        </w:rPr>
        <w:t>interests and engage in meaningful work experiences during their school years.</w:t>
      </w:r>
    </w:p>
    <w:p w14:paraId="4308ADA6" w14:textId="77777777" w:rsidR="00EE57A1" w:rsidRPr="00EE57A1" w:rsidRDefault="002418B2" w:rsidP="00AC49F8">
      <w:pPr>
        <w:pStyle w:val="Listdashlevel2"/>
        <w:numPr>
          <w:ilvl w:val="0"/>
          <w:numId w:val="18"/>
        </w:numPr>
      </w:pPr>
      <w:r w:rsidRPr="00EE57A1">
        <w:rPr>
          <w:rFonts w:cs="Arial"/>
        </w:rPr>
        <w:t>Skills development: The development of the skills necessary for employment.</w:t>
      </w:r>
    </w:p>
    <w:p w14:paraId="3EFA8FB3" w14:textId="77777777" w:rsidR="00EE57A1" w:rsidRPr="00EE57A1" w:rsidRDefault="002418B2" w:rsidP="00AC49F8">
      <w:pPr>
        <w:pStyle w:val="Listdashlevel2"/>
        <w:numPr>
          <w:ilvl w:val="0"/>
          <w:numId w:val="18"/>
        </w:numPr>
      </w:pPr>
      <w:r w:rsidRPr="00EE57A1">
        <w:rPr>
          <w:rFonts w:cs="Arial"/>
        </w:rPr>
        <w:t>Family involvement: Family-centred transitions have better outcomes.</w:t>
      </w:r>
    </w:p>
    <w:p w14:paraId="2D678A10" w14:textId="77777777" w:rsidR="002418B2" w:rsidRPr="00EE57A1" w:rsidRDefault="002418B2" w:rsidP="00AC49F8">
      <w:pPr>
        <w:pStyle w:val="Listdashlevel2"/>
        <w:numPr>
          <w:ilvl w:val="0"/>
          <w:numId w:val="18"/>
        </w:numPr>
      </w:pPr>
      <w:r w:rsidRPr="00EE57A1">
        <w:rPr>
          <w:rFonts w:cs="Arial"/>
        </w:rPr>
        <w:t xml:space="preserve">Early transition planning: Early planning impact outcomes. </w:t>
      </w:r>
      <w:r w:rsidR="00EE57A1">
        <w:rPr>
          <w:rFonts w:cs="Arial"/>
        </w:rPr>
        <w:br/>
      </w:r>
    </w:p>
    <w:p w14:paraId="78285EF3" w14:textId="77777777" w:rsidR="002418B2" w:rsidRPr="00AC49F8" w:rsidRDefault="00406EB5" w:rsidP="00AC49F8">
      <w:pPr>
        <w:rPr>
          <w:rFonts w:ascii="Arial" w:hAnsi="Arial" w:cs="Arial"/>
        </w:rPr>
      </w:pPr>
      <w:r w:rsidRPr="00AC49F8">
        <w:rPr>
          <w:rFonts w:ascii="Arial" w:hAnsi="Arial" w:cs="Arial"/>
        </w:rPr>
        <w:t>Ticket to W</w:t>
      </w:r>
      <w:r w:rsidR="00867D67" w:rsidRPr="00AC49F8">
        <w:rPr>
          <w:rFonts w:ascii="Arial" w:hAnsi="Arial" w:cs="Arial"/>
        </w:rPr>
        <w:t xml:space="preserve">ork has </w:t>
      </w:r>
      <w:r w:rsidR="00DE48CB" w:rsidRPr="00AC49F8">
        <w:rPr>
          <w:rFonts w:ascii="Arial" w:hAnsi="Arial" w:cs="Arial"/>
        </w:rPr>
        <w:t xml:space="preserve">implemented </w:t>
      </w:r>
      <w:r w:rsidR="00867D67" w:rsidRPr="00AC49F8">
        <w:rPr>
          <w:rFonts w:ascii="Arial" w:hAnsi="Arial" w:cs="Arial"/>
        </w:rPr>
        <w:t xml:space="preserve">these elements in </w:t>
      </w:r>
      <w:r w:rsidR="00DE48CB" w:rsidRPr="00AC49F8">
        <w:rPr>
          <w:rFonts w:ascii="Arial" w:hAnsi="Arial" w:cs="Arial"/>
        </w:rPr>
        <w:t xml:space="preserve">the </w:t>
      </w:r>
      <w:r w:rsidR="00867D67" w:rsidRPr="00AC49F8">
        <w:rPr>
          <w:rFonts w:ascii="Arial" w:hAnsi="Arial" w:cs="Arial"/>
        </w:rPr>
        <w:t>Australian</w:t>
      </w:r>
      <w:r w:rsidR="003C5ED8" w:rsidRPr="00AC49F8">
        <w:rPr>
          <w:rFonts w:ascii="Arial" w:hAnsi="Arial" w:cs="Arial"/>
        </w:rPr>
        <w:t xml:space="preserve"> context and shown</w:t>
      </w:r>
      <w:r w:rsidR="00867D67" w:rsidRPr="00AC49F8">
        <w:rPr>
          <w:rFonts w:ascii="Arial" w:hAnsi="Arial" w:cs="Arial"/>
        </w:rPr>
        <w:t xml:space="preserve"> significant</w:t>
      </w:r>
      <w:r w:rsidR="003C5ED8" w:rsidRPr="00AC49F8">
        <w:rPr>
          <w:rFonts w:ascii="Arial" w:hAnsi="Arial" w:cs="Arial"/>
        </w:rPr>
        <w:t xml:space="preserve"> </w:t>
      </w:r>
      <w:r w:rsidR="00DE48CB" w:rsidRPr="00AC49F8">
        <w:rPr>
          <w:rFonts w:ascii="Arial" w:hAnsi="Arial" w:cs="Arial"/>
        </w:rPr>
        <w:t xml:space="preserve">improvements </w:t>
      </w:r>
      <w:r w:rsidR="003C5ED8" w:rsidRPr="00AC49F8">
        <w:rPr>
          <w:rFonts w:ascii="Arial" w:hAnsi="Arial" w:cs="Arial"/>
        </w:rPr>
        <w:t xml:space="preserve">in outcomes </w:t>
      </w:r>
      <w:r w:rsidR="00843261" w:rsidRPr="00AC49F8">
        <w:rPr>
          <w:rFonts w:ascii="Arial" w:hAnsi="Arial" w:cs="Arial"/>
        </w:rPr>
        <w:t>(</w:t>
      </w:r>
      <w:r w:rsidR="00DE48CB" w:rsidRPr="00AC49F8">
        <w:rPr>
          <w:rFonts w:ascii="Arial" w:hAnsi="Arial" w:cs="Arial"/>
        </w:rPr>
        <w:t>s</w:t>
      </w:r>
      <w:r w:rsidR="00843261" w:rsidRPr="00AC49F8">
        <w:rPr>
          <w:rFonts w:ascii="Arial" w:hAnsi="Arial" w:cs="Arial"/>
        </w:rPr>
        <w:t>ee figure one)</w:t>
      </w:r>
      <w:r w:rsidR="00DE48CB" w:rsidRPr="00AC49F8">
        <w:rPr>
          <w:rFonts w:ascii="Arial" w:hAnsi="Arial" w:cs="Arial"/>
        </w:rPr>
        <w:t>.</w:t>
      </w:r>
      <w:r w:rsidR="00867D67" w:rsidRPr="00AC49F8">
        <w:rPr>
          <w:rFonts w:ascii="Arial" w:hAnsi="Arial" w:cs="Arial"/>
        </w:rPr>
        <w:t xml:space="preserve">  </w:t>
      </w:r>
    </w:p>
    <w:p w14:paraId="3FCF99FF" w14:textId="77777777" w:rsidR="00EE57A1" w:rsidRPr="00AC49F8" w:rsidRDefault="00867D67" w:rsidP="00AC49F8">
      <w:pPr>
        <w:rPr>
          <w:rFonts w:ascii="Arial" w:hAnsi="Arial" w:cs="Arial"/>
        </w:rPr>
      </w:pPr>
      <w:r w:rsidRPr="00AC49F8">
        <w:rPr>
          <w:rFonts w:ascii="Arial" w:hAnsi="Arial" w:cs="Arial"/>
        </w:rPr>
        <w:t>Currently</w:t>
      </w:r>
      <w:r w:rsidR="00DE48CB" w:rsidRPr="00AC49F8">
        <w:rPr>
          <w:rFonts w:ascii="Arial" w:hAnsi="Arial" w:cs="Arial"/>
        </w:rPr>
        <w:t>,</w:t>
      </w:r>
      <w:r w:rsidRPr="00AC49F8">
        <w:rPr>
          <w:rFonts w:ascii="Arial" w:hAnsi="Arial" w:cs="Arial"/>
        </w:rPr>
        <w:t xml:space="preserve"> students are not encouraged to self-determine their futures, and </w:t>
      </w:r>
      <w:r w:rsidR="00DE48CB" w:rsidRPr="00AC49F8">
        <w:rPr>
          <w:rFonts w:ascii="Arial" w:hAnsi="Arial" w:cs="Arial"/>
        </w:rPr>
        <w:t xml:space="preserve">there is </w:t>
      </w:r>
      <w:r w:rsidRPr="00AC49F8">
        <w:rPr>
          <w:rFonts w:ascii="Arial" w:hAnsi="Arial" w:cs="Arial"/>
        </w:rPr>
        <w:t xml:space="preserve">limited support for them to do so. We have been trialling the ‘discovery’ career development model </w:t>
      </w:r>
      <w:r w:rsidR="003C5ED8" w:rsidRPr="00AC49F8">
        <w:rPr>
          <w:rFonts w:ascii="Arial" w:hAnsi="Arial" w:cs="Arial"/>
        </w:rPr>
        <w:t xml:space="preserve">for secondary aged students </w:t>
      </w:r>
      <w:r w:rsidRPr="00AC49F8">
        <w:rPr>
          <w:rFonts w:ascii="Arial" w:hAnsi="Arial" w:cs="Arial"/>
        </w:rPr>
        <w:t>(</w:t>
      </w:r>
      <w:r w:rsidR="00DE48CB" w:rsidRPr="00AC49F8">
        <w:rPr>
          <w:rFonts w:ascii="Arial" w:hAnsi="Arial" w:cs="Arial"/>
        </w:rPr>
        <w:t>an element of</w:t>
      </w:r>
      <w:r w:rsidRPr="00AC49F8">
        <w:rPr>
          <w:rFonts w:ascii="Arial" w:hAnsi="Arial" w:cs="Arial"/>
        </w:rPr>
        <w:t xml:space="preserve"> </w:t>
      </w:r>
      <w:r w:rsidR="00DE48CB" w:rsidRPr="00AC49F8">
        <w:rPr>
          <w:rFonts w:ascii="Arial" w:hAnsi="Arial" w:cs="Arial"/>
        </w:rPr>
        <w:t>c</w:t>
      </w:r>
      <w:r w:rsidR="003C5ED8" w:rsidRPr="00AC49F8">
        <w:rPr>
          <w:rFonts w:ascii="Arial" w:hAnsi="Arial" w:cs="Arial"/>
        </w:rPr>
        <w:t xml:space="preserve">ustomised </w:t>
      </w:r>
      <w:r w:rsidR="00DE48CB" w:rsidRPr="00AC49F8">
        <w:rPr>
          <w:rFonts w:ascii="Arial" w:hAnsi="Arial" w:cs="Arial"/>
        </w:rPr>
        <w:t>e</w:t>
      </w:r>
      <w:r w:rsidR="003C5ED8" w:rsidRPr="00AC49F8">
        <w:rPr>
          <w:rFonts w:ascii="Arial" w:hAnsi="Arial" w:cs="Arial"/>
        </w:rPr>
        <w:t>mployment</w:t>
      </w:r>
      <w:r w:rsidRPr="00AC49F8">
        <w:rPr>
          <w:rFonts w:ascii="Arial" w:hAnsi="Arial" w:cs="Arial"/>
        </w:rPr>
        <w:t xml:space="preserve"> techniques).  C</w:t>
      </w:r>
      <w:r w:rsidR="003C5ED8" w:rsidRPr="00AC49F8">
        <w:rPr>
          <w:rFonts w:ascii="Arial" w:hAnsi="Arial" w:cs="Arial"/>
        </w:rPr>
        <w:t xml:space="preserve">ustomised </w:t>
      </w:r>
      <w:r w:rsidR="00DE48CB" w:rsidRPr="00AC49F8">
        <w:rPr>
          <w:rFonts w:ascii="Arial" w:hAnsi="Arial" w:cs="Arial"/>
        </w:rPr>
        <w:t>e</w:t>
      </w:r>
      <w:r w:rsidR="003C5ED8" w:rsidRPr="00AC49F8">
        <w:rPr>
          <w:rFonts w:ascii="Arial" w:hAnsi="Arial" w:cs="Arial"/>
        </w:rPr>
        <w:t>mployment</w:t>
      </w:r>
      <w:r w:rsidRPr="00AC49F8">
        <w:rPr>
          <w:rFonts w:ascii="Arial" w:hAnsi="Arial" w:cs="Arial"/>
        </w:rPr>
        <w:t xml:space="preserve"> </w:t>
      </w:r>
      <w:r w:rsidR="00DE48CB" w:rsidRPr="00AC49F8">
        <w:rPr>
          <w:rFonts w:ascii="Arial" w:hAnsi="Arial" w:cs="Arial"/>
        </w:rPr>
        <w:t xml:space="preserve">has </w:t>
      </w:r>
      <w:r w:rsidRPr="00AC49F8">
        <w:rPr>
          <w:rFonts w:ascii="Arial" w:hAnsi="Arial" w:cs="Arial"/>
        </w:rPr>
        <w:t xml:space="preserve">been used </w:t>
      </w:r>
      <w:r w:rsidR="003C5ED8" w:rsidRPr="00AC49F8">
        <w:rPr>
          <w:rFonts w:ascii="Arial" w:hAnsi="Arial" w:cs="Arial"/>
        </w:rPr>
        <w:t xml:space="preserve">overseas </w:t>
      </w:r>
      <w:r w:rsidRPr="00AC49F8">
        <w:rPr>
          <w:rFonts w:ascii="Arial" w:hAnsi="Arial" w:cs="Arial"/>
        </w:rPr>
        <w:t xml:space="preserve">to </w:t>
      </w:r>
      <w:r w:rsidRPr="00AC49F8">
        <w:rPr>
          <w:rFonts w:ascii="Arial" w:hAnsi="Arial" w:cs="Arial"/>
        </w:rPr>
        <w:lastRenderedPageBreak/>
        <w:t>support effective</w:t>
      </w:r>
      <w:r w:rsidR="003C5ED8" w:rsidRPr="00AC49F8">
        <w:rPr>
          <w:rFonts w:ascii="Arial" w:hAnsi="Arial" w:cs="Arial"/>
        </w:rPr>
        <w:t xml:space="preserve"> </w:t>
      </w:r>
      <w:r w:rsidR="00843261" w:rsidRPr="00AC49F8">
        <w:rPr>
          <w:rFonts w:ascii="Arial" w:hAnsi="Arial" w:cs="Arial"/>
        </w:rPr>
        <w:t>decision-making</w:t>
      </w:r>
      <w:r w:rsidR="003C5ED8" w:rsidRPr="00AC49F8">
        <w:rPr>
          <w:rFonts w:ascii="Arial" w:hAnsi="Arial" w:cs="Arial"/>
        </w:rPr>
        <w:t xml:space="preserve"> and improving </w:t>
      </w:r>
      <w:r w:rsidRPr="00AC49F8">
        <w:rPr>
          <w:rFonts w:ascii="Arial" w:hAnsi="Arial" w:cs="Arial"/>
        </w:rPr>
        <w:t>school to work transition for those individuals with significant disability.</w:t>
      </w:r>
      <w:r w:rsidR="00A46B8F" w:rsidRPr="00AC49F8">
        <w:rPr>
          <w:rFonts w:ascii="Arial" w:hAnsi="Arial" w:cs="Arial"/>
        </w:rPr>
        <w:t xml:space="preserve"> </w:t>
      </w:r>
    </w:p>
    <w:p w14:paraId="1A53A015" w14:textId="77777777" w:rsidR="00D06D17" w:rsidRPr="009B37EA" w:rsidRDefault="00F7211A" w:rsidP="009B37EA">
      <w:pPr>
        <w:pStyle w:val="Heading1"/>
        <w:rPr>
          <w:rFonts w:ascii="Arial" w:hAnsi="Arial" w:cs="Arial"/>
          <w:b/>
          <w:sz w:val="24"/>
          <w:szCs w:val="24"/>
        </w:rPr>
      </w:pPr>
      <w:r w:rsidRPr="009B37EA">
        <w:rPr>
          <w:rFonts w:ascii="Arial" w:hAnsi="Arial" w:cs="Arial"/>
          <w:b/>
          <w:color w:val="auto"/>
        </w:rPr>
        <w:t>The s</w:t>
      </w:r>
      <w:r w:rsidR="00027758" w:rsidRPr="009B37EA">
        <w:rPr>
          <w:rFonts w:ascii="Arial" w:hAnsi="Arial" w:cs="Arial"/>
          <w:b/>
          <w:color w:val="auto"/>
        </w:rPr>
        <w:t>ignificance of collaboration</w:t>
      </w:r>
    </w:p>
    <w:p w14:paraId="1531144E" w14:textId="77777777" w:rsidR="000E689A" w:rsidRPr="00EF26AB" w:rsidRDefault="00DE48CB" w:rsidP="000E689A">
      <w:pPr>
        <w:rPr>
          <w:rFonts w:ascii="Arial" w:hAnsi="Arial" w:cs="Arial"/>
          <w:shd w:val="clear" w:color="auto" w:fill="auto"/>
          <w:lang w:val="en-US"/>
        </w:rPr>
      </w:pPr>
      <w:r w:rsidRPr="00EF26AB">
        <w:rPr>
          <w:rFonts w:ascii="Arial" w:hAnsi="Arial" w:cs="Arial"/>
          <w:shd w:val="clear" w:color="auto" w:fill="auto"/>
          <w:lang w:val="en-US"/>
        </w:rPr>
        <w:t>Programs are often</w:t>
      </w:r>
      <w:r w:rsidR="000E689A" w:rsidRPr="00EF26AB">
        <w:rPr>
          <w:rFonts w:ascii="Arial" w:hAnsi="Arial" w:cs="Arial"/>
          <w:shd w:val="clear" w:color="auto" w:fill="auto"/>
          <w:lang w:val="en-US"/>
        </w:rPr>
        <w:t xml:space="preserve"> ‘siloed’, in either schools or adult disability services, training or employment services. This creates a dichotomous model whose division of service delivery is reflective of traditional funding arrangements by governments</w:t>
      </w:r>
      <w:r w:rsidR="00096F4D">
        <w:rPr>
          <w:rFonts w:ascii="Arial" w:hAnsi="Arial" w:cs="Arial"/>
          <w:shd w:val="clear" w:color="auto" w:fill="auto"/>
          <w:lang w:val="en-US"/>
        </w:rPr>
        <w:t xml:space="preserve"> </w:t>
      </w:r>
      <w:r w:rsidR="00096F4D">
        <w:rPr>
          <w:rFonts w:ascii="Arial" w:hAnsi="Arial" w:cs="Arial"/>
          <w:shd w:val="clear" w:color="auto" w:fill="auto"/>
          <w:lang w:val="en-US"/>
        </w:rPr>
        <w:fldChar w:fldCharType="begin"/>
      </w:r>
      <w:r w:rsidR="00096F4D">
        <w:rPr>
          <w:rFonts w:ascii="Arial" w:hAnsi="Arial" w:cs="Arial"/>
          <w:shd w:val="clear" w:color="auto" w:fill="auto"/>
          <w:lang w:val="en-US"/>
        </w:rPr>
        <w:instrText xml:space="preserve"> ADDIN EN.CITE &lt;EndNote&gt;&lt;Cite&gt;&lt;Author&gt;Winn&lt;/Author&gt;&lt;Year&gt;2009&lt;/Year&gt;&lt;RecNum&gt;1&lt;/RecNum&gt;&lt;DisplayText&gt;(Winn &amp;amp; Hay, 2009)&lt;/DisplayText&gt;&lt;record&gt;&lt;rec-number&gt;1&lt;/rec-number&gt;&lt;foreign-keys&gt;&lt;key app="EN" db-id="fwdatsxvgz9adre2wd9x2sv0xr00zzzvd9fs" timestamp="1575256847"&gt;1&lt;/key&gt;&lt;/foreign-keys&gt;&lt;ref-type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Society&lt;/full-title&gt;&lt;/periodical&gt;&lt;pages&gt;103-115&lt;/pages&gt;&lt;volume&gt;24&lt;/volume&gt;&lt;number&gt;1&lt;/number&gt;&lt;keywords&gt;&lt;keyword&gt;Disabilities&lt;/keyword&gt;&lt;keyword&gt;Cost Effectiveness&lt;/keyword&gt;&lt;keyword&gt;Secondary School Students&lt;/keyword&gt;&lt;keyword&gt;Career Development&lt;/keyword&gt;&lt;keyword&gt;Transitional Programs&lt;/keyword&gt;&lt;keyword&gt;Youth&lt;/keyword&gt;&lt;keyword&gt;Foreign Countries&lt;/keyword&gt;&lt;keyword&gt;Social Bias&lt;/keyword&gt;&lt;keyword&gt;Social Attitudes&lt;/keyword&gt;&lt;keyword&gt;Labor Force&lt;/keyword&gt;&lt;keyword&gt;Social Services&lt;/keyword&gt;&lt;keyword&gt;Equal Opportunities (Jobs)&lt;/keyword&gt;&lt;keyword&gt;Job Training&lt;/keyword&gt;&lt;keyword&gt;Barriers&lt;/keyword&gt;&lt;keyword&gt;Education Work Relationship&lt;/keyword&gt;&lt;keyword&gt;Vocational Education&lt;/keyword&gt;&lt;keyword&gt;Access To Information&lt;/keyword&gt;&lt;keyword&gt;Special Education&lt;/keyword&gt;&lt;keyword&gt;School Responsibility&lt;/keyword&gt;&lt;keyword&gt;Disability Discrimination&lt;/keyword&gt;&lt;/keywords&gt;&lt;dates&gt;&lt;year&gt;2009&lt;/year&gt;&lt;/dates&gt;&lt;isbn&gt;0968-7599&lt;/isbn&gt;&lt;urls&gt;&lt;/urls&gt;&lt;electronic-resource-num&gt;10.1080/09687590802535725&lt;/electronic-resource-num&gt;&lt;/record&gt;&lt;/Cite&gt;&lt;/EndNote&gt;</w:instrText>
      </w:r>
      <w:r w:rsidR="00096F4D">
        <w:rPr>
          <w:rFonts w:ascii="Arial" w:hAnsi="Arial" w:cs="Arial"/>
          <w:shd w:val="clear" w:color="auto" w:fill="auto"/>
          <w:lang w:val="en-US"/>
        </w:rPr>
        <w:fldChar w:fldCharType="separate"/>
      </w:r>
      <w:r w:rsidR="00096F4D">
        <w:rPr>
          <w:rFonts w:ascii="Arial" w:hAnsi="Arial" w:cs="Arial"/>
          <w:noProof/>
          <w:shd w:val="clear" w:color="auto" w:fill="auto"/>
          <w:lang w:val="en-US"/>
        </w:rPr>
        <w:t>(Winn &amp; Hay, 2009)</w:t>
      </w:r>
      <w:r w:rsidR="00096F4D">
        <w:rPr>
          <w:rFonts w:ascii="Arial" w:hAnsi="Arial" w:cs="Arial"/>
          <w:shd w:val="clear" w:color="auto" w:fill="auto"/>
          <w:lang w:val="en-US"/>
        </w:rPr>
        <w:fldChar w:fldCharType="end"/>
      </w:r>
      <w:r w:rsidR="000E689A" w:rsidRPr="00EF26AB">
        <w:rPr>
          <w:rFonts w:ascii="Arial" w:hAnsi="Arial" w:cs="Arial"/>
          <w:shd w:val="clear" w:color="auto" w:fill="auto"/>
          <w:lang w:val="en-US"/>
        </w:rPr>
        <w:t xml:space="preserve">. </w:t>
      </w:r>
    </w:p>
    <w:p w14:paraId="16E4C38A" w14:textId="77777777" w:rsidR="000E689A" w:rsidRPr="00EF26AB" w:rsidRDefault="000E689A" w:rsidP="000E689A">
      <w:pPr>
        <w:rPr>
          <w:rFonts w:ascii="Arial" w:hAnsi="Arial" w:cs="Arial"/>
          <w:shd w:val="clear" w:color="auto" w:fill="auto"/>
          <w:lang w:val="en-US"/>
        </w:rPr>
      </w:pPr>
      <w:r w:rsidRPr="00EF26AB">
        <w:rPr>
          <w:rFonts w:ascii="Arial" w:hAnsi="Arial" w:cs="Arial"/>
          <w:shd w:val="clear" w:color="auto" w:fill="auto"/>
          <w:lang w:val="en-US"/>
        </w:rPr>
        <w:t xml:space="preserve">Young people with disability need to have access to effective supports which enable them to transition </w:t>
      </w:r>
      <w:r w:rsidR="00DE48CB" w:rsidRPr="00EF26AB">
        <w:rPr>
          <w:rFonts w:ascii="Arial" w:hAnsi="Arial" w:cs="Arial"/>
          <w:shd w:val="clear" w:color="auto" w:fill="auto"/>
          <w:lang w:val="en-US"/>
        </w:rPr>
        <w:t xml:space="preserve">effectively </w:t>
      </w:r>
      <w:r w:rsidRPr="00EF26AB">
        <w:rPr>
          <w:rFonts w:ascii="Arial" w:hAnsi="Arial" w:cs="Arial"/>
          <w:shd w:val="clear" w:color="auto" w:fill="auto"/>
          <w:lang w:val="en-US"/>
        </w:rPr>
        <w:t>from school into employment. Just as the impact of disability impacts upon individuals on a continuum, there needs to be a continuum of service responses to address the barriers individuals face. Post-school services need to connect with individuals while at school, with the initiation of career development and pre-employment skills training commencing prior to the school-leaving age</w:t>
      </w:r>
      <w:r w:rsidR="00096F4D">
        <w:rPr>
          <w:rFonts w:ascii="Arial" w:hAnsi="Arial" w:cs="Arial"/>
          <w:shd w:val="clear" w:color="auto" w:fill="auto"/>
          <w:lang w:val="en-US"/>
        </w:rPr>
        <w:t xml:space="preserve"> </w:t>
      </w:r>
      <w:r w:rsidR="00D946FC">
        <w:rPr>
          <w:rFonts w:ascii="Arial" w:hAnsi="Arial" w:cs="Arial"/>
          <w:shd w:val="clear" w:color="auto" w:fill="auto"/>
          <w:lang w:val="en-US"/>
        </w:rPr>
        <w:fldChar w:fldCharType="begin">
          <w:fldData xml:space="preserve">PEVuZE5vdGU+PENpdGU+PEF1dGhvcj5LcnVnZXI8L0F1dGhvcj48WWVhcj4yMDA2PC9ZZWFyPjxS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</w:fldData>
        </w:fldChar>
      </w:r>
      <w:r w:rsidR="00D946FC">
        <w:rPr>
          <w:rFonts w:ascii="Arial" w:hAnsi="Arial" w:cs="Arial"/>
          <w:shd w:val="clear" w:color="auto" w:fill="auto"/>
          <w:lang w:val="en-US"/>
        </w:rPr>
        <w:instrText xml:space="preserve"> ADDIN EN.CITE </w:instrText>
      </w:r>
      <w:r w:rsidR="00D946FC">
        <w:rPr>
          <w:rFonts w:ascii="Arial" w:hAnsi="Arial" w:cs="Arial"/>
          <w:shd w:val="clear" w:color="auto" w:fill="auto"/>
          <w:lang w:val="en-US"/>
        </w:rPr>
        <w:fldChar w:fldCharType="begin">
          <w:fldData xml:space="preserve">PEVuZE5vdGU+PENpdGU+PEF1dGhvcj5LcnVnZXI8L0F1dGhvcj48WWVhcj4yMDA2PC9ZZWFyPjxS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</w:fldData>
        </w:fldChar>
      </w:r>
      <w:r w:rsidR="00D946FC">
        <w:rPr>
          <w:rFonts w:ascii="Arial" w:hAnsi="Arial" w:cs="Arial"/>
          <w:shd w:val="clear" w:color="auto" w:fill="auto"/>
          <w:lang w:val="en-US"/>
        </w:rPr>
        <w:instrText xml:space="preserve"> ADDIN EN.CITE.DATA </w:instrText>
      </w:r>
      <w:r w:rsidR="00D946FC">
        <w:rPr>
          <w:rFonts w:ascii="Arial" w:hAnsi="Arial" w:cs="Arial"/>
          <w:shd w:val="clear" w:color="auto" w:fill="auto"/>
          <w:lang w:val="en-US"/>
        </w:rPr>
      </w:r>
      <w:r w:rsidR="00D946FC">
        <w:rPr>
          <w:rFonts w:ascii="Arial" w:hAnsi="Arial" w:cs="Arial"/>
          <w:shd w:val="clear" w:color="auto" w:fill="auto"/>
          <w:lang w:val="en-US"/>
        </w:rPr>
        <w:fldChar w:fldCharType="end"/>
      </w:r>
      <w:r w:rsidR="00D946FC">
        <w:rPr>
          <w:rFonts w:ascii="Arial" w:hAnsi="Arial" w:cs="Arial"/>
          <w:shd w:val="clear" w:color="auto" w:fill="auto"/>
          <w:lang w:val="en-US"/>
        </w:rPr>
      </w:r>
      <w:r w:rsidR="00D946FC">
        <w:rPr>
          <w:rFonts w:ascii="Arial" w:hAnsi="Arial" w:cs="Arial"/>
          <w:shd w:val="clear" w:color="auto" w:fill="auto"/>
          <w:lang w:val="en-US"/>
        </w:rPr>
        <w:fldChar w:fldCharType="separate"/>
      </w:r>
      <w:r w:rsidR="00D946FC">
        <w:rPr>
          <w:rFonts w:ascii="Arial" w:hAnsi="Arial" w:cs="Arial"/>
          <w:noProof/>
          <w:shd w:val="clear" w:color="auto" w:fill="auto"/>
          <w:lang w:val="en-US"/>
        </w:rPr>
        <w:t>(Kruger, Elinson, &amp; Milfort, 2006; Winn &amp; Hay, 2009)</w:t>
      </w:r>
      <w:r w:rsidR="00D946FC">
        <w:rPr>
          <w:rFonts w:ascii="Arial" w:hAnsi="Arial" w:cs="Arial"/>
          <w:shd w:val="clear" w:color="auto" w:fill="auto"/>
          <w:lang w:val="en-US"/>
        </w:rPr>
        <w:fldChar w:fldCharType="end"/>
      </w:r>
      <w:r w:rsidR="00893E82" w:rsidRPr="00EF26AB">
        <w:rPr>
          <w:rFonts w:ascii="Arial" w:hAnsi="Arial" w:cs="Arial"/>
          <w:shd w:val="clear" w:color="auto" w:fill="auto"/>
          <w:lang w:val="en-US"/>
        </w:rPr>
        <w:t>.</w:t>
      </w:r>
    </w:p>
    <w:p w14:paraId="612E3862" w14:textId="77777777" w:rsidR="000E689A" w:rsidRPr="00EF26AB" w:rsidRDefault="000E689A" w:rsidP="000E689A">
      <w:pPr>
        <w:rPr>
          <w:rFonts w:ascii="Arial" w:hAnsi="Arial" w:cs="Arial"/>
          <w:shd w:val="clear" w:color="auto" w:fill="auto"/>
          <w:lang w:val="en-US"/>
        </w:rPr>
      </w:pPr>
      <w:r w:rsidRPr="00EF26AB">
        <w:rPr>
          <w:rFonts w:ascii="Arial" w:hAnsi="Arial" w:cs="Arial"/>
          <w:shd w:val="clear" w:color="auto" w:fill="auto"/>
          <w:lang w:val="en-US"/>
        </w:rPr>
        <w:t>Interventions should include preventive and collaborative approaches that address the multiple causes of exclusion</w:t>
      </w:r>
      <w:r w:rsidR="00D946FC">
        <w:rPr>
          <w:rFonts w:ascii="Arial" w:hAnsi="Arial" w:cs="Arial"/>
          <w:shd w:val="clear" w:color="auto" w:fill="auto"/>
          <w:lang w:val="en-US"/>
        </w:rPr>
        <w:t xml:space="preserve"> </w:t>
      </w:r>
      <w:r w:rsidR="00D946FC">
        <w:rPr>
          <w:rFonts w:ascii="Arial" w:hAnsi="Arial" w:cs="Arial"/>
          <w:shd w:val="clear" w:color="auto" w:fill="auto"/>
          <w:lang w:val="en-US"/>
        </w:rPr>
        <w:fldChar w:fldCharType="begin"/>
      </w:r>
      <w:r w:rsidR="00D946FC">
        <w:rPr>
          <w:rFonts w:ascii="Arial" w:hAnsi="Arial" w:cs="Arial"/>
          <w:shd w:val="clear" w:color="auto" w:fill="auto"/>
          <w:lang w:val="en-US"/>
        </w:rPr>
        <w:instrText xml:space="preserve"> ADDIN EN.CITE &lt;EndNote&gt;&lt;Cite&gt;&lt;Author&gt;Dyson&lt;/Author&gt;&lt;Year&gt;2005&lt;/Year&gt;&lt;RecNum&gt;5&lt;/RecNum&gt;&lt;DisplayText&gt;(Dyson, Aston, Dewson, &amp;amp; Loukas, 2005)&lt;/DisplayText&gt;&lt;record&gt;&lt;rec-number&gt;5&lt;/rec-number&gt;&lt;foreign-keys&gt;&lt;key app="EN" db-id="fwdatsxvgz9adre2wd9x2sv0xr00zzzvd9fs" timestamp="1575256849"&gt;5&lt;/key&gt;&lt;/foreign-keys&gt;&lt;ref-type name="Report"&gt;27&lt;/ref-type&gt;&lt;contributors&gt;&lt;authors&gt;&lt;author&gt;Dyson, A.&lt;/author&gt;&lt;author&gt;Aston, Jane&lt;/author&gt;&lt;author&gt;Dewson, Sara&lt;/author&gt;&lt;author&gt;Loukas, George&lt;/author&gt;&lt;/authors&gt;&lt;/contributors&gt;&lt;titles&gt;&lt;title&gt;Post-16 transitions: a longitudinal study of young people with special educational needs (wave three)&lt;/title&gt;&lt;/titles&gt;&lt;dates&gt;&lt;year&gt;2005&lt;/year&gt;&lt;/dates&gt;&lt;pub-location&gt;Brighton, UK&lt;/pub-location&gt;&lt;publisher&gt;Institute for Employment Studies&lt;/publisher&gt;&lt;urls&gt;&lt;related-urls&gt;&lt;url&gt;https://www.educationandemployers.org/wp-content/uploads/2014/06/sen-transitions-wave-3-dfes.pdf&lt;/url&gt;&lt;/related-urls&gt;&lt;/urls&gt;&lt;/record&gt;&lt;/Cite&gt;&lt;/EndNote&gt;</w:instrText>
      </w:r>
      <w:r w:rsidR="00D946FC">
        <w:rPr>
          <w:rFonts w:ascii="Arial" w:hAnsi="Arial" w:cs="Arial"/>
          <w:shd w:val="clear" w:color="auto" w:fill="auto"/>
          <w:lang w:val="en-US"/>
        </w:rPr>
        <w:fldChar w:fldCharType="separate"/>
      </w:r>
      <w:r w:rsidR="00D946FC">
        <w:rPr>
          <w:rFonts w:ascii="Arial" w:hAnsi="Arial" w:cs="Arial"/>
          <w:noProof/>
          <w:shd w:val="clear" w:color="auto" w:fill="auto"/>
          <w:lang w:val="en-US"/>
        </w:rPr>
        <w:t>(Dyson, Aston, Dewson, &amp; Loukas, 2005)</w:t>
      </w:r>
      <w:r w:rsidR="00D946FC">
        <w:rPr>
          <w:rFonts w:ascii="Arial" w:hAnsi="Arial" w:cs="Arial"/>
          <w:shd w:val="clear" w:color="auto" w:fill="auto"/>
          <w:lang w:val="en-US"/>
        </w:rPr>
        <w:fldChar w:fldCharType="end"/>
      </w:r>
      <w:r w:rsidRPr="00EF26AB">
        <w:rPr>
          <w:rFonts w:ascii="Arial" w:hAnsi="Arial" w:cs="Arial"/>
          <w:shd w:val="clear" w:color="auto" w:fill="auto"/>
          <w:lang w:val="en-US"/>
        </w:rPr>
        <w:t>.</w:t>
      </w:r>
    </w:p>
    <w:p w14:paraId="4535EABB" w14:textId="77777777" w:rsidR="000E689A" w:rsidRPr="00EF26AB" w:rsidRDefault="000E689A" w:rsidP="000E689A">
      <w:pPr>
        <w:rPr>
          <w:rFonts w:ascii="Arial" w:hAnsi="Arial" w:cs="Arial"/>
          <w:shd w:val="clear" w:color="auto" w:fill="auto"/>
          <w:lang w:val="en-US"/>
        </w:rPr>
      </w:pPr>
      <w:r w:rsidRPr="00EF26AB">
        <w:rPr>
          <w:rFonts w:ascii="Arial" w:hAnsi="Arial" w:cs="Arial"/>
          <w:shd w:val="clear" w:color="auto" w:fill="auto"/>
          <w:lang w:val="en-US"/>
        </w:rPr>
        <w:t xml:space="preserve">Early intervention is key. It is crucial for young people with disability to receive the support they require to participate in the workforce as early as possible. This will drive effective long-term employment outcomes and </w:t>
      </w:r>
      <w:proofErr w:type="spellStart"/>
      <w:r w:rsidRPr="00EF26AB">
        <w:rPr>
          <w:rFonts w:ascii="Arial" w:hAnsi="Arial" w:cs="Arial"/>
          <w:shd w:val="clear" w:color="auto" w:fill="auto"/>
          <w:lang w:val="en-US"/>
        </w:rPr>
        <w:t>maximise</w:t>
      </w:r>
      <w:proofErr w:type="spellEnd"/>
      <w:r w:rsidRPr="00EF26AB">
        <w:rPr>
          <w:rFonts w:ascii="Arial" w:hAnsi="Arial" w:cs="Arial"/>
          <w:shd w:val="clear" w:color="auto" w:fill="auto"/>
          <w:lang w:val="en-US"/>
        </w:rPr>
        <w:t xml:space="preserve"> the benefits of improved standards of living and social inclusion that come with employment </w:t>
      </w:r>
      <w:r w:rsidRPr="00EF26AB">
        <w:rPr>
          <w:rFonts w:ascii="Arial" w:hAnsi="Arial" w:cs="Arial"/>
          <w:shd w:val="clear" w:color="auto" w:fill="auto"/>
          <w:lang w:val="en-US"/>
        </w:rPr>
        <w:fldChar w:fldCharType="begin"/>
      </w:r>
      <w:r w:rsidR="00BE11BA">
        <w:rPr>
          <w:rFonts w:ascii="Arial" w:hAnsi="Arial" w:cs="Arial"/>
          <w:shd w:val="clear" w:color="auto" w:fill="auto"/>
          <w:lang w:val="en-US"/>
        </w:rPr>
        <w:instrText xml:space="preserve"> ADDIN EN.CITE &lt;EndNote&gt;&lt;Cite&gt;&lt;Author&gt;Deloitte Access Economics&lt;/Author&gt;&lt;Year&gt;2011&lt;/Year&gt;&lt;RecNum&gt;6&lt;/RecNum&gt;&lt;DisplayText&gt;(Deloitte Access Economics, 2011)&lt;/DisplayText&gt;&lt;record&gt;&lt;rec-number&gt;6&lt;/rec-number&gt;&lt;foreign-keys&gt;&lt;key app="EN" db-id="fwdatsxvgz9adre2wd9x2sv0xr00zzzvd9fs" timestamp="1575256849"&gt;6&lt;/key&gt;&lt;/foreign-keys&gt;&lt;ref-type name="Report"&gt;27&lt;/ref-type&gt;&lt;contributors&gt;&lt;authors&gt;&lt;author&gt;Deloitte Access Economics,&lt;/author&gt;&lt;/authors&gt;&lt;/contributors&gt;&lt;titles&gt;&lt;title&gt;The economic benefits of increasing employment for people with disability&lt;/title&gt;&lt;/titles&gt;&lt;dates&gt;&lt;year&gt;2011&lt;/year&gt;&lt;/dates&gt;&lt;publisher&gt;Australian Network on Disability&lt;/publisher&gt;&lt;urls&gt;&lt;/urls&gt;&lt;/record&gt;&lt;/Cite&gt;&lt;/EndNote&gt;</w:instrText>
      </w:r>
      <w:r w:rsidRPr="00EF26AB">
        <w:rPr>
          <w:rFonts w:ascii="Arial" w:hAnsi="Arial" w:cs="Arial"/>
          <w:shd w:val="clear" w:color="auto" w:fill="auto"/>
          <w:lang w:val="en-US"/>
        </w:rPr>
        <w:fldChar w:fldCharType="separate"/>
      </w:r>
      <w:r w:rsidRPr="00EF26AB">
        <w:rPr>
          <w:rFonts w:ascii="Arial" w:hAnsi="Arial" w:cs="Arial"/>
          <w:noProof/>
          <w:shd w:val="clear" w:color="auto" w:fill="auto"/>
          <w:lang w:val="en-US"/>
        </w:rPr>
        <w:t>(Deloitte Access Economics, 2011)</w:t>
      </w:r>
      <w:r w:rsidRPr="00EF26AB">
        <w:rPr>
          <w:rFonts w:ascii="Arial" w:hAnsi="Arial" w:cs="Arial"/>
          <w:shd w:val="clear" w:color="auto" w:fill="auto"/>
          <w:lang w:val="en-US"/>
        </w:rPr>
        <w:fldChar w:fldCharType="end"/>
      </w:r>
      <w:r w:rsidRPr="00EF26AB">
        <w:rPr>
          <w:rFonts w:ascii="Arial" w:hAnsi="Arial" w:cs="Arial"/>
          <w:shd w:val="clear" w:color="auto" w:fill="auto"/>
          <w:lang w:val="en-US"/>
        </w:rPr>
        <w:t>.</w:t>
      </w:r>
    </w:p>
    <w:p w14:paraId="407AEDB0" w14:textId="77777777" w:rsidR="00027758" w:rsidRPr="00EF26AB" w:rsidRDefault="00D06D17" w:rsidP="0025529B">
      <w:pPr>
        <w:rPr>
          <w:rFonts w:ascii="Arial" w:hAnsi="Arial" w:cs="Arial"/>
        </w:rPr>
      </w:pPr>
      <w:r w:rsidRPr="00EF26AB">
        <w:rPr>
          <w:rFonts w:ascii="Arial" w:hAnsi="Arial" w:cs="Arial"/>
        </w:rPr>
        <w:t>C</w:t>
      </w:r>
      <w:r w:rsidR="00027758" w:rsidRPr="00EF26AB">
        <w:rPr>
          <w:rFonts w:ascii="Arial" w:hAnsi="Arial" w:cs="Arial"/>
        </w:rPr>
        <w:t>ollaboration between schools and agencies preparing people with disabilit</w:t>
      </w:r>
      <w:r w:rsidR="009A7463" w:rsidRPr="00EF26AB">
        <w:rPr>
          <w:rFonts w:ascii="Arial" w:hAnsi="Arial" w:cs="Arial"/>
        </w:rPr>
        <w:t>y</w:t>
      </w:r>
      <w:r w:rsidR="00027758" w:rsidRPr="00EF26AB">
        <w:rPr>
          <w:rFonts w:ascii="Arial" w:hAnsi="Arial" w:cs="Arial"/>
        </w:rPr>
        <w:t xml:space="preserve"> for the world of work </w:t>
      </w:r>
      <w:r w:rsidRPr="00EF26AB">
        <w:rPr>
          <w:rFonts w:ascii="Arial" w:hAnsi="Arial" w:cs="Arial"/>
        </w:rPr>
        <w:t>is</w:t>
      </w:r>
      <w:r w:rsidR="00027758" w:rsidRPr="00EF26AB">
        <w:rPr>
          <w:rFonts w:ascii="Arial" w:hAnsi="Arial" w:cs="Arial"/>
        </w:rPr>
        <w:t xml:space="preserve"> a key component in creating employment opportunities</w:t>
      </w:r>
      <w:r w:rsidR="009A7463" w:rsidRPr="00EF26AB">
        <w:rPr>
          <w:rFonts w:ascii="Arial" w:hAnsi="Arial" w:cs="Arial"/>
        </w:rPr>
        <w:t>.</w:t>
      </w:r>
      <w:r w:rsidR="00027758" w:rsidRPr="00EF26AB">
        <w:rPr>
          <w:rFonts w:ascii="Arial" w:hAnsi="Arial" w:cs="Arial"/>
        </w:rPr>
        <w:t xml:space="preserve"> Kohler</w:t>
      </w:r>
      <w:r w:rsidR="00D946FC">
        <w:rPr>
          <w:rFonts w:ascii="Arial" w:hAnsi="Arial" w:cs="Arial"/>
        </w:rPr>
        <w:t xml:space="preserve"> </w:t>
      </w:r>
      <w:r w:rsidR="00D946FC">
        <w:rPr>
          <w:rFonts w:ascii="Arial" w:hAnsi="Arial" w:cs="Arial"/>
        </w:rPr>
        <w:fldChar w:fldCharType="begin"/>
      </w:r>
      <w:r w:rsidR="00D946FC">
        <w:rPr>
          <w:rFonts w:ascii="Arial" w:hAnsi="Arial" w:cs="Arial"/>
        </w:rPr>
        <w:instrText xml:space="preserve"> ADDIN EN.CITE &lt;EndNote&gt;&lt;Cite ExcludeAuth="1"&gt;&lt;Author&gt;Kohler&lt;/Author&gt;&lt;Year&gt;1993&lt;/Year&gt;&lt;RecNum&gt;45&lt;/RecNum&gt;&lt;DisplayText&gt;(1993)&lt;/DisplayText&gt;&lt;record&gt;&lt;rec-number&gt;45&lt;/rec-number&gt;&lt;foreign-keys&gt;&lt;key app="EN" db-id="fwdatsxvgz9adre2wd9x2sv0xr00zzzvd9fs" timestamp="1576628543"&gt;45&lt;/key&gt;&lt;/foreign-keys&gt;&lt;ref-type name="Journal Article"&gt;17&lt;/ref-type&gt;&lt;contributors&gt;&lt;authors&gt;&lt;author&gt;Kohler, Paula D.&lt;/author&gt;&lt;/authors&gt;&lt;/contributors&gt;&lt;titles&gt;&lt;title&gt;Best Practices in Transition: Substantiated or Implied?&lt;/title&gt;&lt;secondary-title&gt;Career Development for Exceptional Individuals&lt;/secondary-title&gt;&lt;/titles&gt;&lt;periodical&gt;&lt;full-title&gt;Career Development for Exceptional Individuals&lt;/full-title&gt;&lt;/periodical&gt;&lt;pages&gt;107-121&lt;/pages&gt;&lt;volume&gt;16&lt;/volume&gt;&lt;number&gt;2&lt;/number&gt;&lt;keywords&gt;&lt;keyword&gt;Education&lt;/keyword&gt;&lt;/keywords&gt;&lt;dates&gt;&lt;year&gt;1993&lt;/year&gt;&lt;/dates&gt;&lt;pub-location&gt;Thousand Oaks, CA&lt;/pub-location&gt;&lt;isbn&gt;0885-7288&lt;/isbn&gt;&lt;urls&gt;&lt;/urls&gt;&lt;electronic-resource-num&gt;10.1177/088572889301600201&lt;/electronic-resource-num&gt;&lt;/record&gt;&lt;/Cite&gt;&lt;/EndNote&gt;</w:instrText>
      </w:r>
      <w:r w:rsidR="00D946FC">
        <w:rPr>
          <w:rFonts w:ascii="Arial" w:hAnsi="Arial" w:cs="Arial"/>
        </w:rPr>
        <w:fldChar w:fldCharType="separate"/>
      </w:r>
      <w:r w:rsidR="00D946FC">
        <w:rPr>
          <w:rFonts w:ascii="Arial" w:hAnsi="Arial" w:cs="Arial"/>
          <w:noProof/>
        </w:rPr>
        <w:t>(1993)</w:t>
      </w:r>
      <w:r w:rsidR="00D946FC">
        <w:rPr>
          <w:rFonts w:ascii="Arial" w:hAnsi="Arial" w:cs="Arial"/>
        </w:rPr>
        <w:fldChar w:fldCharType="end"/>
      </w:r>
      <w:r w:rsidR="00027758" w:rsidRPr="00EF26AB">
        <w:rPr>
          <w:rFonts w:ascii="Arial" w:hAnsi="Arial" w:cs="Arial"/>
        </w:rPr>
        <w:t xml:space="preserve"> identified interagency cooperation and collaboration as one of the most frequently cited “best practices” for transition planning and included it as one of five key practice areas in her seminal work</w:t>
      </w:r>
      <w:r w:rsidR="00DE48CB" w:rsidRPr="00EF26AB">
        <w:rPr>
          <w:rFonts w:ascii="Arial" w:hAnsi="Arial" w:cs="Arial"/>
        </w:rPr>
        <w:t>,</w:t>
      </w:r>
      <w:r w:rsidR="00027758" w:rsidRPr="00EF26AB">
        <w:rPr>
          <w:rFonts w:ascii="Arial" w:hAnsi="Arial" w:cs="Arial"/>
        </w:rPr>
        <w:t xml:space="preserve"> the Tax</w:t>
      </w:r>
      <w:r w:rsidR="003C4A11" w:rsidRPr="00EF26AB">
        <w:rPr>
          <w:rFonts w:ascii="Arial" w:hAnsi="Arial" w:cs="Arial"/>
        </w:rPr>
        <w:t>onomy for Transition Programing</w:t>
      </w:r>
      <w:r w:rsidR="00D946FC">
        <w:rPr>
          <w:rFonts w:ascii="Arial" w:hAnsi="Arial" w:cs="Arial"/>
        </w:rPr>
        <w:t xml:space="preserve"> </w:t>
      </w:r>
      <w:r w:rsidR="00D946FC">
        <w:rPr>
          <w:rFonts w:ascii="Arial" w:hAnsi="Arial" w:cs="Arial"/>
        </w:rPr>
        <w:fldChar w:fldCharType="begin"/>
      </w:r>
      <w:r w:rsidR="00D946FC">
        <w:rPr>
          <w:rFonts w:ascii="Arial" w:hAnsi="Arial" w:cs="Arial"/>
        </w:rPr>
        <w:instrText xml:space="preserve"> ADDIN EN.CITE &lt;EndNote&gt;&lt;Cite&gt;&lt;Author&gt;Kohler&lt;/Author&gt;&lt;Year&gt;1996&lt;/Year&gt;&lt;RecNum&gt;46&lt;/RecNum&gt;&lt;DisplayText&gt;(Kohler, 1996)&lt;/DisplayText&gt;&lt;record&gt;&lt;rec-number&gt;46&lt;/rec-number&gt;&lt;foreign-keys&gt;&lt;key app="EN" db-id="fwdatsxvgz9adre2wd9x2sv0xr00zzzvd9fs" timestamp="1576628774"&gt;46&lt;/key&gt;&lt;/foreign-keys&gt;&lt;ref-type name="Report"&gt;27&lt;/ref-type&gt;&lt;contributors&gt;&lt;authors&gt;&lt;author&gt;Kohler, P. D. &lt;/author&gt;&lt;/authors&gt;&lt;/contributors&gt;&lt;titles&gt;&lt;title&gt;Taxonomy for transition planning&lt;/title&gt;&lt;/titles&gt;&lt;dates&gt;&lt;year&gt;1996&lt;/year&gt;&lt;/dates&gt;&lt;pub-location&gt;Champaign: University of Illinois&lt;/pub-location&gt;&lt;urls&gt;&lt;/urls&gt;&lt;/record&gt;&lt;/Cite&gt;&lt;/EndNote&gt;</w:instrText>
      </w:r>
      <w:r w:rsidR="00D946FC">
        <w:rPr>
          <w:rFonts w:ascii="Arial" w:hAnsi="Arial" w:cs="Arial"/>
        </w:rPr>
        <w:fldChar w:fldCharType="separate"/>
      </w:r>
      <w:r w:rsidR="00D946FC">
        <w:rPr>
          <w:rFonts w:ascii="Arial" w:hAnsi="Arial" w:cs="Arial"/>
          <w:noProof/>
        </w:rPr>
        <w:t>(Kohler, 1996)</w:t>
      </w:r>
      <w:r w:rsidR="00D946FC">
        <w:rPr>
          <w:rFonts w:ascii="Arial" w:hAnsi="Arial" w:cs="Arial"/>
        </w:rPr>
        <w:fldChar w:fldCharType="end"/>
      </w:r>
      <w:r w:rsidR="00D034D8" w:rsidRPr="00EF26AB">
        <w:rPr>
          <w:rFonts w:ascii="Arial" w:hAnsi="Arial" w:cs="Arial"/>
        </w:rPr>
        <w:t>.</w:t>
      </w:r>
      <w:r w:rsidR="00027758" w:rsidRPr="00EF26AB">
        <w:rPr>
          <w:rFonts w:ascii="Arial" w:hAnsi="Arial" w:cs="Arial"/>
        </w:rPr>
        <w:t xml:space="preserve"> </w:t>
      </w:r>
    </w:p>
    <w:p w14:paraId="46FD460A" w14:textId="77777777" w:rsidR="00D06D17" w:rsidRPr="00EF26AB" w:rsidRDefault="00027758" w:rsidP="0025529B">
      <w:pPr>
        <w:rPr>
          <w:rFonts w:ascii="Arial" w:hAnsi="Arial" w:cs="Arial"/>
        </w:rPr>
      </w:pPr>
      <w:r w:rsidRPr="00EF26AB">
        <w:rPr>
          <w:rFonts w:ascii="Arial" w:hAnsi="Arial" w:cs="Arial"/>
        </w:rPr>
        <w:t>The objective of effective Interagency Collaboration is to create a system of post-school supports and activities for students over the last few years of schooling so that “their last day of high school can look like their first day after high school</w:t>
      </w:r>
      <w:r w:rsidR="00907086">
        <w:rPr>
          <w:rFonts w:ascii="Arial" w:hAnsi="Arial" w:cs="Arial"/>
        </w:rPr>
        <w:t xml:space="preserve"> </w:t>
      </w:r>
      <w:r w:rsidR="00F351C8">
        <w:rPr>
          <w:rFonts w:ascii="Arial" w:hAnsi="Arial" w:cs="Arial"/>
        </w:rPr>
        <w:fldChar w:fldCharType="begin"/>
      </w:r>
      <w:r w:rsidR="00F351C8">
        <w:rPr>
          <w:rFonts w:ascii="Arial" w:hAnsi="Arial" w:cs="Arial"/>
        </w:rPr>
        <w:instrText xml:space="preserve"> ADDIN EN.CITE &lt;EndNote&gt;&lt;Cite&gt;&lt;Author&gt;Kohler P.&lt;/Author&gt;&lt;Year&gt;2017&lt;/Year&gt;&lt;RecNum&gt;47&lt;/RecNum&gt;&lt;DisplayText&gt;(Kohler P., 2017)&lt;/DisplayText&gt;&lt;record&gt;&lt;rec-number&gt;47&lt;/rec-number&gt;&lt;foreign-keys&gt;&lt;key app="EN" db-id="fwdatsxvgz9adre2wd9x2sv0xr00zzzvd9fs" timestamp="1576629077"&gt;47&lt;/key&gt;&lt;/foreign-keys&gt;&lt;ref-type name="Electronic Book Section"&gt;60&lt;/ref-type&gt;&lt;contributors&gt;&lt;authors&gt;&lt;author&gt;Kohler P., Gothberg J., Coyle J. &lt;/author&gt;&lt;/authors&gt;&lt;secondary-authors&gt;&lt;author&gt;Ellis A L.&lt;/author&gt;&lt;/secondary-authors&gt;&lt;/contributors&gt;&lt;titles&gt;&lt;title&gt;Using the Taxonomy for Transition Programming 2.0 to Guide Transition Education&lt;/title&gt;&lt;secondary-title&gt;Transitioning Children with Disabilities&lt;/secondary-title&gt;&lt;/titles&gt;&lt;dates&gt;&lt;year&gt;2017&lt;/year&gt;&lt;/dates&gt;&lt;pub-location&gt;Rotterdam&lt;/pub-location&gt;&lt;publisher&gt;Sense Publishers&lt;/publisher&gt;&lt;urls&gt;&lt;/urls&gt;&lt;/record&gt;&lt;/Cite&gt;&lt;/EndNote&gt;</w:instrText>
      </w:r>
      <w:r w:rsidR="00F351C8">
        <w:rPr>
          <w:rFonts w:ascii="Arial" w:hAnsi="Arial" w:cs="Arial"/>
        </w:rPr>
        <w:fldChar w:fldCharType="separate"/>
      </w:r>
      <w:r w:rsidR="00F351C8">
        <w:rPr>
          <w:rFonts w:ascii="Arial" w:hAnsi="Arial" w:cs="Arial"/>
          <w:noProof/>
        </w:rPr>
        <w:t>(Kohler P., 2017)</w:t>
      </w:r>
      <w:r w:rsidR="00F351C8">
        <w:rPr>
          <w:rFonts w:ascii="Arial" w:hAnsi="Arial" w:cs="Arial"/>
        </w:rPr>
        <w:fldChar w:fldCharType="end"/>
      </w:r>
      <w:r w:rsidR="00F65FAC" w:rsidRPr="00EF26AB">
        <w:rPr>
          <w:rFonts w:ascii="Arial" w:hAnsi="Arial" w:cs="Arial"/>
        </w:rPr>
        <w:t>.</w:t>
      </w:r>
      <w:r w:rsidRPr="00EF26AB">
        <w:rPr>
          <w:rFonts w:ascii="Arial" w:hAnsi="Arial" w:cs="Arial"/>
        </w:rPr>
        <w:t>”</w:t>
      </w:r>
    </w:p>
    <w:p w14:paraId="7D74C3F2" w14:textId="77777777" w:rsidR="00221EA5" w:rsidRPr="00EF26AB" w:rsidRDefault="00221EA5" w:rsidP="0025529B">
      <w:pPr>
        <w:rPr>
          <w:rFonts w:ascii="Arial" w:hAnsi="Arial" w:cs="Arial"/>
        </w:rPr>
      </w:pPr>
      <w:r w:rsidRPr="00EF26AB">
        <w:rPr>
          <w:rFonts w:ascii="Arial" w:hAnsi="Arial" w:cs="Arial"/>
        </w:rPr>
        <w:t>E</w:t>
      </w:r>
      <w:r w:rsidR="00D06D17" w:rsidRPr="00EF26AB">
        <w:rPr>
          <w:rFonts w:ascii="Arial" w:hAnsi="Arial" w:cs="Arial"/>
        </w:rPr>
        <w:t xml:space="preserve">xploration, preparation and implementation for employment pathways </w:t>
      </w:r>
      <w:r w:rsidRPr="00EF26AB">
        <w:rPr>
          <w:rFonts w:ascii="Arial" w:hAnsi="Arial" w:cs="Arial"/>
        </w:rPr>
        <w:t>needs to</w:t>
      </w:r>
      <w:r w:rsidR="00D06D17" w:rsidRPr="00EF26AB">
        <w:rPr>
          <w:rFonts w:ascii="Arial" w:hAnsi="Arial" w:cs="Arial"/>
        </w:rPr>
        <w:t xml:space="preserve"> occur while students are still attending school</w:t>
      </w:r>
      <w:r w:rsidRPr="00EF26AB">
        <w:rPr>
          <w:rFonts w:ascii="Arial" w:hAnsi="Arial" w:cs="Arial"/>
        </w:rPr>
        <w:t xml:space="preserve"> and there needs to be collaboration between key stakeholders. These include mainstream post-school services with expertise in vocational training, apprenticeships and the provision of work experience, along with disability specific services with experience in teaching employment skills, school st</w:t>
      </w:r>
      <w:r w:rsidR="003C4A11" w:rsidRPr="00EF26AB">
        <w:rPr>
          <w:rFonts w:ascii="Arial" w:hAnsi="Arial" w:cs="Arial"/>
        </w:rPr>
        <w:t>aff, families and the students.</w:t>
      </w:r>
    </w:p>
    <w:p w14:paraId="038E24B6" w14:textId="77777777" w:rsidR="00027758" w:rsidRPr="00EF26AB" w:rsidRDefault="00027758" w:rsidP="0025529B">
      <w:pPr>
        <w:rPr>
          <w:rFonts w:ascii="Arial" w:hAnsi="Arial" w:cs="Arial"/>
        </w:rPr>
      </w:pPr>
      <w:proofErr w:type="spellStart"/>
      <w:r w:rsidRPr="00EF26AB">
        <w:rPr>
          <w:rFonts w:ascii="Arial" w:hAnsi="Arial" w:cs="Arial"/>
        </w:rPr>
        <w:t>Agrin</w:t>
      </w:r>
      <w:proofErr w:type="spellEnd"/>
      <w:r w:rsidRPr="00EF26AB">
        <w:rPr>
          <w:rFonts w:ascii="Arial" w:hAnsi="Arial" w:cs="Arial"/>
        </w:rPr>
        <w:t>, Cain and Gavin</w:t>
      </w:r>
      <w:r w:rsidR="00F351C8">
        <w:rPr>
          <w:rFonts w:ascii="Arial" w:hAnsi="Arial" w:cs="Arial"/>
        </w:rPr>
        <w:t xml:space="preserve"> </w:t>
      </w:r>
      <w:r w:rsidR="00F351C8">
        <w:rPr>
          <w:rFonts w:ascii="Arial" w:hAnsi="Arial" w:cs="Arial"/>
        </w:rPr>
        <w:fldChar w:fldCharType="begin"/>
      </w:r>
      <w:r w:rsidR="00F351C8">
        <w:rPr>
          <w:rFonts w:ascii="Arial" w:hAnsi="Arial" w:cs="Arial"/>
        </w:rPr>
        <w:instrText xml:space="preserve"> ADDIN EN.CITE &lt;EndNote&gt;&lt;Cite ExcludeAuth="1"&gt;&lt;Author&gt;Agran&lt;/Author&gt;&lt;Year&gt;2002&lt;/Year&gt;&lt;RecNum&gt;48&lt;/RecNum&gt;&lt;DisplayText&gt;(2002)&lt;/DisplayText&gt;&lt;record&gt;&lt;rec-number&gt;48&lt;/rec-number&gt;&lt;foreign-keys&gt;&lt;key app="EN" db-id="fwdatsxvgz9adre2wd9x2sv0xr00zzzvd9fs" timestamp="1576629728"&gt;48&lt;/key&gt;&lt;/foreign-keys&gt;&lt;ref-type name="Journal Article"&gt;17&lt;/ref-type&gt;&lt;contributors&gt;&lt;authors&gt;&lt;author&gt;Agran, Martin&lt;/author&gt;&lt;author&gt;Cain, Hal M&lt;/author&gt;&lt;author&gt;Cavin, Michael D&lt;/author&gt;&lt;/authors&gt;&lt;/contributors&gt;&lt;titles&gt;&lt;title&gt;Enhancing the involvement of rehabilitation counselors in the transition process&lt;/title&gt;&lt;secondary-title&gt;Career Development for Exceptional Individuals&lt;/secondary-title&gt;&lt;/titles&gt;&lt;periodical&gt;&lt;full-title&gt;Career Development for Exceptional Individuals&lt;/full-title&gt;&lt;/periodical&gt;&lt;pages&gt;141-155&lt;/pages&gt;&lt;volume&gt;25&lt;/volume&gt;&lt;number&gt;2&lt;/number&gt;&lt;dates&gt;&lt;year&gt;2002&lt;/year&gt;&lt;/dates&gt;&lt;isbn&gt;0885-7288&lt;/isbn&gt;&lt;urls&gt;&lt;/urls&gt;&lt;/record&gt;&lt;/Cite&gt;&lt;/EndNote&gt;</w:instrText>
      </w:r>
      <w:r w:rsidR="00F351C8">
        <w:rPr>
          <w:rFonts w:ascii="Arial" w:hAnsi="Arial" w:cs="Arial"/>
        </w:rPr>
        <w:fldChar w:fldCharType="separate"/>
      </w:r>
      <w:r w:rsidR="00F351C8">
        <w:rPr>
          <w:rFonts w:ascii="Arial" w:hAnsi="Arial" w:cs="Arial"/>
          <w:noProof/>
        </w:rPr>
        <w:t>(2002)</w:t>
      </w:r>
      <w:r w:rsidR="00F351C8">
        <w:rPr>
          <w:rFonts w:ascii="Arial" w:hAnsi="Arial" w:cs="Arial"/>
        </w:rPr>
        <w:fldChar w:fldCharType="end"/>
      </w:r>
      <w:r w:rsidRPr="00EF26AB">
        <w:rPr>
          <w:rFonts w:ascii="Arial" w:hAnsi="Arial" w:cs="Arial"/>
        </w:rPr>
        <w:t xml:space="preserve"> </w:t>
      </w:r>
      <w:r w:rsidR="00DB417C" w:rsidRPr="00EF26AB">
        <w:rPr>
          <w:rFonts w:ascii="Arial" w:hAnsi="Arial" w:cs="Arial"/>
        </w:rPr>
        <w:t>claim</w:t>
      </w:r>
      <w:r w:rsidR="00DE48CB" w:rsidRPr="00EF26AB">
        <w:rPr>
          <w:rFonts w:ascii="Arial" w:hAnsi="Arial" w:cs="Arial"/>
        </w:rPr>
        <w:t xml:space="preserve"> that</w:t>
      </w:r>
      <w:r w:rsidR="00DB417C" w:rsidRPr="00EF26AB">
        <w:rPr>
          <w:rFonts w:ascii="Arial" w:hAnsi="Arial" w:cs="Arial"/>
        </w:rPr>
        <w:t>,</w:t>
      </w:r>
      <w:r w:rsidRPr="00EF26AB">
        <w:rPr>
          <w:rFonts w:ascii="Arial" w:hAnsi="Arial" w:cs="Arial"/>
        </w:rPr>
        <w:t xml:space="preserve"> “by definition transition planning is an interdisciplinary endeavour” and without such collaboration</w:t>
      </w:r>
      <w:r w:rsidR="008F31EC" w:rsidRPr="00EF26AB">
        <w:rPr>
          <w:rFonts w:ascii="Arial" w:hAnsi="Arial" w:cs="Arial"/>
        </w:rPr>
        <w:t>,</w:t>
      </w:r>
      <w:r w:rsidRPr="00EF26AB">
        <w:rPr>
          <w:rFonts w:ascii="Arial" w:hAnsi="Arial" w:cs="Arial"/>
        </w:rPr>
        <w:t xml:space="preserve"> effective transition </w:t>
      </w:r>
      <w:r w:rsidRPr="00EF26AB">
        <w:rPr>
          <w:rFonts w:ascii="Arial" w:hAnsi="Arial" w:cs="Arial"/>
        </w:rPr>
        <w:lastRenderedPageBreak/>
        <w:t xml:space="preserve">efforts </w:t>
      </w:r>
      <w:r w:rsidR="008F31EC" w:rsidRPr="00EF26AB">
        <w:rPr>
          <w:rFonts w:ascii="Arial" w:hAnsi="Arial" w:cs="Arial"/>
        </w:rPr>
        <w:t xml:space="preserve">will </w:t>
      </w:r>
      <w:r w:rsidRPr="00EF26AB">
        <w:rPr>
          <w:rFonts w:ascii="Arial" w:hAnsi="Arial" w:cs="Arial"/>
        </w:rPr>
        <w:t xml:space="preserve">be severely compromised. Interagency collaboration </w:t>
      </w:r>
      <w:r w:rsidR="00DB417C" w:rsidRPr="00EF26AB">
        <w:rPr>
          <w:rFonts w:ascii="Arial" w:hAnsi="Arial" w:cs="Arial"/>
        </w:rPr>
        <w:t>is</w:t>
      </w:r>
      <w:r w:rsidRPr="00EF26AB">
        <w:rPr>
          <w:rFonts w:ascii="Arial" w:hAnsi="Arial" w:cs="Arial"/>
        </w:rPr>
        <w:t xml:space="preserve"> viewed as “a key variable</w:t>
      </w:r>
      <w:r w:rsidR="00DB417C" w:rsidRPr="00EF26AB">
        <w:rPr>
          <w:rFonts w:ascii="Arial" w:hAnsi="Arial" w:cs="Arial"/>
        </w:rPr>
        <w:t>,</w:t>
      </w:r>
      <w:r w:rsidR="00F351C8">
        <w:rPr>
          <w:rFonts w:ascii="Arial" w:hAnsi="Arial" w:cs="Arial"/>
        </w:rPr>
        <w:t xml:space="preserve"> </w:t>
      </w:r>
      <w:r w:rsidR="00F351C8">
        <w:rPr>
          <w:rFonts w:ascii="Arial" w:hAnsi="Arial" w:cs="Arial"/>
        </w:rPr>
        <w:fldChar w:fldCharType="begin"/>
      </w:r>
      <w:r w:rsidR="00F351C8">
        <w:rPr>
          <w:rFonts w:ascii="Arial" w:hAnsi="Arial" w:cs="Arial"/>
        </w:rPr>
        <w:instrText xml:space="preserve"> ADDIN EN.CITE &lt;EndNote&gt;&lt;Cite&gt;&lt;Author&gt;Noonan&lt;/Author&gt;&lt;Year&gt;2008&lt;/Year&gt;&lt;RecNum&gt;49&lt;/RecNum&gt;&lt;DisplayText&gt;(Noonan, Morningstar, &amp;amp; Gaumer Erickson, 2008)&lt;/DisplayText&gt;&lt;record&gt;&lt;rec-number&gt;49&lt;/rec-number&gt;&lt;foreign-keys&gt;&lt;key app="EN" db-id="fwdatsxvgz9adre2wd9x2sv0xr00zzzvd9fs" timestamp="1576629909"&gt;49&lt;/key&gt;&lt;/foreign-keys&gt;&lt;ref-type name="Journal Article"&gt;17&lt;/ref-type&gt;&lt;contributors&gt;&lt;authors&gt;&lt;author&gt;Noonan, Patricia M&lt;/author&gt;&lt;author&gt;Morningstar, Mary E&lt;/author&gt;&lt;author&gt;Gaumer Erickson, Amy&lt;/author&gt;&lt;/authors&gt;&lt;/contributors&gt;&lt;titles&gt;&lt;title&gt;Improving interagency collaboration: Effective strategies used by high-performing local districts and communities&lt;/title&gt;&lt;secondary-title&gt;Career Development for Exceptional Individuals&lt;/secondary-title&gt;&lt;/titles&gt;&lt;periodical&gt;&lt;full-title&gt;Career Development for Exceptional Individuals&lt;/full-title&gt;&lt;/periodical&gt;&lt;pages&gt;132-143&lt;/pages&gt;&lt;volume&gt;31&lt;/volume&gt;&lt;number&gt;3&lt;/number&gt;&lt;dates&gt;&lt;year&gt;2008&lt;/year&gt;&lt;/dates&gt;&lt;isbn&gt;0885-7288&lt;/isbn&gt;&lt;urls&gt;&lt;/urls&gt;&lt;/record&gt;&lt;/Cite&gt;&lt;/EndNote&gt;</w:instrText>
      </w:r>
      <w:r w:rsidR="00F351C8">
        <w:rPr>
          <w:rFonts w:ascii="Arial" w:hAnsi="Arial" w:cs="Arial"/>
        </w:rPr>
        <w:fldChar w:fldCharType="separate"/>
      </w:r>
      <w:r w:rsidR="00F351C8">
        <w:rPr>
          <w:rFonts w:ascii="Arial" w:hAnsi="Arial" w:cs="Arial"/>
          <w:noProof/>
        </w:rPr>
        <w:t>(Noonan, Morningstar, &amp; Gaumer Erickson, 2008)</w:t>
      </w:r>
      <w:r w:rsidR="00F351C8">
        <w:rPr>
          <w:rFonts w:ascii="Arial" w:hAnsi="Arial" w:cs="Arial"/>
        </w:rPr>
        <w:fldChar w:fldCharType="end"/>
      </w:r>
      <w:r w:rsidRPr="00EF26AB">
        <w:rPr>
          <w:rFonts w:ascii="Arial" w:hAnsi="Arial" w:cs="Arial"/>
        </w:rPr>
        <w:t>”  “critical</w:t>
      </w:r>
      <w:r w:rsidR="00DB417C" w:rsidRPr="00EF26AB">
        <w:rPr>
          <w:rFonts w:ascii="Arial" w:hAnsi="Arial" w:cs="Arial"/>
        </w:rPr>
        <w:t>,</w:t>
      </w:r>
      <w:r w:rsidR="00F351C8">
        <w:rPr>
          <w:rFonts w:ascii="Arial" w:hAnsi="Arial" w:cs="Arial"/>
        </w:rPr>
        <w:t xml:space="preserve"> </w:t>
      </w:r>
      <w:r w:rsidR="00F351C8">
        <w:rPr>
          <w:rFonts w:ascii="Arial" w:hAnsi="Arial" w:cs="Arial"/>
        </w:rPr>
        <w:fldChar w:fldCharType="begin"/>
      </w:r>
      <w:r w:rsidR="00F351C8">
        <w:rPr>
          <w:rFonts w:ascii="Arial" w:hAnsi="Arial" w:cs="Arial"/>
        </w:rPr>
        <w:instrText xml:space="preserve"> ADDIN EN.CITE &lt;EndNote&gt;&lt;Cite&gt;&lt;Author&gt;Oertle&lt;/Author&gt;&lt;Year&gt;2007&lt;/Year&gt;&lt;RecNum&gt;50&lt;/RecNum&gt;&lt;DisplayText&gt;(Oertle &amp;amp; Trach, 2007)&lt;/DisplayText&gt;&lt;record&gt;&lt;rec-number&gt;50&lt;/rec-number&gt;&lt;foreign-keys&gt;&lt;key app="EN" db-id="fwdatsxvgz9adre2wd9x2sv0xr00zzzvd9fs" timestamp="1576630093"&gt;50&lt;/key&gt;&lt;/foreign-keys&gt;&lt;ref-type name="Journal Article"&gt;17&lt;/ref-type&gt;&lt;contributors&gt;&lt;authors&gt;&lt;author&gt;Oertle, Kathleen Marie&lt;/author&gt;&lt;author&gt;Trach, John S&lt;/author&gt;&lt;/authors&gt;&lt;/contributors&gt;&lt;titles&gt;&lt;title&gt;Interagency Collaboration: The Importance of Rehabilitation Professionals&amp;apos; Involvement in Transition&lt;/title&gt;&lt;secondary-title&gt;Journal of Rehabilitation&lt;/secondary-title&gt;&lt;/titles&gt;&lt;periodical&gt;&lt;full-title&gt;Journal of Rehabilitation&lt;/full-title&gt;&lt;/periodical&gt;&lt;volume&gt;73&lt;/volume&gt;&lt;number&gt;3&lt;/number&gt;&lt;dates&gt;&lt;year&gt;2007&lt;/year&gt;&lt;/dates&gt;&lt;isbn&gt;0022-4154&lt;/isbn&gt;&lt;urls&gt;&lt;/urls&gt;&lt;/record&gt;&lt;/Cite&gt;&lt;/EndNote&gt;</w:instrText>
      </w:r>
      <w:r w:rsidR="00F351C8">
        <w:rPr>
          <w:rFonts w:ascii="Arial" w:hAnsi="Arial" w:cs="Arial"/>
        </w:rPr>
        <w:fldChar w:fldCharType="separate"/>
      </w:r>
      <w:r w:rsidR="00F351C8">
        <w:rPr>
          <w:rFonts w:ascii="Arial" w:hAnsi="Arial" w:cs="Arial"/>
          <w:noProof/>
        </w:rPr>
        <w:t>(Oertle &amp; Trach, 2007)</w:t>
      </w:r>
      <w:r w:rsidR="00F351C8">
        <w:rPr>
          <w:rFonts w:ascii="Arial" w:hAnsi="Arial" w:cs="Arial"/>
        </w:rPr>
        <w:fldChar w:fldCharType="end"/>
      </w:r>
      <w:r w:rsidRPr="00EF26AB">
        <w:rPr>
          <w:rFonts w:ascii="Arial" w:hAnsi="Arial" w:cs="Arial"/>
        </w:rPr>
        <w:t>” , and “universally cited as necessary</w:t>
      </w:r>
      <w:r w:rsidR="00F351C8">
        <w:rPr>
          <w:rFonts w:ascii="Arial" w:hAnsi="Arial" w:cs="Arial"/>
        </w:rPr>
        <w:t xml:space="preserve"> </w:t>
      </w:r>
      <w:r w:rsidR="00E664AE">
        <w:rPr>
          <w:rFonts w:ascii="Arial" w:hAnsi="Arial" w:cs="Arial"/>
        </w:rPr>
        <w:fldChar w:fldCharType="begin"/>
      </w:r>
      <w:r w:rsidR="00E664AE">
        <w:rPr>
          <w:rFonts w:ascii="Arial" w:hAnsi="Arial" w:cs="Arial"/>
        </w:rPr>
        <w:instrText xml:space="preserve"> ADDIN EN.CITE &lt;EndNote&gt;&lt;Cite&gt;&lt;Author&gt;Trach&lt;/Author&gt;&lt;Year&gt;2012&lt;/Year&gt;&lt;RecNum&gt;51&lt;/RecNum&gt;&lt;DisplayText&gt;(Trach, 2012)&lt;/DisplayText&gt;&lt;record&gt;&lt;rec-number&gt;51&lt;/rec-number&gt;&lt;foreign-keys&gt;&lt;key app="EN" db-id="fwdatsxvgz9adre2wd9x2sv0xr00zzzvd9fs" timestamp="1576630194"&gt;51&lt;/key&gt;&lt;/foreign-keys&gt;&lt;ref-type name="Journal Article"&gt;17&lt;/ref-type&gt;&lt;contributors&gt;&lt;authors&gt;&lt;author&gt;Trach, John S&lt;/author&gt;&lt;/authors&gt;&lt;/contributors&gt;&lt;titles&gt;&lt;title&gt;Degree of Collaboration for Successful Transition Outcomes&lt;/title&gt;&lt;secondary-title&gt;Journal of Rehabilitation&lt;/secondary-title&gt;&lt;/titles&gt;&lt;periodical&gt;&lt;full-title&gt;Journal of Rehabilitation&lt;/full-title&gt;&lt;/periodical&gt;&lt;volume&gt;78&lt;/volume&gt;&lt;number&gt;2&lt;/number&gt;&lt;dates&gt;&lt;year&gt;2012&lt;/year&gt;&lt;/dates&gt;&lt;isbn&gt;0022-4154&lt;/isbn&gt;&lt;urls&gt;&lt;/urls&gt;&lt;/record&gt;&lt;/Cite&gt;&lt;/EndNote&gt;</w:instrText>
      </w:r>
      <w:r w:rsidR="00E664AE">
        <w:rPr>
          <w:rFonts w:ascii="Arial" w:hAnsi="Arial" w:cs="Arial"/>
        </w:rPr>
        <w:fldChar w:fldCharType="separate"/>
      </w:r>
      <w:r w:rsidR="00E664AE">
        <w:rPr>
          <w:rFonts w:ascii="Arial" w:hAnsi="Arial" w:cs="Arial"/>
          <w:noProof/>
        </w:rPr>
        <w:t>(Trach, 2012)</w:t>
      </w:r>
      <w:r w:rsidR="00E664AE">
        <w:rPr>
          <w:rFonts w:ascii="Arial" w:hAnsi="Arial" w:cs="Arial"/>
        </w:rPr>
        <w:fldChar w:fldCharType="end"/>
      </w:r>
      <w:r w:rsidRPr="00EF26AB">
        <w:rPr>
          <w:rFonts w:ascii="Arial" w:hAnsi="Arial" w:cs="Arial"/>
        </w:rPr>
        <w:t xml:space="preserve">” for preparing young people with a disability for post-school employment. Further, current models of seamless </w:t>
      </w:r>
      <w:r w:rsidR="000E689A" w:rsidRPr="00EF26AB">
        <w:rPr>
          <w:rFonts w:ascii="Arial" w:hAnsi="Arial" w:cs="Arial"/>
        </w:rPr>
        <w:t>career</w:t>
      </w:r>
      <w:r w:rsidR="009D1240" w:rsidRPr="00EF26AB">
        <w:rPr>
          <w:rFonts w:ascii="Arial" w:hAnsi="Arial" w:cs="Arial"/>
        </w:rPr>
        <w:t xml:space="preserve"> </w:t>
      </w:r>
      <w:r w:rsidRPr="00EF26AB">
        <w:rPr>
          <w:rFonts w:ascii="Arial" w:hAnsi="Arial" w:cs="Arial"/>
        </w:rPr>
        <w:t>transition practices leading to employment opportunities have included formal linkages between individual stakeholders and agencies as a central feature</w:t>
      </w:r>
      <w:r w:rsidR="00E664AE">
        <w:rPr>
          <w:rFonts w:ascii="Arial" w:hAnsi="Arial" w:cs="Arial"/>
        </w:rPr>
        <w:t xml:space="preserve"> </w:t>
      </w:r>
      <w:r w:rsidR="00E664AE">
        <w:rPr>
          <w:rFonts w:ascii="Arial" w:hAnsi="Arial" w:cs="Arial"/>
        </w:rPr>
        <w:fldChar w:fldCharType="begin"/>
      </w:r>
      <w:r w:rsidR="00E664AE">
        <w:rPr>
          <w:rFonts w:ascii="Arial" w:hAnsi="Arial" w:cs="Arial"/>
        </w:rPr>
        <w:instrText xml:space="preserve"> ADDIN EN.CITE &lt;EndNote&gt;&lt;Cite&gt;&lt;Author&gt;Butterworth&lt;/Author&gt;&lt;Year&gt;2017&lt;/Year&gt;&lt;RecNum&gt;52&lt;/RecNum&gt;&lt;DisplayText&gt;(Butterworth, Christensen, &amp;amp; Flippo, 2017; Luecking &amp;amp; Luecking, 2015)&lt;/DisplayText&gt;&lt;record&gt;&lt;rec-number&gt;52&lt;/rec-number&gt;&lt;foreign-keys&gt;&lt;key app="EN" db-id="fwdatsxvgz9adre2wd9x2sv0xr00zzzvd9fs" timestamp="1576630382"&gt;52&lt;/key&gt;&lt;/foreign-keys&gt;&lt;ref-type name="Journal Article"&gt;17&lt;/ref-type&gt;&lt;contributors&gt;&lt;authors&gt;&lt;author&gt;Butterworth, John&lt;/author&gt;&lt;author&gt;Christensen, Julie&lt;/author&gt;&lt;author&gt;Flippo, Karen&lt;/author&gt;&lt;/authors&gt;&lt;/contributors&gt;&lt;titles&gt;&lt;title&gt;Partnerships in employment: Building strong coalitions to facilitate systems change for youth and young adults&lt;/title&gt;&lt;secondary-title&gt;Journal of Vocational Rehabilitation&lt;/secondary-title&gt;&lt;/titles&gt;&lt;periodical&gt;&lt;full-title&gt;Journal of Vocational Rehabilitation&lt;/full-title&gt;&lt;/periodical&gt;&lt;pages&gt;265-276&lt;/pages&gt;&lt;volume&gt;47&lt;/volume&gt;&lt;number&gt;3&lt;/number&gt;&lt;dates&gt;&lt;year&gt;2017&lt;/year&gt;&lt;/dates&gt;&lt;isbn&gt;1052-2263&lt;/isbn&gt;&lt;urls&gt;&lt;/urls&gt;&lt;/record&gt;&lt;/Cite&gt;&lt;Cite&gt;&lt;Author&gt;Luecking&lt;/Author&gt;&lt;Year&gt;2015&lt;/Year&gt;&lt;RecNum&gt;53&lt;/RecNum&gt;&lt;record&gt;&lt;rec-number&gt;53&lt;/rec-number&gt;&lt;foreign-keys&gt;&lt;key app="EN" db-id="fwdatsxvgz9adre2wd9x2sv0xr00zzzvd9fs" timestamp="1576630475"&gt;53&lt;/key&gt;&lt;/foreign-keys&gt;&lt;ref-type name="Journal Article"&gt;17&lt;/ref-type&gt;&lt;contributors&gt;&lt;authors&gt;&lt;author&gt;Luecking, Debra Martin&lt;/author&gt;&lt;author&gt;Luecking, Richard G&lt;/author&gt;&lt;/authors&gt;&lt;/contributors&gt;&lt;titles&gt;&lt;title&gt;Translating research into a seamless transition model&lt;/title&gt;&lt;secondary-title&gt;Career Development and Transition for Exceptional Individuals&lt;/secondary-title&gt;&lt;/titles&gt;&lt;periodical&gt;&lt;full-title&gt;Career Development and Transition for Exceptional Individuals&lt;/full-title&gt;&lt;/periodical&gt;&lt;pages&gt;4-13&lt;/pages&gt;&lt;volume&gt;38&lt;/volume&gt;&lt;number&gt;1&lt;/number&gt;&lt;dates&gt;&lt;year&gt;2015&lt;/year&gt;&lt;/dates&gt;&lt;isbn&gt;2165-1434&lt;/isbn&gt;&lt;urls&gt;&lt;/urls&gt;&lt;/record&gt;&lt;/Cite&gt;&lt;/EndNote&gt;</w:instrText>
      </w:r>
      <w:r w:rsidR="00E664AE">
        <w:rPr>
          <w:rFonts w:ascii="Arial" w:hAnsi="Arial" w:cs="Arial"/>
        </w:rPr>
        <w:fldChar w:fldCharType="separate"/>
      </w:r>
      <w:r w:rsidR="00E664AE">
        <w:rPr>
          <w:rFonts w:ascii="Arial" w:hAnsi="Arial" w:cs="Arial"/>
          <w:noProof/>
        </w:rPr>
        <w:t>(Butterworth, Christensen, &amp; Flippo, 2017; Luecking &amp; Luecking, 2015)</w:t>
      </w:r>
      <w:r w:rsidR="00E664AE">
        <w:rPr>
          <w:rFonts w:ascii="Arial" w:hAnsi="Arial" w:cs="Arial"/>
        </w:rPr>
        <w:fldChar w:fldCharType="end"/>
      </w:r>
      <w:r w:rsidR="00863C32" w:rsidRPr="00EF26AB">
        <w:rPr>
          <w:rFonts w:ascii="Arial" w:hAnsi="Arial" w:cs="Arial"/>
        </w:rPr>
        <w:t>.</w:t>
      </w:r>
    </w:p>
    <w:p w14:paraId="7F230F17" w14:textId="77777777" w:rsidR="00163D26" w:rsidRPr="00EF26AB" w:rsidRDefault="00027758" w:rsidP="0025529B">
      <w:pPr>
        <w:rPr>
          <w:rFonts w:ascii="Arial" w:hAnsi="Arial" w:cs="Arial"/>
        </w:rPr>
      </w:pPr>
      <w:r w:rsidRPr="00EF26AB">
        <w:rPr>
          <w:rFonts w:ascii="Arial" w:hAnsi="Arial" w:cs="Arial"/>
        </w:rPr>
        <w:t xml:space="preserve">In the US it is </w:t>
      </w:r>
      <w:r w:rsidR="00163D26" w:rsidRPr="00EF26AB">
        <w:rPr>
          <w:rFonts w:ascii="Arial" w:hAnsi="Arial" w:cs="Arial"/>
        </w:rPr>
        <w:t>acknowledged,</w:t>
      </w:r>
      <w:r w:rsidRPr="00EF26AB">
        <w:rPr>
          <w:rFonts w:ascii="Arial" w:hAnsi="Arial" w:cs="Arial"/>
        </w:rPr>
        <w:t xml:space="preserve"> </w:t>
      </w:r>
    </w:p>
    <w:p w14:paraId="7F06CF4D" w14:textId="77777777" w:rsidR="00163D26" w:rsidRPr="00EF26AB" w:rsidRDefault="00027758" w:rsidP="00CF5C6D">
      <w:pPr>
        <w:pStyle w:val="Quote"/>
        <w:ind w:left="0"/>
        <w:rPr>
          <w:rFonts w:ascii="Arial" w:hAnsi="Arial" w:cs="Arial"/>
        </w:rPr>
      </w:pPr>
      <w:r w:rsidRPr="00EF26AB">
        <w:rPr>
          <w:rFonts w:ascii="Arial" w:hAnsi="Arial" w:cs="Arial"/>
        </w:rPr>
        <w:t>Neither schools, nor workforce investment programs, human service agencies, or any other single system alone can pay for and provide the array of services needed to effectively meet the often complex needs of youth with disabilities. When collectively pooled, however, these resources can produce positive outcomes for youth, well beyond the scope of what any single system can hope to mobilise on its own</w:t>
      </w:r>
      <w:r w:rsidR="00E664AE">
        <w:rPr>
          <w:rFonts w:ascii="Arial" w:hAnsi="Arial" w:cs="Arial"/>
        </w:rPr>
        <w:t xml:space="preserve"> </w:t>
      </w:r>
      <w:r w:rsidR="00382591">
        <w:rPr>
          <w:rFonts w:ascii="Arial" w:hAnsi="Arial" w:cs="Arial"/>
        </w:rPr>
        <w:fldChar w:fldCharType="begin"/>
      </w:r>
      <w:r w:rsidR="00382591">
        <w:rPr>
          <w:rFonts w:ascii="Arial" w:hAnsi="Arial" w:cs="Arial"/>
        </w:rPr>
        <w:instrText xml:space="preserve"> ADDIN EN.CITE &lt;EndNote&gt;&lt;Cite&gt;&lt;Author&gt;National Governors’ Association Center for Best Practice&lt;/Author&gt;&lt;Year&gt;2004&lt;/Year&gt;&lt;RecNum&gt;54&lt;/RecNum&gt;&lt;DisplayText&gt;(National Governors’ Association Center for Best Practice, 2004)&lt;/DisplayText&gt;&lt;record&gt;&lt;rec-number&gt;54&lt;/rec-number&gt;&lt;foreign-keys&gt;&lt;key app="EN" db-id="fwdatsxvgz9adre2wd9x2sv0xr00zzzvd9fs" timestamp="1576630771"&gt;54&lt;/key&gt;&lt;/foreign-keys&gt;&lt;ref-type name="Report"&gt;27&lt;/ref-type&gt;&lt;contributors&gt;&lt;authors&gt;&lt;author&gt;National Governors’ Association Center for Best Practice,&lt;/author&gt;&lt;/authors&gt;&lt;/contributors&gt;&lt;titles&gt;&lt;title&gt;Early lessons from states to promote youth development&lt;/title&gt;&lt;/titles&gt;&lt;dates&gt;&lt;year&gt;2004&lt;/year&gt;&lt;/dates&gt;&lt;pub-location&gt;Washington, DC&lt;/pub-location&gt;&lt;publisher&gt;National Governor’s Association Social, Economic and Workforce Programs&lt;/publisher&gt;&lt;urls&gt;&lt;/urls&gt;&lt;/record&gt;&lt;/Cite&gt;&lt;/EndNote&gt;</w:instrText>
      </w:r>
      <w:r w:rsidR="00382591">
        <w:rPr>
          <w:rFonts w:ascii="Arial" w:hAnsi="Arial" w:cs="Arial"/>
        </w:rPr>
        <w:fldChar w:fldCharType="separate"/>
      </w:r>
      <w:r w:rsidR="00382591">
        <w:rPr>
          <w:rFonts w:ascii="Arial" w:hAnsi="Arial" w:cs="Arial"/>
          <w:noProof/>
        </w:rPr>
        <w:t>(National Governors’ Association Center for Best Practice, 2004)</w:t>
      </w:r>
      <w:r w:rsidR="00382591">
        <w:rPr>
          <w:rFonts w:ascii="Arial" w:hAnsi="Arial" w:cs="Arial"/>
        </w:rPr>
        <w:fldChar w:fldCharType="end"/>
      </w:r>
      <w:r w:rsidR="00163D26" w:rsidRPr="00EF26AB">
        <w:rPr>
          <w:rFonts w:ascii="Arial" w:hAnsi="Arial" w:cs="Arial"/>
        </w:rPr>
        <w:t>.</w:t>
      </w:r>
    </w:p>
    <w:p w14:paraId="434BB72E" w14:textId="77777777" w:rsidR="00027758" w:rsidRPr="00EF26AB" w:rsidRDefault="00027758" w:rsidP="0025529B">
      <w:pPr>
        <w:rPr>
          <w:rFonts w:ascii="Arial" w:hAnsi="Arial" w:cs="Arial"/>
        </w:rPr>
      </w:pPr>
      <w:r w:rsidRPr="00EF26AB">
        <w:rPr>
          <w:rFonts w:ascii="Arial" w:hAnsi="Arial" w:cs="Arial"/>
        </w:rPr>
        <w:t>Collaboration is mandated in the US and transition services</w:t>
      </w:r>
      <w:r w:rsidR="003C5ED8" w:rsidRPr="00EF26AB">
        <w:rPr>
          <w:rFonts w:ascii="Arial" w:hAnsi="Arial" w:cs="Arial"/>
        </w:rPr>
        <w:t xml:space="preserve">/career decision </w:t>
      </w:r>
      <w:r w:rsidR="000E689A" w:rsidRPr="00EF26AB">
        <w:rPr>
          <w:rFonts w:ascii="Arial" w:hAnsi="Arial" w:cs="Arial"/>
        </w:rPr>
        <w:t>making</w:t>
      </w:r>
      <w:r w:rsidRPr="00EF26AB">
        <w:rPr>
          <w:rFonts w:ascii="Arial" w:hAnsi="Arial" w:cs="Arial"/>
        </w:rPr>
        <w:t xml:space="preserve"> must be provided in partnership with the post school </w:t>
      </w:r>
      <w:r w:rsidR="000E689A" w:rsidRPr="00EF26AB">
        <w:rPr>
          <w:rFonts w:ascii="Arial" w:hAnsi="Arial" w:cs="Arial"/>
        </w:rPr>
        <w:t>supports</w:t>
      </w:r>
      <w:r w:rsidRPr="00EF26AB">
        <w:rPr>
          <w:rFonts w:ascii="Arial" w:hAnsi="Arial" w:cs="Arial"/>
        </w:rPr>
        <w:t xml:space="preserve">.  </w:t>
      </w:r>
    </w:p>
    <w:p w14:paraId="4ABF4371" w14:textId="77777777" w:rsidR="00027758" w:rsidRPr="00EF26AB" w:rsidRDefault="00027758" w:rsidP="0025529B">
      <w:pPr>
        <w:rPr>
          <w:rFonts w:ascii="Arial" w:hAnsi="Arial" w:cs="Arial"/>
        </w:rPr>
      </w:pPr>
      <w:r w:rsidRPr="00EF26AB">
        <w:rPr>
          <w:rFonts w:ascii="Arial" w:hAnsi="Arial" w:cs="Arial"/>
        </w:rPr>
        <w:t>In Australia</w:t>
      </w:r>
      <w:r w:rsidR="008F31EC" w:rsidRPr="00EF26AB">
        <w:rPr>
          <w:rFonts w:ascii="Arial" w:hAnsi="Arial" w:cs="Arial"/>
        </w:rPr>
        <w:t>,</w:t>
      </w:r>
      <w:r w:rsidRPr="00EF26AB">
        <w:rPr>
          <w:rFonts w:ascii="Arial" w:hAnsi="Arial" w:cs="Arial"/>
        </w:rPr>
        <w:t xml:space="preserve"> there is a need to </w:t>
      </w:r>
      <w:r w:rsidR="00863C32" w:rsidRPr="00EF26AB">
        <w:rPr>
          <w:rFonts w:ascii="Arial" w:hAnsi="Arial" w:cs="Arial"/>
        </w:rPr>
        <w:t xml:space="preserve">further </w:t>
      </w:r>
      <w:r w:rsidRPr="00EF26AB">
        <w:rPr>
          <w:rFonts w:ascii="Arial" w:hAnsi="Arial" w:cs="Arial"/>
        </w:rPr>
        <w:t xml:space="preserve">explore how sectors </w:t>
      </w:r>
      <w:r w:rsidR="008F31EC" w:rsidRPr="00EF26AB">
        <w:rPr>
          <w:rFonts w:ascii="Arial" w:hAnsi="Arial" w:cs="Arial"/>
        </w:rPr>
        <w:t xml:space="preserve">and systems </w:t>
      </w:r>
      <w:r w:rsidRPr="00EF26AB">
        <w:rPr>
          <w:rFonts w:ascii="Arial" w:hAnsi="Arial" w:cs="Arial"/>
        </w:rPr>
        <w:t xml:space="preserve">can work together to improve </w:t>
      </w:r>
      <w:r w:rsidR="003C5ED8" w:rsidRPr="00EF26AB">
        <w:rPr>
          <w:rFonts w:ascii="Arial" w:hAnsi="Arial" w:cs="Arial"/>
        </w:rPr>
        <w:t xml:space="preserve">career decisions and </w:t>
      </w:r>
      <w:r w:rsidRPr="00EF26AB">
        <w:rPr>
          <w:rFonts w:ascii="Arial" w:hAnsi="Arial" w:cs="Arial"/>
        </w:rPr>
        <w:t>school to work transition</w:t>
      </w:r>
      <w:r w:rsidR="008F31EC" w:rsidRPr="00EF26AB">
        <w:rPr>
          <w:rFonts w:ascii="Arial" w:hAnsi="Arial" w:cs="Arial"/>
        </w:rPr>
        <w:t xml:space="preserve"> of young people with disability</w:t>
      </w:r>
      <w:r w:rsidRPr="00EF26AB">
        <w:rPr>
          <w:rFonts w:ascii="Arial" w:hAnsi="Arial" w:cs="Arial"/>
        </w:rPr>
        <w:t>. This has been the mainstay of recommendations of many Australian government inquires and agreements</w:t>
      </w:r>
      <w:r w:rsidR="006E31BA" w:rsidRPr="00EF26AB">
        <w:rPr>
          <w:rFonts w:ascii="Arial" w:hAnsi="Arial" w:cs="Arial"/>
        </w:rPr>
        <w:t>,</w:t>
      </w:r>
      <w:r w:rsidRPr="00EF26AB">
        <w:rPr>
          <w:rFonts w:ascii="Arial" w:hAnsi="Arial" w:cs="Arial"/>
        </w:rPr>
        <w:t xml:space="preserve"> </w:t>
      </w:r>
      <w:r w:rsidR="008F31EC" w:rsidRPr="00EF26AB">
        <w:rPr>
          <w:rFonts w:ascii="Arial" w:hAnsi="Arial" w:cs="Arial"/>
        </w:rPr>
        <w:t xml:space="preserve">and </w:t>
      </w:r>
      <w:r w:rsidRPr="00EF26AB">
        <w:rPr>
          <w:rFonts w:ascii="Arial" w:hAnsi="Arial" w:cs="Arial"/>
        </w:rPr>
        <w:t xml:space="preserve">yet </w:t>
      </w:r>
      <w:r w:rsidR="008F31EC" w:rsidRPr="00EF26AB">
        <w:rPr>
          <w:rFonts w:ascii="Arial" w:hAnsi="Arial" w:cs="Arial"/>
        </w:rPr>
        <w:t xml:space="preserve">it </w:t>
      </w:r>
      <w:r w:rsidRPr="00EF26AB">
        <w:rPr>
          <w:rFonts w:ascii="Arial" w:hAnsi="Arial" w:cs="Arial"/>
        </w:rPr>
        <w:t>remains unaddressed</w:t>
      </w:r>
      <w:r w:rsidR="00382591">
        <w:rPr>
          <w:rFonts w:ascii="Arial" w:hAnsi="Arial" w:cs="Arial"/>
        </w:rPr>
        <w:t xml:space="preserve"> </w:t>
      </w:r>
      <w:r w:rsidR="00382591">
        <w:rPr>
          <w:rFonts w:ascii="Arial" w:hAnsi="Arial" w:cs="Arial"/>
        </w:rPr>
        <w:fldChar w:fldCharType="begin"/>
      </w:r>
      <w:r w:rsidR="00382591">
        <w:rPr>
          <w:rFonts w:ascii="Arial" w:hAnsi="Arial" w:cs="Arial"/>
        </w:rPr>
        <w:instrText xml:space="preserve"> ADDIN EN.CITE &lt;EndNote&gt;&lt;Cite&gt;&lt;Author&gt;Children with Disability Australia&lt;/Author&gt;&lt;Year&gt;2015&lt;/Year&gt;&lt;RecNum&gt;7&lt;/RecNum&gt;&lt;DisplayText&gt;(Children with Disability Australia, 2015)&lt;/DisplayText&gt;&lt;record&gt;&lt;rec-number&gt;7&lt;/rec-number&gt;&lt;foreign-keys&gt;&lt;key app="EN" db-id="fwdatsxvgz9adre2wd9x2sv0xr00zzzvd9fs" timestamp="1575256849"&gt;7&lt;/key&gt;&lt;/foreign-keys&gt;&lt;ref-type name="Report"&gt;27&lt;/ref-type&gt;&lt;contributors&gt;&lt;authors&gt;&lt;author&gt;Children with Disability Australia,&lt;/author&gt;&lt;/authors&gt;&lt;/contributors&gt;&lt;titles&gt;&lt;title&gt;Post School Transition: The Experiences of Students with Disability&lt;/title&gt;&lt;/titles&gt;&lt;dates&gt;&lt;year&gt;2015&lt;/year&gt;&lt;/dates&gt;&lt;pub-location&gt;Clifton Hill&lt;/pub-location&gt;&lt;publisher&gt;Children with Disability Australia.&lt;/publisher&gt;&lt;urls&gt;&lt;related-urls&gt;&lt;url&gt;https://www.cyda.org.au/post-school-transition&lt;/url&gt;&lt;/related-urls&gt;&lt;/urls&gt;&lt;/record&gt;&lt;/Cite&gt;&lt;/EndNote&gt;</w:instrText>
      </w:r>
      <w:r w:rsidR="00382591">
        <w:rPr>
          <w:rFonts w:ascii="Arial" w:hAnsi="Arial" w:cs="Arial"/>
        </w:rPr>
        <w:fldChar w:fldCharType="separate"/>
      </w:r>
      <w:r w:rsidR="00382591">
        <w:rPr>
          <w:rFonts w:ascii="Arial" w:hAnsi="Arial" w:cs="Arial"/>
          <w:noProof/>
        </w:rPr>
        <w:t>(Children with Disability Australia, 2015)</w:t>
      </w:r>
      <w:r w:rsidR="00382591">
        <w:rPr>
          <w:rFonts w:ascii="Arial" w:hAnsi="Arial" w:cs="Arial"/>
        </w:rPr>
        <w:fldChar w:fldCharType="end"/>
      </w:r>
      <w:r w:rsidRPr="00EF26AB">
        <w:rPr>
          <w:rFonts w:ascii="Arial" w:hAnsi="Arial" w:cs="Arial"/>
        </w:rPr>
        <w:t xml:space="preserve">. </w:t>
      </w:r>
    </w:p>
    <w:p w14:paraId="268B16D3" w14:textId="77777777" w:rsidR="00867D67" w:rsidRDefault="00867D67" w:rsidP="0025529B">
      <w:pPr>
        <w:rPr>
          <w:rFonts w:ascii="Arial" w:hAnsi="Arial" w:cs="Arial"/>
        </w:rPr>
      </w:pPr>
      <w:r w:rsidRPr="00EF26AB">
        <w:rPr>
          <w:rFonts w:ascii="Arial" w:hAnsi="Arial" w:cs="Arial"/>
        </w:rPr>
        <w:t>We need to ensure sectors and systems support effective</w:t>
      </w:r>
      <w:r w:rsidR="000E689A" w:rsidRPr="00EF26AB">
        <w:rPr>
          <w:rFonts w:ascii="Arial" w:hAnsi="Arial" w:cs="Arial"/>
        </w:rPr>
        <w:t xml:space="preserve"> pathway planning. </w:t>
      </w:r>
    </w:p>
    <w:p w14:paraId="40F76F26" w14:textId="77777777" w:rsidR="009B2224" w:rsidRPr="009B37EA" w:rsidRDefault="009B2224" w:rsidP="009B37EA">
      <w:pPr>
        <w:pStyle w:val="Heading1"/>
        <w:rPr>
          <w:rFonts w:ascii="Arial" w:hAnsi="Arial" w:cs="Arial"/>
          <w:b/>
          <w:color w:val="auto"/>
        </w:rPr>
      </w:pPr>
      <w:r w:rsidRPr="009B37EA">
        <w:rPr>
          <w:rFonts w:ascii="Arial" w:hAnsi="Arial" w:cs="Arial"/>
          <w:b/>
          <w:color w:val="auto"/>
        </w:rPr>
        <w:t>How can we make sure opportunities are available and support is tailored to the needs of all young people?</w:t>
      </w:r>
    </w:p>
    <w:p w14:paraId="6F6FDE1E" w14:textId="77777777" w:rsidR="003C5ED8" w:rsidRPr="00D22D79" w:rsidRDefault="00D22D79" w:rsidP="00D22D79">
      <w:pPr>
        <w:rPr>
          <w:rFonts w:ascii="Arial" w:hAnsi="Arial" w:cs="Arial"/>
        </w:rPr>
      </w:pPr>
      <w:r>
        <w:rPr>
          <w:rFonts w:ascii="Arial" w:hAnsi="Arial" w:cs="Arial"/>
        </w:rPr>
        <w:br/>
      </w:r>
      <w:r w:rsidR="003C5ED8" w:rsidRPr="00D22D79">
        <w:rPr>
          <w:rFonts w:ascii="Arial" w:hAnsi="Arial" w:cs="Arial"/>
        </w:rPr>
        <w:t>We believe</w:t>
      </w:r>
      <w:r w:rsidR="008F31EC" w:rsidRPr="00D22D79">
        <w:rPr>
          <w:rFonts w:ascii="Arial" w:hAnsi="Arial" w:cs="Arial"/>
        </w:rPr>
        <w:t>, based on</w:t>
      </w:r>
      <w:r w:rsidR="003C5ED8" w:rsidRPr="00D22D79">
        <w:rPr>
          <w:rFonts w:ascii="Arial" w:hAnsi="Arial" w:cs="Arial"/>
        </w:rPr>
        <w:t xml:space="preserve"> significant learning from overseas and from our experience of improving outcomes</w:t>
      </w:r>
      <w:r w:rsidR="008F31EC" w:rsidRPr="00D22D79">
        <w:rPr>
          <w:rFonts w:ascii="Arial" w:hAnsi="Arial" w:cs="Arial"/>
        </w:rPr>
        <w:t xml:space="preserve"> that there is a need to:</w:t>
      </w:r>
    </w:p>
    <w:p w14:paraId="31A91285" w14:textId="77777777" w:rsidR="003C5ED8" w:rsidRPr="00EF26AB" w:rsidRDefault="008F31EC" w:rsidP="00D22D79">
      <w:pPr>
        <w:pStyle w:val="Listdashlevel2"/>
        <w:numPr>
          <w:ilvl w:val="1"/>
          <w:numId w:val="24"/>
        </w:numPr>
      </w:pPr>
      <w:r w:rsidRPr="00EF26AB">
        <w:t xml:space="preserve">Give </w:t>
      </w:r>
      <w:r w:rsidR="003C5ED8" w:rsidRPr="00EF26AB">
        <w:t xml:space="preserve">priority to increasing expectations and access to employment and career opportunities for high school students with disability based on the personal benefits and public value. </w:t>
      </w:r>
    </w:p>
    <w:p w14:paraId="3E384844" w14:textId="77777777" w:rsidR="003C5ED8" w:rsidRPr="00EF26AB" w:rsidRDefault="008F31EC" w:rsidP="00D22D79">
      <w:pPr>
        <w:pStyle w:val="Listdashlevel2"/>
        <w:numPr>
          <w:ilvl w:val="1"/>
          <w:numId w:val="24"/>
        </w:numPr>
      </w:pPr>
      <w:r w:rsidRPr="00EF26AB">
        <w:t xml:space="preserve">Promote a </w:t>
      </w:r>
      <w:r w:rsidR="003C5ED8" w:rsidRPr="00EF26AB">
        <w:t>recognition that students with disability are able to thrive in open employment when prepared and supported while at school.</w:t>
      </w:r>
    </w:p>
    <w:p w14:paraId="10392B47" w14:textId="77777777" w:rsidR="003C5ED8" w:rsidRPr="00D22D79" w:rsidRDefault="003C5ED8" w:rsidP="00D22D79">
      <w:pPr>
        <w:rPr>
          <w:rFonts w:ascii="Arial" w:hAnsi="Arial" w:cs="Arial"/>
        </w:rPr>
      </w:pPr>
      <w:r w:rsidRPr="00D22D79">
        <w:rPr>
          <w:rFonts w:ascii="Arial" w:hAnsi="Arial" w:cs="Arial"/>
        </w:rPr>
        <w:t xml:space="preserve">More specifically, there is need to increase employment participation and open employment for young people with disability by implementing the Ticket to Work model as one empirical method of </w:t>
      </w:r>
      <w:r w:rsidR="00852A08" w:rsidRPr="00D22D79">
        <w:rPr>
          <w:rFonts w:ascii="Arial" w:hAnsi="Arial" w:cs="Arial"/>
        </w:rPr>
        <w:t xml:space="preserve">ensuring effective senior secondary pathways into work, further education and training. </w:t>
      </w:r>
      <w:r w:rsidRPr="00D22D79">
        <w:rPr>
          <w:rFonts w:ascii="Arial" w:hAnsi="Arial" w:cs="Arial"/>
        </w:rPr>
        <w:t>This includes:</w:t>
      </w:r>
    </w:p>
    <w:p w14:paraId="7C3DFCB6" w14:textId="77777777" w:rsidR="00CD1B5C" w:rsidRPr="00EF26AB" w:rsidRDefault="00CD1B5C" w:rsidP="00CC59B1">
      <w:pPr>
        <w:pStyle w:val="Listdashlevel2"/>
        <w:numPr>
          <w:ilvl w:val="1"/>
          <w:numId w:val="25"/>
        </w:numPr>
      </w:pPr>
      <w:r w:rsidRPr="00EF26AB">
        <w:t>Recognition that community-based coordination (the intermediary) is a requirement for creating employment opportunities for young people</w:t>
      </w:r>
      <w:r w:rsidR="00382591">
        <w:t xml:space="preserve"> </w:t>
      </w:r>
      <w:r w:rsidR="00382591">
        <w:fldChar w:fldCharType="begin"/>
      </w:r>
      <w:r w:rsidR="00382591">
        <w:instrText xml:space="preserve"> ADDIN EN.CITE &lt;EndNote&gt;&lt;Cite&gt;&lt;Author&gt;Meadows&lt;/Author&gt;&lt;Year&gt;2019&lt;/Year&gt;&lt;RecNum&gt;16&lt;/RecNum&gt;&lt;DisplayText&gt;(Meadows, 2019)&lt;/DisplayText&gt;&lt;record&gt;&lt;rec-number&gt;16&lt;/rec-number&gt;&lt;foreign-keys&gt;&lt;key app="EN" db-id="fwdatsxvgz9adre2wd9x2sv0xr00zzzvd9fs" timestamp="1576555321"&gt;16&lt;/key&gt;&lt;/foreign-keys&gt;&lt;ref-type name="Report"&gt;27&lt;/ref-type&gt;&lt;contributors&gt;&lt;authors&gt;&lt;author&gt;Meadows, D.&lt;/author&gt;&lt;/authors&gt;&lt;/contributors&gt;&lt;titles&gt;&lt;title&gt;Collaboration in School to Work Transition&lt;/title&gt;&lt;/titles&gt;&lt;dates&gt;&lt;year&gt;2019&lt;/year&gt;&lt;/dates&gt;&lt;pub-location&gt;Melbourne &lt;/pub-location&gt;&lt;publisher&gt;National Disability Services &lt;/publisher&gt;&lt;urls&gt;&lt;/urls&gt;&lt;/record&gt;&lt;/Cite&gt;&lt;/EndNote&gt;</w:instrText>
      </w:r>
      <w:r w:rsidR="00382591">
        <w:fldChar w:fldCharType="separate"/>
      </w:r>
      <w:r w:rsidR="00382591">
        <w:rPr>
          <w:noProof/>
        </w:rPr>
        <w:t>(Meadows, 2019)</w:t>
      </w:r>
      <w:r w:rsidR="00382591">
        <w:fldChar w:fldCharType="end"/>
      </w:r>
      <w:r w:rsidRPr="00EF26AB">
        <w:t>.</w:t>
      </w:r>
    </w:p>
    <w:p w14:paraId="7114BB9D" w14:textId="77777777" w:rsidR="003C5ED8" w:rsidRPr="00CC59B1" w:rsidRDefault="008F31EC" w:rsidP="00CC59B1">
      <w:pPr>
        <w:rPr>
          <w:rFonts w:ascii="Arial" w:hAnsi="Arial" w:cs="Arial"/>
        </w:rPr>
      </w:pPr>
      <w:r w:rsidRPr="00CC59B1">
        <w:rPr>
          <w:rFonts w:ascii="Arial" w:hAnsi="Arial" w:cs="Arial"/>
        </w:rPr>
        <w:lastRenderedPageBreak/>
        <w:t>Acknowledgement that e</w:t>
      </w:r>
      <w:r w:rsidR="003C5ED8" w:rsidRPr="00CC59B1">
        <w:rPr>
          <w:rFonts w:ascii="Arial" w:hAnsi="Arial" w:cs="Arial"/>
        </w:rPr>
        <w:t xml:space="preserve">mployment opportunities for these young people will not happen serendipitously; instead, they require a coordinated response with individual support, preparation and mediation of relationships with employers at a local level.  </w:t>
      </w:r>
      <w:r w:rsidR="00852A08" w:rsidRPr="00CC59B1">
        <w:rPr>
          <w:rFonts w:ascii="Arial" w:hAnsi="Arial" w:cs="Arial"/>
        </w:rPr>
        <w:t xml:space="preserve">This will ensure access to vocational education, work experience and career development in school.  </w:t>
      </w:r>
    </w:p>
    <w:p w14:paraId="436E6CA6" w14:textId="77777777" w:rsidR="003C5ED8" w:rsidRPr="00EF26AB" w:rsidRDefault="003C5ED8" w:rsidP="00CC59B1">
      <w:pPr>
        <w:pStyle w:val="Listdashlevel2"/>
        <w:numPr>
          <w:ilvl w:val="1"/>
          <w:numId w:val="26"/>
        </w:numPr>
      </w:pPr>
      <w:r w:rsidRPr="00EF26AB">
        <w:t>Modest funding for a Technical Assistance Centre to:</w:t>
      </w:r>
      <w:r w:rsidR="00CC59B1">
        <w:br/>
      </w:r>
    </w:p>
    <w:p w14:paraId="7E4AE475" w14:textId="77777777" w:rsidR="003C5ED8" w:rsidRPr="00EF26AB" w:rsidRDefault="003C5ED8" w:rsidP="00CF5C6D">
      <w:pPr>
        <w:pStyle w:val="Listdashlevel2"/>
        <w:numPr>
          <w:ilvl w:val="1"/>
          <w:numId w:val="27"/>
        </w:numPr>
        <w:tabs>
          <w:tab w:val="clear" w:pos="907"/>
          <w:tab w:val="num" w:pos="900"/>
        </w:tabs>
      </w:pPr>
      <w:r w:rsidRPr="00EF26AB">
        <w:t>champion the model;</w:t>
      </w:r>
    </w:p>
    <w:p w14:paraId="1A2B59A3" w14:textId="77777777" w:rsidR="003C5ED8" w:rsidRPr="00EF26AB" w:rsidRDefault="003C5ED8" w:rsidP="00CF5C6D">
      <w:pPr>
        <w:pStyle w:val="Listdashlevel2"/>
        <w:numPr>
          <w:ilvl w:val="1"/>
          <w:numId w:val="27"/>
        </w:numPr>
        <w:tabs>
          <w:tab w:val="clear" w:pos="907"/>
          <w:tab w:val="num" w:pos="900"/>
        </w:tabs>
      </w:pPr>
      <w:r w:rsidRPr="00EF26AB">
        <w:t>train and support schools, employment support, mainstream and disability services/support to implement evidence based practices that improve employment outcomes;</w:t>
      </w:r>
    </w:p>
    <w:p w14:paraId="0C1A82E2" w14:textId="77777777" w:rsidR="003C5ED8" w:rsidRPr="00EF26AB" w:rsidRDefault="003C5ED8" w:rsidP="00CF5C6D">
      <w:pPr>
        <w:pStyle w:val="Listdashlevel2"/>
        <w:numPr>
          <w:ilvl w:val="1"/>
          <w:numId w:val="27"/>
        </w:numPr>
        <w:tabs>
          <w:tab w:val="clear" w:pos="907"/>
          <w:tab w:val="num" w:pos="900"/>
        </w:tabs>
      </w:pPr>
      <w:r w:rsidRPr="00EF26AB">
        <w:t>promote innovation and best practice and develop resources;</w:t>
      </w:r>
      <w:r w:rsidR="008F31EC" w:rsidRPr="00EF26AB">
        <w:t xml:space="preserve"> and</w:t>
      </w:r>
    </w:p>
    <w:p w14:paraId="701BC235" w14:textId="77777777" w:rsidR="000E689A" w:rsidRPr="00EF26AB" w:rsidRDefault="003C5ED8" w:rsidP="00CF5C6D">
      <w:pPr>
        <w:pStyle w:val="Listdashlevel2"/>
        <w:numPr>
          <w:ilvl w:val="1"/>
          <w:numId w:val="27"/>
        </w:numPr>
        <w:tabs>
          <w:tab w:val="clear" w:pos="907"/>
          <w:tab w:val="num" w:pos="900"/>
        </w:tabs>
      </w:pPr>
      <w:r w:rsidRPr="00EF26AB">
        <w:t xml:space="preserve">ensure quality and continual improvement through research, assessment, and the collection and analysis of data to ensure continuing improvements. </w:t>
      </w:r>
      <w:r w:rsidR="00CC59B1">
        <w:br/>
      </w:r>
    </w:p>
    <w:p w14:paraId="73F66E9A" w14:textId="77777777" w:rsidR="00EA07D9" w:rsidRPr="00CC59B1" w:rsidRDefault="002312CB" w:rsidP="00CC59B1">
      <w:pPr>
        <w:rPr>
          <w:rFonts w:ascii="Arial" w:hAnsi="Arial" w:cs="Arial"/>
        </w:rPr>
      </w:pPr>
      <w:r w:rsidRPr="00CC59B1">
        <w:rPr>
          <w:rFonts w:ascii="Arial" w:hAnsi="Arial" w:cs="Arial"/>
        </w:rPr>
        <w:t xml:space="preserve">In </w:t>
      </w:r>
      <w:r w:rsidR="000E689A" w:rsidRPr="00CC59B1">
        <w:rPr>
          <w:rFonts w:ascii="Arial" w:hAnsi="Arial" w:cs="Arial"/>
        </w:rPr>
        <w:t>Australia</w:t>
      </w:r>
      <w:r w:rsidRPr="00CC59B1">
        <w:rPr>
          <w:rFonts w:ascii="Arial" w:hAnsi="Arial" w:cs="Arial"/>
        </w:rPr>
        <w:t>, w</w:t>
      </w:r>
      <w:r w:rsidR="003C5ED8" w:rsidRPr="00CC59B1">
        <w:rPr>
          <w:rFonts w:ascii="Arial" w:hAnsi="Arial" w:cs="Arial"/>
        </w:rPr>
        <w:t xml:space="preserve">e are well behind in </w:t>
      </w:r>
      <w:r w:rsidRPr="00CC59B1">
        <w:rPr>
          <w:rFonts w:ascii="Arial" w:hAnsi="Arial" w:cs="Arial"/>
        </w:rPr>
        <w:t xml:space="preserve">our knowledge, practice and policies compared to other </w:t>
      </w:r>
      <w:r w:rsidR="008F31EC" w:rsidRPr="00CC59B1">
        <w:rPr>
          <w:rFonts w:ascii="Arial" w:hAnsi="Arial" w:cs="Arial"/>
        </w:rPr>
        <w:t>nations. This is</w:t>
      </w:r>
      <w:r w:rsidR="000E689A" w:rsidRPr="00CC59B1">
        <w:rPr>
          <w:rFonts w:ascii="Arial" w:hAnsi="Arial" w:cs="Arial"/>
        </w:rPr>
        <w:t xml:space="preserve"> evident </w:t>
      </w:r>
      <w:r w:rsidR="008F31EC" w:rsidRPr="00CC59B1">
        <w:rPr>
          <w:rFonts w:ascii="Arial" w:hAnsi="Arial" w:cs="Arial"/>
        </w:rPr>
        <w:t xml:space="preserve">from </w:t>
      </w:r>
      <w:r w:rsidR="000573D0" w:rsidRPr="00CC59B1">
        <w:rPr>
          <w:rFonts w:ascii="Arial" w:hAnsi="Arial" w:cs="Arial"/>
        </w:rPr>
        <w:t>Australia</w:t>
      </w:r>
      <w:r w:rsidR="00B5012F" w:rsidRPr="00CC59B1">
        <w:rPr>
          <w:rFonts w:ascii="Arial" w:hAnsi="Arial" w:cs="Arial"/>
        </w:rPr>
        <w:t>’s</w:t>
      </w:r>
      <w:r w:rsidR="000573D0" w:rsidRPr="00CC59B1">
        <w:rPr>
          <w:rFonts w:ascii="Arial" w:hAnsi="Arial" w:cs="Arial"/>
        </w:rPr>
        <w:t xml:space="preserve"> most recent </w:t>
      </w:r>
      <w:r w:rsidR="00B5012F" w:rsidRPr="00CC59B1">
        <w:rPr>
          <w:rFonts w:ascii="Arial" w:hAnsi="Arial" w:cs="Arial"/>
        </w:rPr>
        <w:t>ranking of 21</w:t>
      </w:r>
      <w:r w:rsidR="00B5012F" w:rsidRPr="00CC59B1">
        <w:rPr>
          <w:rFonts w:ascii="Arial" w:hAnsi="Arial" w:cs="Arial"/>
          <w:vertAlign w:val="superscript"/>
        </w:rPr>
        <w:t>st</w:t>
      </w:r>
      <w:r w:rsidR="00B5012F" w:rsidRPr="00CC59B1">
        <w:rPr>
          <w:rFonts w:ascii="Arial" w:hAnsi="Arial" w:cs="Arial"/>
        </w:rPr>
        <w:t xml:space="preserve"> out of 29 member</w:t>
      </w:r>
      <w:r w:rsidR="000573D0" w:rsidRPr="00CC59B1">
        <w:rPr>
          <w:rFonts w:ascii="Arial" w:hAnsi="Arial" w:cs="Arial"/>
        </w:rPr>
        <w:t xml:space="preserve"> countries </w:t>
      </w:r>
      <w:r w:rsidR="00B5012F" w:rsidRPr="00CC59B1">
        <w:rPr>
          <w:rFonts w:ascii="Arial" w:hAnsi="Arial" w:cs="Arial"/>
        </w:rPr>
        <w:t>of the Organisation for Economic Cooperation and Development (OECD)</w:t>
      </w:r>
      <w:r w:rsidR="00382591" w:rsidRPr="00CC59B1">
        <w:rPr>
          <w:rFonts w:ascii="Arial" w:hAnsi="Arial" w:cs="Arial"/>
        </w:rPr>
        <w:t xml:space="preserve"> </w:t>
      </w:r>
      <w:r w:rsidR="00382591" w:rsidRPr="00CC59B1">
        <w:rPr>
          <w:rFonts w:ascii="Arial" w:hAnsi="Arial" w:cs="Arial"/>
        </w:rPr>
        <w:fldChar w:fldCharType="begin"/>
      </w:r>
      <w:r w:rsidR="00382591" w:rsidRPr="00CC59B1">
        <w:rPr>
          <w:rFonts w:ascii="Arial" w:hAnsi="Arial" w:cs="Arial"/>
        </w:rPr>
        <w:instrText xml:space="preserve"> ADDIN EN.CITE &lt;EndNote&gt;&lt;Cite ExcludeAuth="1"&gt;&lt;Author&gt;OECD&lt;/Author&gt;&lt;Year&gt;2010&lt;/Year&gt;&lt;RecNum&gt;10&lt;/RecNum&gt;&lt;DisplayText&gt;(2010)&lt;/DisplayText&gt;&lt;record&gt;&lt;rec-number&gt;10&lt;/rec-number&gt;&lt;foreign-keys&gt;&lt;key app="EN" db-id="fwdatsxvgz9adre2wd9x2sv0xr00zzzvd9fs" timestamp="1575330051"&gt;10&lt;/key&gt;&lt;/foreign-keys&gt;&lt;ref-type name="Electronic Article"&gt;43&lt;/ref-type&gt;&lt;contributors&gt;&lt;authors&gt;&lt;author&gt;OECD&lt;/author&gt;&lt;/authors&gt;&lt;/contributors&gt;&lt;titles&gt;&lt;title&gt;Sickness, Disability and Work: Breaking the Barriers A Synthesis of Findings across OECD Countries&lt;/title&gt;&lt;/titles&gt;&lt;dates&gt;&lt;year&gt;2010&lt;/year&gt;&lt;/dates&gt;&lt;urls&gt;&lt;related-urls&gt;&lt;url&gt;https://www.oecd.org/publications/sickness-disability-and-work-breaking-the-barriers-9789264088856-en.htm&lt;/url&gt;&lt;/related-urls&gt;&lt;/urls&gt;&lt;electronic-resource-num&gt;DOI:https://dx.doi.org/10.1787/9789264088856-en&lt;/electronic-resource-num&gt;&lt;/record&gt;&lt;/Cite&gt;&lt;/EndNote&gt;</w:instrText>
      </w:r>
      <w:r w:rsidR="00382591" w:rsidRPr="00CC59B1">
        <w:rPr>
          <w:rFonts w:ascii="Arial" w:hAnsi="Arial" w:cs="Arial"/>
        </w:rPr>
        <w:fldChar w:fldCharType="separate"/>
      </w:r>
      <w:r w:rsidR="00382591" w:rsidRPr="00CC59B1">
        <w:rPr>
          <w:rFonts w:ascii="Arial" w:hAnsi="Arial" w:cs="Arial"/>
          <w:noProof/>
        </w:rPr>
        <w:t>(2010)</w:t>
      </w:r>
      <w:r w:rsidR="00382591" w:rsidRPr="00CC59B1">
        <w:rPr>
          <w:rFonts w:ascii="Arial" w:hAnsi="Arial" w:cs="Arial"/>
        </w:rPr>
        <w:fldChar w:fldCharType="end"/>
      </w:r>
      <w:r w:rsidR="00B5012F" w:rsidRPr="00CC59B1">
        <w:rPr>
          <w:rFonts w:ascii="Arial" w:hAnsi="Arial" w:cs="Arial"/>
        </w:rPr>
        <w:t xml:space="preserve"> </w:t>
      </w:r>
      <w:r w:rsidR="000573D0" w:rsidRPr="00CC59B1">
        <w:rPr>
          <w:rFonts w:ascii="Arial" w:hAnsi="Arial" w:cs="Arial"/>
        </w:rPr>
        <w:t>in the employment participation of people with disability</w:t>
      </w:r>
      <w:r w:rsidR="00B5012F" w:rsidRPr="00CC59B1">
        <w:rPr>
          <w:rFonts w:ascii="Arial" w:hAnsi="Arial" w:cs="Arial"/>
        </w:rPr>
        <w:t>.</w:t>
      </w:r>
    </w:p>
    <w:p w14:paraId="4FFDF3D1" w14:textId="77777777" w:rsidR="00EA07D9" w:rsidRDefault="00EA07D9" w:rsidP="00EA07D9">
      <w:pPr>
        <w:pStyle w:val="Default"/>
        <w:spacing w:before="120" w:line="259" w:lineRule="auto"/>
        <w:rPr>
          <w:rFonts w:ascii="Arial" w:hAnsi="Arial" w:cs="Arial"/>
        </w:rPr>
      </w:pPr>
    </w:p>
    <w:p w14:paraId="5C7F8C17" w14:textId="77777777" w:rsidR="000E689A" w:rsidRPr="009B37EA" w:rsidRDefault="005F52BC" w:rsidP="009B37EA">
      <w:pPr>
        <w:pStyle w:val="Heading1"/>
        <w:rPr>
          <w:rFonts w:ascii="Arial" w:hAnsi="Arial" w:cs="Arial"/>
          <w:b/>
          <w:color w:val="auto"/>
        </w:rPr>
      </w:pPr>
      <w:r w:rsidRPr="009B37EA">
        <w:rPr>
          <w:rFonts w:ascii="Arial" w:hAnsi="Arial" w:cs="Arial"/>
          <w:b/>
          <w:color w:val="auto"/>
        </w:rPr>
        <w:t>C</w:t>
      </w:r>
      <w:r w:rsidR="000E689A" w:rsidRPr="009B37EA">
        <w:rPr>
          <w:rFonts w:ascii="Arial" w:hAnsi="Arial" w:cs="Arial"/>
          <w:b/>
          <w:color w:val="auto"/>
        </w:rPr>
        <w:t>onclusion</w:t>
      </w:r>
    </w:p>
    <w:p w14:paraId="242E2F2A" w14:textId="77777777" w:rsidR="000E689A" w:rsidRPr="00EF26AB" w:rsidRDefault="000E689A" w:rsidP="000E689A">
      <w:pPr>
        <w:pStyle w:val="Default"/>
        <w:spacing w:before="120" w:line="259" w:lineRule="auto"/>
        <w:rPr>
          <w:rFonts w:ascii="Arial" w:hAnsi="Arial" w:cs="Arial"/>
          <w:color w:val="auto"/>
        </w:rPr>
      </w:pPr>
      <w:r w:rsidRPr="00EF26AB">
        <w:rPr>
          <w:rFonts w:ascii="Arial" w:hAnsi="Arial" w:cs="Arial"/>
          <w:color w:val="auto"/>
        </w:rPr>
        <w:t xml:space="preserve">The Ticket to Work model is tested and its success verified. It represents a relatively simple and highly cost-effective </w:t>
      </w:r>
      <w:r w:rsidRPr="0086211F">
        <w:rPr>
          <w:rFonts w:ascii="Arial" w:hAnsi="Arial" w:cs="Arial"/>
          <w:color w:val="auto"/>
        </w:rPr>
        <w:t xml:space="preserve">means </w:t>
      </w:r>
      <w:r w:rsidR="008F31EC" w:rsidRPr="0086211F">
        <w:rPr>
          <w:rFonts w:ascii="Arial" w:hAnsi="Arial" w:cs="Arial"/>
          <w:color w:val="auto"/>
        </w:rPr>
        <w:t xml:space="preserve">of </w:t>
      </w:r>
      <w:r w:rsidRPr="0086211F">
        <w:rPr>
          <w:rFonts w:ascii="Arial" w:hAnsi="Arial" w:cs="Arial"/>
          <w:color w:val="auto"/>
        </w:rPr>
        <w:t xml:space="preserve">significantly </w:t>
      </w:r>
      <w:r w:rsidRPr="00EF26AB">
        <w:rPr>
          <w:rFonts w:ascii="Arial" w:hAnsi="Arial" w:cs="Arial"/>
          <w:color w:val="auto"/>
        </w:rPr>
        <w:t>increasing the numbers of young Australians with disability in open employment.</w:t>
      </w:r>
    </w:p>
    <w:p w14:paraId="1AD42BD0" w14:textId="77777777" w:rsidR="000E689A" w:rsidRPr="00EF26AB" w:rsidRDefault="000E689A" w:rsidP="000E689A">
      <w:pPr>
        <w:pStyle w:val="Default"/>
        <w:spacing w:before="120" w:line="259" w:lineRule="auto"/>
        <w:rPr>
          <w:rFonts w:ascii="Arial" w:hAnsi="Arial" w:cs="Arial"/>
          <w:color w:val="auto"/>
        </w:rPr>
      </w:pPr>
      <w:r w:rsidRPr="00EF26AB">
        <w:rPr>
          <w:rFonts w:ascii="Arial" w:hAnsi="Arial" w:cs="Arial"/>
        </w:rPr>
        <w:t xml:space="preserve">An assessment of Ticket to Work </w:t>
      </w:r>
      <w:r w:rsidR="008F31EC" w:rsidRPr="00EF26AB">
        <w:rPr>
          <w:rFonts w:ascii="Arial" w:hAnsi="Arial" w:cs="Arial"/>
        </w:rPr>
        <w:t xml:space="preserve">also </w:t>
      </w:r>
      <w:r w:rsidRPr="00EF26AB">
        <w:rPr>
          <w:rFonts w:ascii="Arial" w:hAnsi="Arial" w:cs="Arial"/>
        </w:rPr>
        <w:t xml:space="preserve">found significant savings to government </w:t>
      </w:r>
      <w:r w:rsidR="008F31EC" w:rsidRPr="00EF26AB">
        <w:rPr>
          <w:rFonts w:ascii="Arial" w:hAnsi="Arial" w:cs="Arial"/>
        </w:rPr>
        <w:t>on the basis of the</w:t>
      </w:r>
      <w:r w:rsidRPr="00EF26AB">
        <w:rPr>
          <w:rFonts w:ascii="Arial" w:hAnsi="Arial" w:cs="Arial"/>
        </w:rPr>
        <w:t xml:space="preserve"> </w:t>
      </w:r>
      <w:r w:rsidRPr="00EF26AB">
        <w:rPr>
          <w:rFonts w:ascii="Arial" w:hAnsi="Arial" w:cs="Arial"/>
          <w:i/>
        </w:rPr>
        <w:t>financial</w:t>
      </w:r>
      <w:r w:rsidRPr="00EF26AB">
        <w:rPr>
          <w:rFonts w:ascii="Arial" w:hAnsi="Arial" w:cs="Arial"/>
        </w:rPr>
        <w:t xml:space="preserve"> value of the fiscal and social impacts of the Ticket to Work outcomes. (SVA: 2019)</w:t>
      </w:r>
    </w:p>
    <w:p w14:paraId="58A17DF6" w14:textId="77777777" w:rsidR="000E689A" w:rsidRPr="00EF26AB" w:rsidRDefault="000E689A" w:rsidP="000E689A">
      <w:pPr>
        <w:pStyle w:val="Default"/>
        <w:spacing w:before="120" w:line="259" w:lineRule="auto"/>
        <w:rPr>
          <w:rFonts w:ascii="Arial" w:hAnsi="Arial" w:cs="Arial"/>
          <w:color w:val="auto"/>
        </w:rPr>
      </w:pPr>
      <w:r w:rsidRPr="00EF26AB">
        <w:rPr>
          <w:rFonts w:ascii="Arial" w:hAnsi="Arial" w:cs="Arial"/>
          <w:color w:val="auto"/>
        </w:rPr>
        <w:t>In unlocking its potential, it is critical to understand</w:t>
      </w:r>
      <w:r w:rsidR="008F31EC" w:rsidRPr="00EF26AB">
        <w:rPr>
          <w:rFonts w:ascii="Arial" w:hAnsi="Arial" w:cs="Arial"/>
          <w:color w:val="auto"/>
        </w:rPr>
        <w:t xml:space="preserve"> that</w:t>
      </w:r>
      <w:r w:rsidRPr="00EF26AB">
        <w:rPr>
          <w:rFonts w:ascii="Arial" w:hAnsi="Arial" w:cs="Arial"/>
          <w:color w:val="auto"/>
        </w:rPr>
        <w:t xml:space="preserve"> Ticket to Work is a collective impact model for supporting transition from school to open employment. It is </w:t>
      </w:r>
      <w:r w:rsidRPr="00EF26AB">
        <w:rPr>
          <w:rFonts w:ascii="Arial" w:hAnsi="Arial" w:cs="Arial"/>
          <w:i/>
          <w:iCs/>
          <w:color w:val="auto"/>
        </w:rPr>
        <w:t xml:space="preserve">not </w:t>
      </w:r>
      <w:r w:rsidRPr="00EF26AB">
        <w:rPr>
          <w:rFonts w:ascii="Arial" w:hAnsi="Arial" w:cs="Arial"/>
          <w:color w:val="auto"/>
        </w:rPr>
        <w:t>a program and can be integrated into existing structures.</w:t>
      </w:r>
    </w:p>
    <w:p w14:paraId="466A376F" w14:textId="77777777" w:rsidR="000E689A" w:rsidRPr="00EF26AB" w:rsidRDefault="008F31EC" w:rsidP="000E689A">
      <w:pPr>
        <w:pStyle w:val="Default"/>
        <w:spacing w:before="120" w:line="259" w:lineRule="auto"/>
        <w:rPr>
          <w:rFonts w:ascii="Arial" w:hAnsi="Arial" w:cs="Arial"/>
          <w:color w:val="auto"/>
        </w:rPr>
      </w:pPr>
      <w:r w:rsidRPr="00EF26AB">
        <w:rPr>
          <w:rFonts w:ascii="Arial" w:hAnsi="Arial" w:cs="Arial"/>
          <w:color w:val="auto"/>
        </w:rPr>
        <w:t xml:space="preserve">The adaptability of the </w:t>
      </w:r>
      <w:r w:rsidR="000E689A" w:rsidRPr="00EF26AB">
        <w:rPr>
          <w:rFonts w:ascii="Arial" w:hAnsi="Arial" w:cs="Arial"/>
          <w:color w:val="auto"/>
        </w:rPr>
        <w:t xml:space="preserve">Ticket to Work model is highly advantageous to expanding its reach. It does not require </w:t>
      </w:r>
      <w:r w:rsidRPr="00EF26AB">
        <w:rPr>
          <w:rFonts w:ascii="Arial" w:hAnsi="Arial" w:cs="Arial"/>
          <w:color w:val="auto"/>
        </w:rPr>
        <w:t xml:space="preserve">the establishment of </w:t>
      </w:r>
      <w:r w:rsidR="000E689A" w:rsidRPr="00EF26AB">
        <w:rPr>
          <w:rFonts w:ascii="Arial" w:hAnsi="Arial" w:cs="Arial"/>
          <w:color w:val="auto"/>
        </w:rPr>
        <w:t xml:space="preserve">new organisations, additional red tape nor vast new expenditure. Indeed, it is </w:t>
      </w:r>
      <w:r w:rsidRPr="00EF26AB">
        <w:rPr>
          <w:rFonts w:ascii="Arial" w:hAnsi="Arial" w:cs="Arial"/>
          <w:color w:val="auto"/>
        </w:rPr>
        <w:t xml:space="preserve">that </w:t>
      </w:r>
      <w:r w:rsidR="000E689A" w:rsidRPr="00EF26AB">
        <w:rPr>
          <w:rFonts w:ascii="Arial" w:hAnsi="Arial" w:cs="Arial"/>
          <w:color w:val="auto"/>
        </w:rPr>
        <w:t xml:space="preserve">rare case in which limited investment will deliver significant returns. </w:t>
      </w:r>
    </w:p>
    <w:p w14:paraId="73DD7AD5" w14:textId="77777777" w:rsidR="004F7033" w:rsidRDefault="000E689A" w:rsidP="000E689A">
      <w:pPr>
        <w:pStyle w:val="Default"/>
        <w:spacing w:before="120" w:line="259" w:lineRule="auto"/>
        <w:rPr>
          <w:rFonts w:ascii="Arial" w:hAnsi="Arial" w:cs="Arial"/>
          <w:bCs/>
          <w:color w:val="auto"/>
        </w:rPr>
      </w:pPr>
      <w:r w:rsidRPr="00EF26AB">
        <w:rPr>
          <w:rFonts w:ascii="Arial" w:hAnsi="Arial" w:cs="Arial"/>
          <w:bCs/>
          <w:color w:val="auto"/>
        </w:rPr>
        <w:t xml:space="preserve">We would welcome the opportunity to discuss our findings in more detail and to answer any questions you might have. </w:t>
      </w:r>
    </w:p>
    <w:p w14:paraId="12BE3199" w14:textId="77777777" w:rsidR="004F7033" w:rsidRDefault="004F7033">
      <w:pPr>
        <w:rPr>
          <w:rFonts w:ascii="Arial" w:hAnsi="Arial" w:cs="Arial"/>
          <w:bCs/>
          <w:shd w:val="clear" w:color="auto" w:fill="auto"/>
        </w:rPr>
      </w:pPr>
      <w:r>
        <w:rPr>
          <w:rFonts w:ascii="Arial" w:hAnsi="Arial" w:cs="Arial"/>
          <w:bCs/>
        </w:rPr>
        <w:br w:type="page"/>
      </w:r>
    </w:p>
    <w:p w14:paraId="25816392" w14:textId="77777777" w:rsidR="002D6964" w:rsidRPr="009B37EA" w:rsidRDefault="00EA07D9" w:rsidP="009B37EA">
      <w:pPr>
        <w:pStyle w:val="Heading1"/>
        <w:rPr>
          <w:rFonts w:ascii="Arial" w:hAnsi="Arial" w:cs="Arial"/>
          <w:b/>
          <w:color w:val="auto"/>
        </w:rPr>
      </w:pPr>
      <w:r w:rsidRPr="009B37EA">
        <w:rPr>
          <w:rFonts w:ascii="Arial" w:hAnsi="Arial" w:cs="Arial"/>
          <w:b/>
          <w:color w:val="auto"/>
        </w:rPr>
        <w:lastRenderedPageBreak/>
        <w:t>Supporting Documentation</w:t>
      </w:r>
    </w:p>
    <w:p w14:paraId="6FD59939" w14:textId="77777777" w:rsidR="002D6964" w:rsidRPr="005543A9" w:rsidRDefault="002D6964" w:rsidP="009B37EA">
      <w:pPr>
        <w:rPr>
          <w:rFonts w:ascii="Arial" w:hAnsi="Arial" w:cs="Arial"/>
        </w:rPr>
      </w:pPr>
      <w:r w:rsidRPr="005543A9">
        <w:rPr>
          <w:rFonts w:ascii="Arial" w:hAnsi="Arial" w:cs="Arial"/>
        </w:rPr>
        <w:t xml:space="preserve">We have commissioned and conducted a significant </w:t>
      </w:r>
      <w:r w:rsidR="008F31EC" w:rsidRPr="005543A9">
        <w:rPr>
          <w:rFonts w:ascii="Arial" w:hAnsi="Arial" w:cs="Arial"/>
        </w:rPr>
        <w:t xml:space="preserve">body </w:t>
      </w:r>
      <w:r w:rsidRPr="005543A9">
        <w:rPr>
          <w:rFonts w:ascii="Arial" w:hAnsi="Arial" w:cs="Arial"/>
        </w:rPr>
        <w:t xml:space="preserve">of research </w:t>
      </w:r>
      <w:r w:rsidR="008F31EC" w:rsidRPr="005543A9">
        <w:rPr>
          <w:rFonts w:ascii="Arial" w:hAnsi="Arial" w:cs="Arial"/>
        </w:rPr>
        <w:t xml:space="preserve">to explore </w:t>
      </w:r>
      <w:r w:rsidRPr="005543A9">
        <w:rPr>
          <w:rFonts w:ascii="Arial" w:hAnsi="Arial" w:cs="Arial"/>
        </w:rPr>
        <w:t xml:space="preserve">the effectiveness of the Ticket to Work Model and the literature around effective school to work transition for students with disability. We </w:t>
      </w:r>
      <w:r w:rsidR="008F31EC" w:rsidRPr="005543A9">
        <w:rPr>
          <w:rFonts w:ascii="Arial" w:hAnsi="Arial" w:cs="Arial"/>
        </w:rPr>
        <w:t>are able to provide</w:t>
      </w:r>
      <w:r w:rsidRPr="005543A9">
        <w:rPr>
          <w:rFonts w:ascii="Arial" w:hAnsi="Arial" w:cs="Arial"/>
        </w:rPr>
        <w:t xml:space="preserve"> our research and independent evaluations</w:t>
      </w:r>
      <w:r w:rsidR="008F31EC" w:rsidRPr="005543A9">
        <w:rPr>
          <w:rFonts w:ascii="Arial" w:hAnsi="Arial" w:cs="Arial"/>
        </w:rPr>
        <w:t xml:space="preserve"> on request</w:t>
      </w:r>
      <w:r w:rsidRPr="005543A9">
        <w:rPr>
          <w:rFonts w:ascii="Arial" w:hAnsi="Arial" w:cs="Arial"/>
        </w:rPr>
        <w:t xml:space="preserve">. </w:t>
      </w:r>
    </w:p>
    <w:p w14:paraId="706420F5" w14:textId="77777777" w:rsidR="002D6964" w:rsidRPr="005543A9" w:rsidRDefault="002D6964" w:rsidP="009B37EA">
      <w:pPr>
        <w:rPr>
          <w:rFonts w:ascii="Arial" w:hAnsi="Arial" w:cs="Arial"/>
        </w:rPr>
      </w:pPr>
      <w:r w:rsidRPr="005543A9">
        <w:rPr>
          <w:rFonts w:ascii="Arial" w:hAnsi="Arial" w:cs="Arial"/>
        </w:rPr>
        <w:t xml:space="preserve">Atkinson, G., Christian, F., Cassidy, J., Rutherford, J., &amp; Hawkins, A. (2019). </w:t>
      </w:r>
      <w:r w:rsidRPr="005543A9">
        <w:rPr>
          <w:rFonts w:ascii="Arial" w:hAnsi="Arial" w:cs="Arial"/>
          <w:iCs/>
        </w:rPr>
        <w:t xml:space="preserve">Ticket to Work Post School Outcomes Report for National Disability Services Final Report </w:t>
      </w:r>
      <w:r w:rsidRPr="005543A9">
        <w:rPr>
          <w:rFonts w:ascii="Arial" w:hAnsi="Arial" w:cs="Arial"/>
        </w:rPr>
        <w:t xml:space="preserve">Sydney. </w:t>
      </w:r>
    </w:p>
    <w:p w14:paraId="4C513D95" w14:textId="77777777" w:rsidR="002D6964" w:rsidRPr="005543A9" w:rsidRDefault="002D6964" w:rsidP="009B37EA">
      <w:pPr>
        <w:rPr>
          <w:rFonts w:ascii="Arial" w:hAnsi="Arial" w:cs="Arial"/>
          <w:b/>
        </w:rPr>
      </w:pPr>
      <w:r w:rsidRPr="005543A9">
        <w:rPr>
          <w:rFonts w:ascii="Arial" w:hAnsi="Arial" w:cs="Arial"/>
        </w:rPr>
        <w:t xml:space="preserve">Social Ventures Australia Consulting (2019) </w:t>
      </w:r>
      <w:r w:rsidRPr="005543A9">
        <w:rPr>
          <w:rFonts w:ascii="Arial" w:hAnsi="Arial" w:cs="Arial"/>
          <w:iCs/>
        </w:rPr>
        <w:t xml:space="preserve">Ticket to Work </w:t>
      </w:r>
      <w:r w:rsidRPr="005543A9">
        <w:rPr>
          <w:rFonts w:ascii="Arial" w:hAnsi="Arial" w:cs="Arial"/>
        </w:rPr>
        <w:t xml:space="preserve">Valuation of key outcomes SVA (Melbourne) </w:t>
      </w:r>
    </w:p>
    <w:p w14:paraId="63B44A3A" w14:textId="77777777" w:rsidR="002D6964" w:rsidRPr="005543A9" w:rsidRDefault="002D6964" w:rsidP="009B37EA">
      <w:pPr>
        <w:rPr>
          <w:rFonts w:ascii="Arial" w:hAnsi="Arial" w:cs="Arial"/>
        </w:rPr>
      </w:pPr>
      <w:r w:rsidRPr="005543A9">
        <w:rPr>
          <w:rFonts w:ascii="Arial" w:hAnsi="Arial" w:cs="Arial"/>
        </w:rPr>
        <w:t xml:space="preserve">Meadows, D (2019) </w:t>
      </w:r>
      <w:r w:rsidRPr="005543A9">
        <w:rPr>
          <w:rFonts w:ascii="Arial" w:hAnsi="Arial" w:cs="Arial"/>
          <w:iCs/>
        </w:rPr>
        <w:t xml:space="preserve">Collaboration in school to work transition, National Disability Services </w:t>
      </w:r>
      <w:r w:rsidRPr="005543A9">
        <w:rPr>
          <w:rFonts w:ascii="Arial" w:hAnsi="Arial" w:cs="Arial"/>
        </w:rPr>
        <w:t xml:space="preserve">(Melbourne) </w:t>
      </w:r>
    </w:p>
    <w:p w14:paraId="16908FC1" w14:textId="77777777" w:rsidR="002D6964" w:rsidRPr="005543A9" w:rsidRDefault="002D6964" w:rsidP="009B37EA">
      <w:pPr>
        <w:rPr>
          <w:rFonts w:ascii="Arial" w:hAnsi="Arial" w:cs="Arial"/>
        </w:rPr>
      </w:pPr>
      <w:r w:rsidRPr="005543A9">
        <w:rPr>
          <w:rFonts w:ascii="Arial" w:hAnsi="Arial" w:cs="Arial"/>
        </w:rPr>
        <w:t xml:space="preserve">Kellock, P (2019) </w:t>
      </w:r>
      <w:r w:rsidRPr="005543A9">
        <w:rPr>
          <w:rFonts w:ascii="Arial" w:hAnsi="Arial" w:cs="Arial"/>
          <w:iCs/>
        </w:rPr>
        <w:t xml:space="preserve">Employer Experience of employing young people with Intellectual/Cognitive disability </w:t>
      </w:r>
      <w:r w:rsidRPr="005543A9">
        <w:rPr>
          <w:rFonts w:ascii="Arial" w:hAnsi="Arial" w:cs="Arial"/>
        </w:rPr>
        <w:t xml:space="preserve">The Asquith group (Melbourne) </w:t>
      </w:r>
    </w:p>
    <w:p w14:paraId="42E79C2E" w14:textId="77777777" w:rsidR="002D6964" w:rsidRPr="005543A9" w:rsidRDefault="002D6964" w:rsidP="009B37EA">
      <w:pPr>
        <w:rPr>
          <w:rFonts w:ascii="Arial" w:hAnsi="Arial" w:cs="Arial"/>
        </w:rPr>
      </w:pPr>
      <w:r w:rsidRPr="005543A9">
        <w:rPr>
          <w:rFonts w:ascii="Arial" w:hAnsi="Arial" w:cs="Arial"/>
        </w:rPr>
        <w:t xml:space="preserve">Wakeford, M (2019) </w:t>
      </w:r>
      <w:r w:rsidRPr="005543A9">
        <w:rPr>
          <w:rFonts w:ascii="Arial" w:hAnsi="Arial" w:cs="Arial"/>
          <w:iCs/>
        </w:rPr>
        <w:t>Parent engagement in school to work transition for their child with disability</w:t>
      </w:r>
      <w:r w:rsidRPr="005543A9">
        <w:rPr>
          <w:rFonts w:ascii="Arial" w:hAnsi="Arial" w:cs="Arial"/>
        </w:rPr>
        <w:t xml:space="preserve">. National Disability Services (Melbourne) </w:t>
      </w:r>
    </w:p>
    <w:p w14:paraId="4A5F6BF9" w14:textId="77777777" w:rsidR="002D6964" w:rsidRPr="005543A9" w:rsidRDefault="002D6964" w:rsidP="009B37EA">
      <w:pPr>
        <w:rPr>
          <w:rFonts w:ascii="Arial" w:hAnsi="Arial" w:cs="Arial"/>
        </w:rPr>
      </w:pPr>
      <w:r w:rsidRPr="005543A9">
        <w:rPr>
          <w:rFonts w:ascii="Arial" w:hAnsi="Arial" w:cs="Arial"/>
        </w:rPr>
        <w:t xml:space="preserve">ARTD Consultants. (2018). </w:t>
      </w:r>
      <w:r w:rsidRPr="005543A9">
        <w:rPr>
          <w:rFonts w:ascii="Arial" w:hAnsi="Arial" w:cs="Arial"/>
          <w:iCs/>
        </w:rPr>
        <w:t>Ticket to Work Network Analysis</w:t>
      </w:r>
      <w:r w:rsidRPr="005543A9">
        <w:rPr>
          <w:rFonts w:ascii="Arial" w:hAnsi="Arial" w:cs="Arial"/>
        </w:rPr>
        <w:t xml:space="preserve">. Sydney. </w:t>
      </w:r>
    </w:p>
    <w:p w14:paraId="49BE1270" w14:textId="77777777" w:rsidR="002D6964" w:rsidRPr="005543A9" w:rsidRDefault="002D6964" w:rsidP="009B37EA">
      <w:pPr>
        <w:rPr>
          <w:rFonts w:ascii="Arial" w:hAnsi="Arial" w:cs="Arial"/>
        </w:rPr>
      </w:pPr>
      <w:r w:rsidRPr="005543A9">
        <w:rPr>
          <w:rFonts w:ascii="Arial" w:hAnsi="Arial" w:cs="Arial"/>
        </w:rPr>
        <w:t>ARTD Consultants (2018) Stakeholder report. Sydney</w:t>
      </w:r>
    </w:p>
    <w:p w14:paraId="1BD62A82" w14:textId="77777777" w:rsidR="002D6964" w:rsidRPr="005543A9" w:rsidRDefault="002D6964" w:rsidP="009B37EA">
      <w:pPr>
        <w:rPr>
          <w:rFonts w:ascii="Arial" w:hAnsi="Arial" w:cs="Arial"/>
        </w:rPr>
      </w:pPr>
      <w:r w:rsidRPr="005543A9">
        <w:rPr>
          <w:rFonts w:ascii="Arial" w:hAnsi="Arial" w:cs="Arial"/>
        </w:rPr>
        <w:t xml:space="preserve">Living with Disability Research Centre (2018) </w:t>
      </w:r>
      <w:r w:rsidRPr="005543A9">
        <w:rPr>
          <w:rFonts w:ascii="Arial" w:hAnsi="Arial" w:cs="Arial"/>
          <w:iCs/>
        </w:rPr>
        <w:t>After-school jobs for students with disability: Literature review</w:t>
      </w:r>
      <w:r w:rsidRPr="005543A9">
        <w:rPr>
          <w:rFonts w:ascii="Arial" w:hAnsi="Arial" w:cs="Arial"/>
        </w:rPr>
        <w:t xml:space="preserve">. Latrobe University (Melbourne) </w:t>
      </w:r>
    </w:p>
    <w:p w14:paraId="02296C36" w14:textId="77777777" w:rsidR="002D6964" w:rsidRPr="005543A9" w:rsidRDefault="002D6964" w:rsidP="009B37EA">
      <w:pPr>
        <w:rPr>
          <w:rFonts w:ascii="Arial" w:hAnsi="Arial" w:cs="Arial"/>
        </w:rPr>
      </w:pPr>
      <w:r w:rsidRPr="005543A9">
        <w:rPr>
          <w:rFonts w:ascii="Arial" w:hAnsi="Arial" w:cs="Arial"/>
        </w:rPr>
        <w:t xml:space="preserve">Sheppard, L., Harrington, R. &amp; Howard, K. (2017). </w:t>
      </w:r>
      <w:r w:rsidRPr="005543A9">
        <w:rPr>
          <w:rFonts w:ascii="Arial" w:hAnsi="Arial" w:cs="Arial"/>
          <w:iCs/>
        </w:rPr>
        <w:t>Leaving School and Getting a Job. Research to Action Guide, A guide for young people with disability who want to work</w:t>
      </w:r>
      <w:r w:rsidRPr="005543A9">
        <w:rPr>
          <w:rFonts w:ascii="Arial" w:hAnsi="Arial" w:cs="Arial"/>
        </w:rPr>
        <w:t xml:space="preserve">. NDS Centre for Applied Disability Research. Available at www.cadr.org.au </w:t>
      </w:r>
    </w:p>
    <w:p w14:paraId="0A2902D3" w14:textId="77777777" w:rsidR="002D6964" w:rsidRPr="005543A9" w:rsidRDefault="002D6964" w:rsidP="009B37EA">
      <w:pPr>
        <w:rPr>
          <w:rFonts w:ascii="Arial" w:hAnsi="Arial" w:cs="Arial"/>
        </w:rPr>
      </w:pPr>
      <w:r w:rsidRPr="005543A9">
        <w:rPr>
          <w:rFonts w:ascii="Arial" w:hAnsi="Arial" w:cs="Arial"/>
        </w:rPr>
        <w:t xml:space="preserve">Hawkins, A., &amp; Rasheed, E. (2016). </w:t>
      </w:r>
      <w:r w:rsidRPr="005543A9">
        <w:rPr>
          <w:rFonts w:ascii="Arial" w:hAnsi="Arial" w:cs="Arial"/>
          <w:iCs/>
        </w:rPr>
        <w:t>Ticket to Work pilot outcomes study: a quasi-experimental evaluation of pathways from school to economic and social inclusion</w:t>
      </w:r>
      <w:r w:rsidRPr="005543A9">
        <w:rPr>
          <w:rFonts w:ascii="Arial" w:hAnsi="Arial" w:cs="Arial"/>
        </w:rPr>
        <w:t xml:space="preserve">. Sydney. </w:t>
      </w:r>
    </w:p>
    <w:p w14:paraId="625E1CC3" w14:textId="77777777" w:rsidR="002D6964" w:rsidRPr="005543A9" w:rsidRDefault="002D6964" w:rsidP="009B37EA">
      <w:pPr>
        <w:rPr>
          <w:rFonts w:ascii="Arial" w:hAnsi="Arial" w:cs="Arial"/>
        </w:rPr>
      </w:pPr>
      <w:r w:rsidRPr="005543A9">
        <w:rPr>
          <w:rFonts w:ascii="Arial" w:hAnsi="Arial" w:cs="Arial"/>
        </w:rPr>
        <w:t xml:space="preserve">Wakeford, M, Waugh, F (2014), </w:t>
      </w:r>
      <w:r w:rsidRPr="005543A9">
        <w:rPr>
          <w:rFonts w:ascii="Arial" w:hAnsi="Arial" w:cs="Arial"/>
          <w:iCs/>
        </w:rPr>
        <w:t>Transitions to employment of Australian young people with disability and the Ticket to Work initiative</w:t>
      </w:r>
      <w:r w:rsidRPr="005543A9">
        <w:rPr>
          <w:rFonts w:ascii="Arial" w:hAnsi="Arial" w:cs="Arial"/>
        </w:rPr>
        <w:t xml:space="preserve">, Ticket to Work, (Melbourne), </w:t>
      </w:r>
    </w:p>
    <w:p w14:paraId="4F8259F1" w14:textId="77777777" w:rsidR="004F7033" w:rsidRPr="005543A9" w:rsidRDefault="00113F3A" w:rsidP="009B37EA">
      <w:pPr>
        <w:rPr>
          <w:rFonts w:ascii="Arial" w:hAnsi="Arial" w:cs="Arial"/>
        </w:rPr>
      </w:pPr>
      <w:r w:rsidRPr="005543A9">
        <w:rPr>
          <w:rFonts w:ascii="Arial" w:hAnsi="Arial" w:cs="Arial"/>
        </w:rPr>
        <w:t>November 2019</w:t>
      </w:r>
    </w:p>
    <w:p w14:paraId="56C15FCC" w14:textId="77777777" w:rsidR="004F7033" w:rsidRPr="005543A9" w:rsidRDefault="004F7033" w:rsidP="009B37EA">
      <w:pPr>
        <w:rPr>
          <w:rFonts w:ascii="Arial" w:hAnsi="Arial" w:cs="Arial"/>
          <w:color w:val="000000"/>
          <w:shd w:val="clear" w:color="auto" w:fill="auto"/>
        </w:rPr>
      </w:pPr>
      <w:r w:rsidRPr="005543A9">
        <w:rPr>
          <w:rFonts w:ascii="Arial" w:hAnsi="Arial" w:cs="Arial"/>
        </w:rPr>
        <w:br w:type="page"/>
      </w:r>
    </w:p>
    <w:p w14:paraId="5384E881" w14:textId="77777777" w:rsidR="0007081F" w:rsidRPr="005543A9" w:rsidRDefault="0007081F" w:rsidP="000C716E">
      <w:pPr>
        <w:pStyle w:val="Default"/>
        <w:rPr>
          <w:rFonts w:ascii="Arial" w:hAnsi="Arial" w:cs="Arial"/>
        </w:rPr>
      </w:pPr>
    </w:p>
    <w:p w14:paraId="2CD87D13" w14:textId="77777777" w:rsidR="00113F3A" w:rsidRPr="005543A9" w:rsidRDefault="00113F3A" w:rsidP="00113F3A">
      <w:pPr>
        <w:rPr>
          <w:rFonts w:ascii="Arial" w:hAnsi="Arial" w:cs="Arial"/>
        </w:rPr>
      </w:pPr>
      <w:r w:rsidRPr="005543A9">
        <w:rPr>
          <w:rFonts w:ascii="Arial" w:hAnsi="Arial" w:cs="Arial"/>
        </w:rPr>
        <w:t xml:space="preserve">National Disability Services is the peak industry body for non-government disability services. It represents service providers across Australia in their work to deliver high-quality supports and life opportunities for people with disability. Its Australia-wide membership includes </w:t>
      </w:r>
      <w:r w:rsidR="008F31EC" w:rsidRPr="005543A9">
        <w:rPr>
          <w:rFonts w:ascii="Arial" w:hAnsi="Arial" w:cs="Arial"/>
        </w:rPr>
        <w:t xml:space="preserve">more than </w:t>
      </w:r>
      <w:r w:rsidRPr="005543A9">
        <w:rPr>
          <w:rFonts w:ascii="Arial" w:hAnsi="Arial" w:cs="Arial"/>
        </w:rPr>
        <w:t>1000 non-government organisations which support people with all forms of disability. Its members collectively provide the full range of disability services - from accommodation support, respite and therapy to community access and employment. NDS provides information and networking opportunities to its members and policy advice to State, Territory and Federal governments.</w:t>
      </w:r>
    </w:p>
    <w:p w14:paraId="0842FE13" w14:textId="77777777" w:rsidR="009B37EA" w:rsidRPr="005543A9" w:rsidRDefault="00113F3A" w:rsidP="00113F3A">
      <w:pPr>
        <w:rPr>
          <w:rFonts w:ascii="Arial" w:hAnsi="Arial" w:cs="Arial"/>
        </w:rPr>
      </w:pPr>
      <w:r w:rsidRPr="005543A9">
        <w:rPr>
          <w:rFonts w:ascii="Arial" w:hAnsi="Arial" w:cs="Arial"/>
        </w:rPr>
        <w:t>Ticket to Work is an initiative of NDS that aims to improve open employment participation in Australia by galvanising local resolve, advocating for systemic change, and providing an architecture for optimal employment and career achievement for young people with disability. This paper has been informed by the experience, research and evaluations of Ticket to Work.</w:t>
      </w:r>
    </w:p>
    <w:p w14:paraId="0D19CCE9" w14:textId="77777777" w:rsidR="00113F3A" w:rsidRPr="005543A9" w:rsidRDefault="009B37EA" w:rsidP="009B37EA">
      <w:r w:rsidRPr="005543A9">
        <w:br w:type="page"/>
      </w:r>
    </w:p>
    <w:p w14:paraId="31D6CE5A" w14:textId="77777777" w:rsidR="0007081F" w:rsidRPr="009B37EA" w:rsidRDefault="00A46B8F" w:rsidP="009B37EA">
      <w:pPr>
        <w:pStyle w:val="Heading1"/>
        <w:rPr>
          <w:rFonts w:ascii="Arial" w:hAnsi="Arial" w:cs="Arial"/>
          <w:color w:val="auto"/>
          <w:shd w:val="clear" w:color="auto" w:fill="auto"/>
        </w:rPr>
      </w:pPr>
      <w:r w:rsidRPr="009B37EA">
        <w:rPr>
          <w:rFonts w:ascii="Arial" w:hAnsi="Arial" w:cs="Arial"/>
          <w:b/>
          <w:color w:val="auto"/>
        </w:rPr>
        <w:lastRenderedPageBreak/>
        <w:t>Contact</w:t>
      </w:r>
    </w:p>
    <w:p w14:paraId="18B72605" w14:textId="77777777"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Michelle Wakeford</w:t>
      </w:r>
    </w:p>
    <w:p w14:paraId="453A40B1" w14:textId="77777777"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 xml:space="preserve">National Ticket to Work </w:t>
      </w:r>
      <w:proofErr w:type="spellStart"/>
      <w:r>
        <w:rPr>
          <w:rFonts w:ascii="Arial" w:hAnsi="Arial" w:cs="Arial"/>
          <w:color w:val="auto"/>
          <w:shd w:val="clear" w:color="auto" w:fill="FFFFFF"/>
        </w:rPr>
        <w:t>Mangaer</w:t>
      </w:r>
      <w:proofErr w:type="spellEnd"/>
    </w:p>
    <w:p w14:paraId="66D0ACF3" w14:textId="77777777" w:rsidR="00A46B8F" w:rsidRDefault="00877184" w:rsidP="000C716E">
      <w:pPr>
        <w:pStyle w:val="Default"/>
        <w:rPr>
          <w:rFonts w:ascii="Arial" w:hAnsi="Arial" w:cs="Arial"/>
          <w:color w:val="auto"/>
          <w:shd w:val="clear" w:color="auto" w:fill="FFFFFF"/>
        </w:rPr>
      </w:pPr>
      <w:hyperlink r:id="rId12" w:history="1">
        <w:r w:rsidR="00A46B8F" w:rsidRPr="00FF18F6">
          <w:rPr>
            <w:rStyle w:val="Hyperlink"/>
            <w:rFonts w:ascii="Arial" w:hAnsi="Arial" w:cs="Arial"/>
            <w:shd w:val="clear" w:color="auto" w:fill="FFFFFF"/>
          </w:rPr>
          <w:t>michellea@tickettowork.org.au</w:t>
        </w:r>
      </w:hyperlink>
    </w:p>
    <w:p w14:paraId="6E87E0A2" w14:textId="77777777"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Ph: 0413 750 745</w:t>
      </w:r>
    </w:p>
    <w:p w14:paraId="6DC19871" w14:textId="77777777" w:rsidR="00A46B8F" w:rsidRDefault="00A46B8F" w:rsidP="000C716E">
      <w:pPr>
        <w:pStyle w:val="Default"/>
        <w:rPr>
          <w:rFonts w:ascii="Arial" w:hAnsi="Arial" w:cs="Arial"/>
          <w:color w:val="auto"/>
          <w:shd w:val="clear" w:color="auto" w:fill="FFFFFF"/>
        </w:rPr>
      </w:pPr>
    </w:p>
    <w:p w14:paraId="37020EFA" w14:textId="77777777"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Kerrie Langford</w:t>
      </w:r>
    </w:p>
    <w:p w14:paraId="65056442" w14:textId="77777777"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Head of Employment and Workforce Innovation</w:t>
      </w:r>
    </w:p>
    <w:p w14:paraId="1AE43735" w14:textId="77777777" w:rsidR="00A46B8F" w:rsidRDefault="00877184" w:rsidP="000C716E">
      <w:pPr>
        <w:pStyle w:val="Default"/>
        <w:rPr>
          <w:rFonts w:ascii="Arial" w:hAnsi="Arial" w:cs="Arial"/>
          <w:color w:val="auto"/>
          <w:shd w:val="clear" w:color="auto" w:fill="FFFFFF"/>
        </w:rPr>
      </w:pPr>
      <w:hyperlink r:id="rId13" w:history="1">
        <w:r w:rsidR="00A46B8F" w:rsidRPr="00FF18F6">
          <w:rPr>
            <w:rStyle w:val="Hyperlink"/>
            <w:rFonts w:ascii="Arial" w:hAnsi="Arial" w:cs="Arial"/>
            <w:shd w:val="clear" w:color="auto" w:fill="FFFFFF"/>
          </w:rPr>
          <w:t>Kerrie.langford@nds.org.au</w:t>
        </w:r>
      </w:hyperlink>
    </w:p>
    <w:p w14:paraId="4026B010" w14:textId="77777777"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Ph: 02 6283 3202</w:t>
      </w:r>
    </w:p>
    <w:p w14:paraId="273D3E6A" w14:textId="77777777"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Mob: 0448 249 150</w:t>
      </w:r>
    </w:p>
    <w:p w14:paraId="739031DC" w14:textId="77777777" w:rsidR="0081790D" w:rsidRDefault="00A46B8F" w:rsidP="002854A5">
      <w:pPr>
        <w:rPr>
          <w:rFonts w:ascii="Arial" w:hAnsi="Arial" w:cs="Arial"/>
        </w:rPr>
      </w:pPr>
      <w:r>
        <w:rPr>
          <w:rFonts w:ascii="Arial" w:hAnsi="Arial" w:cs="Arial"/>
        </w:rPr>
        <w:br w:type="page"/>
      </w:r>
    </w:p>
    <w:p w14:paraId="7DD5BE74" w14:textId="77777777" w:rsidR="00882666" w:rsidRDefault="00882666" w:rsidP="00882666">
      <w:pPr>
        <w:rPr>
          <w:rFonts w:ascii="Arial" w:hAnsi="Arial" w:cs="Arial"/>
          <w:b/>
          <w:sz w:val="28"/>
          <w:szCs w:val="28"/>
        </w:rPr>
      </w:pPr>
      <w:r w:rsidRPr="00FF1178">
        <w:rPr>
          <w:rFonts w:ascii="Arial" w:hAnsi="Arial" w:cs="Arial"/>
          <w:b/>
          <w:sz w:val="28"/>
          <w:szCs w:val="28"/>
        </w:rPr>
        <w:lastRenderedPageBreak/>
        <w:t>References</w:t>
      </w:r>
    </w:p>
    <w:p w14:paraId="0BF859F6" w14:textId="77777777" w:rsidR="00882666" w:rsidRPr="008A0A29" w:rsidRDefault="00882666" w:rsidP="00882666">
      <w:pPr>
        <w:rPr>
          <w:rFonts w:ascii="Arial" w:hAnsi="Arial" w:cs="Arial"/>
        </w:rPr>
      </w:pPr>
      <w:r w:rsidRPr="008A0A29">
        <w:rPr>
          <w:rFonts w:ascii="Arial" w:hAnsi="Arial" w:cs="Arial"/>
        </w:rPr>
        <w:t xml:space="preserve">Agran, M., Cain, H. M., &amp; Cavin, M. D. (2002). Enhancing the involvement of rehabilitation </w:t>
      </w:r>
      <w:proofErr w:type="spellStart"/>
      <w:r w:rsidRPr="008A0A29">
        <w:rPr>
          <w:rFonts w:ascii="Arial" w:hAnsi="Arial" w:cs="Arial"/>
        </w:rPr>
        <w:t>counselors</w:t>
      </w:r>
      <w:proofErr w:type="spellEnd"/>
      <w:r w:rsidRPr="008A0A29">
        <w:rPr>
          <w:rFonts w:ascii="Arial" w:hAnsi="Arial" w:cs="Arial"/>
        </w:rPr>
        <w:t xml:space="preserve"> in the transition process. Career Development for Exceptional Individuals, 25(2), 141-155</w:t>
      </w:r>
    </w:p>
    <w:p w14:paraId="519FE28C"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APSE Executive Board. (2010). Statement on Employment First. Retrieved from</w:t>
      </w:r>
    </w:p>
    <w:p w14:paraId="7DC2E6D4" w14:textId="77777777" w:rsidR="00882666" w:rsidRDefault="00877184" w:rsidP="00882666">
      <w:pPr>
        <w:pStyle w:val="EndNoteBibliography"/>
        <w:spacing w:after="0"/>
        <w:ind w:left="720" w:hanging="720"/>
        <w:rPr>
          <w:rStyle w:val="Hyperlink"/>
          <w:rFonts w:ascii="Arial" w:hAnsi="Arial" w:cs="Arial"/>
        </w:rPr>
      </w:pPr>
      <w:hyperlink r:id="rId14" w:history="1">
        <w:r w:rsidR="00882666" w:rsidRPr="008A0A29">
          <w:rPr>
            <w:rStyle w:val="Hyperlink"/>
            <w:rFonts w:ascii="Arial" w:hAnsi="Arial" w:cs="Arial"/>
            <w:szCs w:val="24"/>
            <w:u w:val="none"/>
          </w:rPr>
          <w:t>www.apse.org/employment-first/statement/</w:t>
        </w:r>
      </w:hyperlink>
    </w:p>
    <w:p w14:paraId="391E4847" w14:textId="77777777" w:rsidR="00882666" w:rsidRDefault="00882666" w:rsidP="00882666">
      <w:pPr>
        <w:pStyle w:val="EndNoteBibliography"/>
        <w:spacing w:after="0"/>
        <w:ind w:left="720" w:hanging="720"/>
        <w:rPr>
          <w:rFonts w:ascii="Arial" w:hAnsi="Arial" w:cs="Arial"/>
          <w:szCs w:val="24"/>
        </w:rPr>
      </w:pPr>
    </w:p>
    <w:p w14:paraId="59C7AFF9"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Association of University Centers on Disabilities. Retrieved from </w:t>
      </w:r>
      <w:hyperlink r:id="rId15" w:history="1">
        <w:r w:rsidRPr="00A96044">
          <w:rPr>
            <w:rStyle w:val="Hyperlink"/>
            <w:rFonts w:ascii="Arial" w:hAnsi="Arial" w:cs="Arial"/>
            <w:szCs w:val="24"/>
          </w:rPr>
          <w:t>aucd.org/template news</w:t>
        </w:r>
      </w:hyperlink>
      <w:r>
        <w:rPr>
          <w:rFonts w:ascii="Arial" w:hAnsi="Arial" w:cs="Arial"/>
          <w:szCs w:val="24"/>
        </w:rPr>
        <w:t>.</w:t>
      </w:r>
    </w:p>
    <w:p w14:paraId="5CB6B7AD"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Atkinson, G., Christian, F., Cassidy, J., Rutherford, J., &amp; Hawkins, A. (2019). Ticket to Work Post School Outcomes Report for National Disability Services Final Report. Sydney. Retrieved from </w:t>
      </w:r>
      <w:hyperlink r:id="rId16" w:history="1">
        <w:r w:rsidRPr="008A0A29">
          <w:rPr>
            <w:rStyle w:val="Hyperlink"/>
            <w:rFonts w:ascii="Arial" w:hAnsi="Arial" w:cs="Arial"/>
            <w:szCs w:val="24"/>
            <w:u w:val="none"/>
          </w:rPr>
          <w:t>www.tickettowork.org.au/research_evaluation/ticket-work-post-school-outcomes/</w:t>
        </w:r>
      </w:hyperlink>
    </w:p>
    <w:p w14:paraId="68B147FA" w14:textId="77777777" w:rsidR="00882666" w:rsidRPr="008A0A29" w:rsidRDefault="00882666" w:rsidP="00882666">
      <w:pPr>
        <w:pStyle w:val="EndNoteBibliography"/>
        <w:spacing w:after="0"/>
        <w:ind w:left="720" w:hanging="720"/>
        <w:rPr>
          <w:rFonts w:ascii="Arial" w:hAnsi="Arial" w:cs="Arial"/>
          <w:szCs w:val="24"/>
        </w:rPr>
      </w:pPr>
    </w:p>
    <w:p w14:paraId="742343BE"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Australia Department of Education Employment and Workplace Relations, DEEWR. (2009). Transforming Australia’s higher education system. Canberra.</w:t>
      </w:r>
    </w:p>
    <w:p w14:paraId="07EACEE1"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Australian Bureau of Statistics. (2018). Disability, Ageing and Carers, Australia, (4430.0.30.002). </w:t>
      </w:r>
    </w:p>
    <w:p w14:paraId="560F5525"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Australian Department of Education Employment and Workplace Relations, DEEWR. (2009). Transforming Australia’s higher education system. Canberra.</w:t>
      </w:r>
    </w:p>
    <w:p w14:paraId="25424A41" w14:textId="77777777"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Australian Network on Disability (2018) , R. f. (2018). Submission in response to the Australian Government Department of Social Services Discussion Paper “Ensuring a strong future for supported employment,” 19 March 2018. Retrieved from </w:t>
      </w:r>
      <w:hyperlink r:id="rId17" w:history="1">
        <w:r w:rsidRPr="00A96044">
          <w:rPr>
            <w:rStyle w:val="Hyperlink"/>
            <w:rFonts w:ascii="Arial" w:hAnsi="Arial" w:cs="Arial"/>
            <w:szCs w:val="24"/>
          </w:rPr>
          <w:t>and.org/data submission in response to the Australian Government Department of Social Services Discussion Paper Ensuring a stong future for supported employment 19 March 2018.</w:t>
        </w:r>
      </w:hyperlink>
      <w:r>
        <w:rPr>
          <w:rFonts w:ascii="Arial" w:hAnsi="Arial" w:cs="Arial"/>
          <w:szCs w:val="24"/>
        </w:rPr>
        <w:t xml:space="preserve"> </w:t>
      </w:r>
    </w:p>
    <w:p w14:paraId="7B2762F8"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Blamires, K. (2015). A summary of government initiatives relating to employment for people with learning disabilities in England. Tizard Learning Disability Review, 20, 151-165. </w:t>
      </w:r>
    </w:p>
    <w:p w14:paraId="310CCF9D"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Butterworth, J., Christensen, J., &amp; Flippo, K. (2017). Partnerships in employment: Building strong coalitions to facilitate systems change for youth and young adults. Journal of Vocational Rehabilitation, 47(3), 265-276. </w:t>
      </w:r>
    </w:p>
    <w:p w14:paraId="538575E7"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Carnevale, A., Rose, S., &amp; Cheah, B. (2011). The College Payoff. Education, Occupations, Lifetime Earnings. [online] Georgetown University Center on Education and the Workforce. 6-9. Retrieved from </w:t>
      </w:r>
      <w:hyperlink r:id="rId18" w:history="1">
        <w:r w:rsidRPr="00A96044">
          <w:rPr>
            <w:rStyle w:val="Hyperlink"/>
            <w:rFonts w:ascii="Arial" w:hAnsi="Arial" w:cs="Arial"/>
            <w:szCs w:val="24"/>
          </w:rPr>
          <w:t>cew.georgetown.edu- collegepayoff complete pdf</w:t>
        </w:r>
      </w:hyperlink>
    </w:p>
    <w:p w14:paraId="4208FDC7" w14:textId="77777777" w:rsidR="00882666" w:rsidRPr="008A0A29" w:rsidRDefault="00882666" w:rsidP="00882666">
      <w:pPr>
        <w:rPr>
          <w:rFonts w:ascii="Arial" w:hAnsi="Arial" w:cs="Arial"/>
          <w:b/>
          <w:sz w:val="28"/>
          <w:szCs w:val="28"/>
        </w:rPr>
      </w:pPr>
      <w:r w:rsidRPr="008A0A29">
        <w:rPr>
          <w:rFonts w:ascii="Arial" w:hAnsi="Arial" w:cs="Arial"/>
        </w:rPr>
        <w:t>Carter, E. W., Austin, D., &amp; Trainor, A. A. (2012). Predictors of postschool employment outcomes for young adults with severe disabilities. Journal of Disability Policy Studies, 23(1), 50-63</w:t>
      </w:r>
    </w:p>
    <w:p w14:paraId="6DFC937B"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Children with Disability Australia. (2015). Post School Transition: The Experiences of Students with Disability. Clifton Hill. Retrieved from</w:t>
      </w:r>
      <w:hyperlink r:id="rId19" w:history="1">
        <w:r w:rsidRPr="00A96044">
          <w:rPr>
            <w:rStyle w:val="Hyperlink"/>
            <w:rFonts w:ascii="Arial" w:hAnsi="Arial" w:cs="Arial"/>
            <w:szCs w:val="24"/>
          </w:rPr>
          <w:t xml:space="preserve"> CYDA.org.au/post school transition</w:t>
        </w:r>
      </w:hyperlink>
      <w:r>
        <w:rPr>
          <w:rFonts w:ascii="Arial" w:hAnsi="Arial" w:cs="Arial"/>
          <w:szCs w:val="24"/>
        </w:rPr>
        <w:t>.</w:t>
      </w:r>
    </w:p>
    <w:p w14:paraId="0DB2CDDF"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lastRenderedPageBreak/>
        <w:t xml:space="preserve">Cimera, R. E., Thoma, C. A., Whittenburg, H. N., &amp; Ruhl, A. N. (2018). Is Getting a Postsecondary Education a Good Investment for Supported Employees With Intellectual Disability and Taxpayers? Inclusion, 6(2), 97-109. </w:t>
      </w:r>
    </w:p>
    <w:p w14:paraId="1F90A4FA"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Deloitte Access Economics. (2011). The economic benefits of increasing employment for people with disability.</w:t>
      </w:r>
    </w:p>
    <w:p w14:paraId="0B15D0CF"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Department of Social Services. (2016). National Disability Strategy 2010-2020 Progress Report to the Council of Australian Governments Canberra.</w:t>
      </w:r>
    </w:p>
    <w:p w14:paraId="5EF83B56" w14:textId="77777777"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Dougherty, S. M., Grindal, T., &amp; Hehir, T. (2018). The impact of career and technical education on students with disabilities. Journal of Disability Policy Studies, 29(2), 108-118</w:t>
      </w:r>
    </w:p>
    <w:p w14:paraId="74093D89" w14:textId="77777777" w:rsidR="00882666" w:rsidRDefault="00882666" w:rsidP="00882666">
      <w:pPr>
        <w:pStyle w:val="EndNoteBibliography"/>
        <w:spacing w:after="0"/>
        <w:ind w:left="720" w:hanging="720"/>
        <w:rPr>
          <w:rStyle w:val="Hyperlink"/>
          <w:rFonts w:ascii="Arial" w:hAnsi="Arial" w:cs="Arial"/>
        </w:rPr>
      </w:pPr>
      <w:r w:rsidRPr="008A0A29">
        <w:rPr>
          <w:rFonts w:ascii="Arial" w:hAnsi="Arial" w:cs="Arial"/>
          <w:szCs w:val="24"/>
        </w:rPr>
        <w:t xml:space="preserve">Dyson, A., Aston, J., Dewson, S., &amp; Loukas, G. (2005). Post-16 transitions: a longitudinal study of young people with special educational needs (wave three). Brighton, UK. Retrieved from </w:t>
      </w:r>
      <w:hyperlink r:id="rId20" w:history="1">
        <w:r w:rsidRPr="00A96044">
          <w:rPr>
            <w:rStyle w:val="Hyperlink"/>
            <w:rFonts w:ascii="Arial" w:hAnsi="Arial" w:cs="Arial"/>
            <w:szCs w:val="24"/>
          </w:rPr>
          <w:t>education and employers.org/sen-transition wave</w:t>
        </w:r>
      </w:hyperlink>
      <w:hyperlink r:id="rId21" w:history="1"/>
    </w:p>
    <w:p w14:paraId="218AB52C"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Emerson, E., &amp; Llewellyn, G. (2014). Left Behind 2014: Monitoring the Social Inclusion of Young Australians with Self Reported Long Term Health Conditions, Impairments or Disabilities 2001-2012 (2203-7381).</w:t>
      </w:r>
    </w:p>
    <w:p w14:paraId="61550AF6"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Gilson, C. B., Carter, E. W., Bumble, J. L., &amp; McMillan, E. D. (2018). Family Perspectives on Integrated Employment for Adults with Intellectual and Developmental Disabilities. Research and Practice for Persons with Severe Disabilities, 43(1), 20-37. doi:10.1177/1540796917751134</w:t>
      </w:r>
    </w:p>
    <w:p w14:paraId="16925F21"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Grigal, M., Hart, D., &amp; Weir, C.,. (2011). Think College Standards Quality Indicators, and Benchmarks for Inclusive Higher Education. Boston, MA.</w:t>
      </w:r>
    </w:p>
    <w:p w14:paraId="08582DB6"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Hawkins, A., &amp; Rasheed, E. (2016). Ticket to Work pilot outcomes study: a quasi-experimental evaluation of pathways from school to economic and social inclusion. Sydney. Retrieved from</w:t>
      </w:r>
      <w:hyperlink r:id="rId22" w:history="1">
        <w:r w:rsidRPr="00A96044">
          <w:rPr>
            <w:rStyle w:val="Hyperlink"/>
            <w:rFonts w:ascii="Arial" w:hAnsi="Arial" w:cs="Arial"/>
            <w:szCs w:val="24"/>
          </w:rPr>
          <w:t xml:space="preserve"> Ticket to Work- pilot outcomes study 2016</w:t>
        </w:r>
      </w:hyperlink>
      <w:r w:rsidRPr="008A0A29">
        <w:rPr>
          <w:rFonts w:ascii="Arial" w:hAnsi="Arial" w:cs="Arial"/>
          <w:szCs w:val="24"/>
        </w:rPr>
        <w:t xml:space="preserve"> </w:t>
      </w:r>
      <w:hyperlink r:id="rId23" w:history="1"/>
    </w:p>
    <w:p w14:paraId="39DE65DA"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International Labour Organisation. (2018). Making apprenticeships and workplace learning inclusive of persons with disabilities.</w:t>
      </w:r>
      <w:r>
        <w:rPr>
          <w:rFonts w:ascii="Arial" w:hAnsi="Arial" w:cs="Arial"/>
          <w:szCs w:val="24"/>
        </w:rPr>
        <w:t xml:space="preserve"> Geneva. Retrieved from </w:t>
      </w:r>
      <w:hyperlink r:id="rId24" w:history="1">
        <w:r w:rsidRPr="00A96044">
          <w:rPr>
            <w:rStyle w:val="Hyperlink"/>
            <w:rFonts w:ascii="Arial" w:hAnsi="Arial" w:cs="Arial"/>
            <w:szCs w:val="24"/>
          </w:rPr>
          <w:t>ilo.org/skills documents publication.</w:t>
        </w:r>
      </w:hyperlink>
      <w:r>
        <w:rPr>
          <w:rFonts w:ascii="Arial" w:hAnsi="Arial" w:cs="Arial"/>
          <w:szCs w:val="24"/>
        </w:rPr>
        <w:t xml:space="preserve"> </w:t>
      </w:r>
    </w:p>
    <w:p w14:paraId="23F621A8"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Kellock, P. (2019). Employer Experience of Employing Young People with Intellectual/Cognitive Disability. Melbourne.</w:t>
      </w:r>
    </w:p>
    <w:p w14:paraId="3475EC1E" w14:textId="77777777"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Kohler P., G. J., Coyle J. . (2017). Using the Taxonomy for Transition Programming 2.0 to Guide Transition Education. In E. A. L. (Ed.), Transitioning Children with Disabilities. Rotterdam: Sense Publishers</w:t>
      </w:r>
    </w:p>
    <w:p w14:paraId="2AF01CAE" w14:textId="77777777"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Kohler, P. D. (1993). Best Practices in Transition: Substantiated or Implied? Career Development for Exceptional Individuals, 16(2), 107-121. doi:10.1177/088572889301600201</w:t>
      </w:r>
    </w:p>
    <w:p w14:paraId="58891A9F"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Kohler, P. D. (1996). Taxonomy for transition planning. Champaign: University of Illinois.</w:t>
      </w:r>
    </w:p>
    <w:p w14:paraId="1ECF36AE"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Kruger, H. R., Elinson, L., &amp; Milfort, R. (2006). Role of intermediaries in ODEP Youth Demonstration Programs. </w:t>
      </w:r>
    </w:p>
    <w:p w14:paraId="0E7180CA"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Lindstrom, L., Doren, B., Metheny, J., Johnson, P., &amp; Zane, C. (2007). Transition to employment: Role of the family in career development. Exceptional children, 73(3), 348-366. </w:t>
      </w:r>
    </w:p>
    <w:p w14:paraId="3366751D" w14:textId="77777777"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Luecking, D. M., &amp; Luecking, R. G. (2015). Translating research into a seamless transition model. Career Development and Transition for Exceptional Individuals, 38(1), 4-13</w:t>
      </w:r>
    </w:p>
    <w:p w14:paraId="7CA7A80E"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lastRenderedPageBreak/>
        <w:t xml:space="preserve">Meadows, D. (2019). Collaboration in School to Work Transition. Melbourne </w:t>
      </w:r>
    </w:p>
    <w:p w14:paraId="46E72F13"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Monteleone, R. (2016). Employment for all: United States disability policy. Tizard Learning Disability Review, 21(3), 154-161. </w:t>
      </w:r>
    </w:p>
    <w:p w14:paraId="2E05CDD6"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National Governors’ Association Center for Best Practice. (2004). Early lessons from states to promote youth development. Washington, DC.</w:t>
      </w:r>
    </w:p>
    <w:p w14:paraId="2FB64DBB"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NDIA. (2019). NDIS Participant Employment Strategy 2019-2022.</w:t>
      </w:r>
    </w:p>
    <w:p w14:paraId="7FD0C13E" w14:textId="77777777"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Noonan, P. M., Morningstar, M. E., &amp; Gaumer Erickson, A. (2008). Improving interagency collaboration: Effective strategies used by high-performing local districts and communities. Career Development for Exceptional Individuals, 31(3), 132-143</w:t>
      </w:r>
    </w:p>
    <w:p w14:paraId="06925E37" w14:textId="77777777" w:rsidR="00882666" w:rsidRDefault="00882666" w:rsidP="00882666">
      <w:pPr>
        <w:pStyle w:val="EndNoteBibliography"/>
        <w:spacing w:after="0"/>
        <w:ind w:left="720" w:hanging="720"/>
      </w:pPr>
      <w:r w:rsidRPr="008A0A29">
        <w:rPr>
          <w:rFonts w:ascii="Arial" w:hAnsi="Arial" w:cs="Arial"/>
          <w:szCs w:val="24"/>
        </w:rPr>
        <w:t xml:space="preserve">OECD. (2010). Sickness, Disability and Work: Breaking the Barriers A Synthesis of </w:t>
      </w:r>
      <w:hyperlink r:id="rId25" w:history="1">
        <w:r w:rsidRPr="00A96044">
          <w:rPr>
            <w:rStyle w:val="Hyperlink"/>
            <w:rFonts w:ascii="Arial" w:hAnsi="Arial" w:cs="Arial"/>
            <w:szCs w:val="24"/>
          </w:rPr>
          <w:t>Findings across OECD Countries. doi:DOI</w:t>
        </w:r>
      </w:hyperlink>
      <w:r>
        <w:rPr>
          <w:rFonts w:ascii="Arial" w:hAnsi="Arial" w:cs="Arial"/>
          <w:szCs w:val="24"/>
        </w:rPr>
        <w:t xml:space="preserve"> </w:t>
      </w:r>
    </w:p>
    <w:p w14:paraId="38350CAB"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Oertle, K. M., &amp; Trach, J. S. (2007). Interagency Collaboration: The Importance of Rehabilitation Professionals' Involvement in Transition. Journal of Rehabilitation, 73(3). </w:t>
      </w:r>
    </w:p>
    <w:p w14:paraId="6633C7CC" w14:textId="77777777"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Price Waterhouse Coopers. (2011). Disability expectations: Investing in a better life, a stronger Australia</w:t>
      </w:r>
    </w:p>
    <w:p w14:paraId="6B84C87B"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Rillotta, F., Arthur, J., Hutchinson, C., &amp; Raghavendra, P. (2018). Inclusive university experience in Australia: Perspectives of students with intellectual disability and their mentors. Journal of Intellectual Disabilities, 1744629518769421. </w:t>
      </w:r>
    </w:p>
    <w:p w14:paraId="600BFBAF"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Sheppard, L., Harrington, R., &amp; Howard, K. (2017). Leaving School and Getting a Job. Research to Action Guide, A guide for young people with disability who want to work. Retrieved from </w:t>
      </w:r>
      <w:hyperlink r:id="rId26" w:history="1">
        <w:r w:rsidRPr="008A0A29">
          <w:rPr>
            <w:rStyle w:val="Hyperlink"/>
            <w:rFonts w:ascii="Arial" w:hAnsi="Arial" w:cs="Arial"/>
            <w:szCs w:val="24"/>
            <w:u w:val="none"/>
          </w:rPr>
          <w:t>www.cadr.org.au</w:t>
        </w:r>
      </w:hyperlink>
    </w:p>
    <w:p w14:paraId="46C36315"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Siperstein, G. N., Parker, R. C., &amp; Drascher, M. (2013). National snapshot of adults with intellectual disabilities in the labor force. Journal of Vocational Rehabilitation, 39(3), 157-165. </w:t>
      </w:r>
    </w:p>
    <w:p w14:paraId="50BCF5CB"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Social Ventures Australia. (2019). Ticket to Work, Valuation of Key Outcomes. SVA. </w:t>
      </w:r>
    </w:p>
    <w:p w14:paraId="7C2E4C6D"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Stafford, L., Marston, G., Beatson, A., Chamorro-Koc, M., &amp; Drennan, J. (2019). Interpretative accounts of work capacity assessment policy for young adults with disabilities. Disability &amp; Society, 34(6), 885-903. doi:10.1080/09687599.2018.1561356</w:t>
      </w:r>
    </w:p>
    <w:p w14:paraId="1736F014" w14:textId="77777777"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Trach, J. S. (2012). Degree of Collaboration for Successful Transition Outcomes. Journal of Rehabilitation, 78(2)</w:t>
      </w:r>
    </w:p>
    <w:p w14:paraId="31A4FA1F"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Uditsky, B., &amp; Hughson, E. (2012). Inclusive Postsecondary Education—An Evidence</w:t>
      </w:r>
      <w:r w:rsidRPr="008A0A29">
        <w:rPr>
          <w:rFonts w:ascii="Cambria Math" w:hAnsi="Cambria Math" w:cs="Cambria Math"/>
          <w:szCs w:val="24"/>
        </w:rPr>
        <w:t>‐</w:t>
      </w:r>
      <w:r w:rsidRPr="008A0A29">
        <w:rPr>
          <w:rFonts w:ascii="Arial" w:hAnsi="Arial" w:cs="Arial"/>
          <w:szCs w:val="24"/>
        </w:rPr>
        <w:t>Based Moral Imperative. Journal of Policy and Practice in Intellectual Disabilities, 9(4), 298-302. doi:10.1111/jppi.12005</w:t>
      </w:r>
    </w:p>
    <w:p w14:paraId="211C3C59"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UNICEF. (2011). The State of the World's Children 2011: Adolescence - An Age of Opportunity. New York.</w:t>
      </w:r>
    </w:p>
    <w:p w14:paraId="5343E7F1"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United Nations. (2006). Convention on the rights of persons with disabilities. Retrieved from</w:t>
      </w:r>
      <w:r>
        <w:rPr>
          <w:rFonts w:ascii="Arial" w:hAnsi="Arial" w:cs="Arial"/>
          <w:szCs w:val="24"/>
        </w:rPr>
        <w:t xml:space="preserve"> </w:t>
      </w:r>
      <w:hyperlink r:id="rId27" w:history="1">
        <w:r w:rsidRPr="00A96044">
          <w:rPr>
            <w:rStyle w:val="Hyperlink"/>
            <w:rFonts w:ascii="Arial" w:hAnsi="Arial" w:cs="Arial"/>
            <w:szCs w:val="24"/>
          </w:rPr>
          <w:t xml:space="preserve">un.org/development/desa/disabilities/convention- on the rights of persons with disabilitis. </w:t>
        </w:r>
      </w:hyperlink>
      <w:r w:rsidRPr="008A0A29">
        <w:rPr>
          <w:rFonts w:ascii="Arial" w:hAnsi="Arial" w:cs="Arial"/>
          <w:szCs w:val="24"/>
        </w:rPr>
        <w:t xml:space="preserve"> </w:t>
      </w:r>
    </w:p>
    <w:p w14:paraId="6F25D892"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Victorian Government. (2015). On Track Survey The destinations of school leavers in Victoria Statewide Report. Melbourne.</w:t>
      </w:r>
    </w:p>
    <w:p w14:paraId="19F258F2"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Wakeford, M. (2019). Parent engagement in school to work transition for their child with disability. Melbourne.</w:t>
      </w:r>
    </w:p>
    <w:p w14:paraId="014AF1CB" w14:textId="77777777"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Wakeford, M., &amp; Waugh, F. (2014). Transitions to Employment of Australian Young People with Disability and the Ticket to Work Initiative.</w:t>
      </w:r>
    </w:p>
    <w:p w14:paraId="332A9CDD" w14:textId="77777777" w:rsidR="00882666" w:rsidRPr="008A0A29" w:rsidRDefault="00882666" w:rsidP="00882666">
      <w:pPr>
        <w:pStyle w:val="EndNoteBibliography"/>
        <w:ind w:left="720" w:hanging="720"/>
        <w:rPr>
          <w:rFonts w:ascii="Arial" w:hAnsi="Arial" w:cs="Arial"/>
          <w:szCs w:val="24"/>
        </w:rPr>
      </w:pPr>
      <w:r w:rsidRPr="008A0A29">
        <w:rPr>
          <w:rFonts w:ascii="Arial" w:hAnsi="Arial" w:cs="Arial"/>
          <w:szCs w:val="24"/>
        </w:rPr>
        <w:lastRenderedPageBreak/>
        <w:t>Winn, S., &amp; Hay, I. (2009). Transition from School for Youths with a Disability: Issues and Challenges. Disability &amp; Society, 24(1), 103-115. doi:10.1080/09687590802535725</w:t>
      </w:r>
    </w:p>
    <w:p w14:paraId="04D092E5" w14:textId="77777777" w:rsidR="00B7311E" w:rsidRPr="00424448" w:rsidRDefault="00B7311E" w:rsidP="002854A5">
      <w:pPr>
        <w:rPr>
          <w:rFonts w:ascii="Arial" w:hAnsi="Arial" w:cs="Arial"/>
        </w:rPr>
      </w:pPr>
    </w:p>
    <w:sectPr w:rsidR="00B7311E" w:rsidRPr="00424448">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CB1D" w14:textId="77777777" w:rsidR="0012166B" w:rsidRDefault="0012166B" w:rsidP="0025529B">
      <w:r>
        <w:separator/>
      </w:r>
    </w:p>
  </w:endnote>
  <w:endnote w:type="continuationSeparator" w:id="0">
    <w:p w14:paraId="5095ED00" w14:textId="77777777" w:rsidR="0012166B" w:rsidRDefault="0012166B" w:rsidP="0025529B">
      <w:r>
        <w:continuationSeparator/>
      </w:r>
    </w:p>
  </w:endnote>
  <w:endnote w:id="1">
    <w:p w14:paraId="628A7B05" w14:textId="77777777" w:rsidR="0012166B" w:rsidRPr="00382591" w:rsidRDefault="0012166B" w:rsidP="0038259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381220"/>
      <w:docPartObj>
        <w:docPartGallery w:val="Page Numbers (Bottom of Page)"/>
        <w:docPartUnique/>
      </w:docPartObj>
    </w:sdtPr>
    <w:sdtEndPr>
      <w:rPr>
        <w:noProof/>
      </w:rPr>
    </w:sdtEndPr>
    <w:sdtContent>
      <w:p w14:paraId="1E551577" w14:textId="77777777" w:rsidR="0012166B" w:rsidRDefault="0012166B">
        <w:pPr>
          <w:pStyle w:val="Footer"/>
          <w:jc w:val="right"/>
        </w:pPr>
        <w:r>
          <w:fldChar w:fldCharType="begin"/>
        </w:r>
        <w:r>
          <w:instrText xml:space="preserve"> PAGE   \* MERGEFORMAT </w:instrText>
        </w:r>
        <w:r>
          <w:fldChar w:fldCharType="separate"/>
        </w:r>
        <w:r w:rsidR="005543A9">
          <w:rPr>
            <w:noProof/>
          </w:rPr>
          <w:t>18</w:t>
        </w:r>
        <w:r>
          <w:rPr>
            <w:noProof/>
          </w:rPr>
          <w:fldChar w:fldCharType="end"/>
        </w:r>
      </w:p>
    </w:sdtContent>
  </w:sdt>
  <w:p w14:paraId="412529EE" w14:textId="77777777" w:rsidR="0012166B" w:rsidRDefault="0012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DFD7" w14:textId="77777777" w:rsidR="0012166B" w:rsidRDefault="0012166B" w:rsidP="0025529B">
      <w:r>
        <w:separator/>
      </w:r>
    </w:p>
  </w:footnote>
  <w:footnote w:type="continuationSeparator" w:id="0">
    <w:p w14:paraId="5D7FA23C" w14:textId="77777777" w:rsidR="0012166B" w:rsidRDefault="0012166B" w:rsidP="0025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6E17" w14:textId="77777777" w:rsidR="0012166B" w:rsidRDefault="0012166B">
    <w:pPr>
      <w:pStyle w:val="Header"/>
    </w:pPr>
    <w:r w:rsidRPr="00122EAD">
      <w:rPr>
        <w:rFonts w:eastAsia="Times New Roman"/>
        <w:noProof/>
        <w:snapToGrid w:val="0"/>
        <w:color w:val="000000"/>
        <w:w w:val="0"/>
        <w:sz w:val="0"/>
        <w:szCs w:val="0"/>
        <w:u w:color="000000"/>
        <w:bdr w:val="none" w:sz="0" w:space="0" w:color="000000"/>
        <w:shd w:val="clear" w:color="000000" w:fill="000000"/>
        <w:lang w:val="en-US"/>
      </w:rPr>
      <w:drawing>
        <wp:inline distT="0" distB="0" distL="0" distR="0" wp14:anchorId="0A9064BF" wp14:editId="6075B493">
          <wp:extent cx="1101305" cy="816864"/>
          <wp:effectExtent l="0" t="0" r="3810" b="2540"/>
          <wp:docPr id="5" name="Picture 5" descr="ticket to work logo www.tickettowork.org.au" title="ticket to work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s.local\VIC\Folders$\michelle.wakeford\My Documents\$RECYCLE.BIN\$RI1A5R8\Media and marketing\Logo 2013 Trade Marked\Ticket to Work TM logo_RGB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501" cy="827393"/>
                  </a:xfrm>
                  <a:prstGeom prst="rect">
                    <a:avLst/>
                  </a:prstGeom>
                  <a:noFill/>
                  <a:ln>
                    <a:noFill/>
                  </a:ln>
                </pic:spPr>
              </pic:pic>
            </a:graphicData>
          </a:graphic>
        </wp:inline>
      </w:drawing>
    </w:r>
    <w:r>
      <w:rPr>
        <w:noProof/>
        <w:lang w:eastAsia="en-AU"/>
      </w:rPr>
      <w:tab/>
    </w:r>
    <w:r>
      <w:rPr>
        <w:noProof/>
        <w:lang w:eastAsia="en-AU"/>
      </w:rPr>
      <w:tab/>
    </w:r>
    <w:r w:rsidRPr="00122EAD">
      <w:rPr>
        <w:noProof/>
        <w:lang w:val="en-US"/>
      </w:rPr>
      <w:drawing>
        <wp:inline distT="0" distB="0" distL="0" distR="0" wp14:anchorId="1E9D464B" wp14:editId="129E6B63">
          <wp:extent cx="1692275" cy="450215"/>
          <wp:effectExtent l="0" t="0" r="3175" b="6985"/>
          <wp:docPr id="2" name="Picture 2" descr="National Disability Services logo www.nds.org.au" title="National Disabil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local\VIC\Folders$\michelle.wakeford\My Documents\customised employment\papers\Ticket to Work Video's - Ticket To Work_files\logo-main-nd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275" cy="450215"/>
                  </a:xfrm>
                  <a:prstGeom prst="rect">
                    <a:avLst/>
                  </a:prstGeom>
                  <a:noFill/>
                  <a:ln>
                    <a:noFill/>
                  </a:ln>
                </pic:spPr>
              </pic:pic>
            </a:graphicData>
          </a:graphic>
        </wp:inline>
      </w:drawing>
    </w:r>
    <w:r w:rsidRPr="00122EAD">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495825DF" w14:textId="77777777" w:rsidR="0012166B" w:rsidRDefault="00121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4CB2"/>
    <w:multiLevelType w:val="multilevel"/>
    <w:tmpl w:val="33FCA686"/>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716040F"/>
    <w:multiLevelType w:val="multilevel"/>
    <w:tmpl w:val="7376F74E"/>
    <w:lvl w:ilvl="0">
      <w:start w:val="1"/>
      <w:numFmt w:val="bullet"/>
      <w:lvlText w:val=""/>
      <w:lvlJc w:val="left"/>
      <w:pPr>
        <w:tabs>
          <w:tab w:val="num" w:pos="454"/>
        </w:tabs>
        <w:ind w:left="454" w:hanging="454"/>
      </w:pPr>
      <w:rPr>
        <w:rFonts w:ascii="Wingdings" w:hAnsi="Wingdings" w:hint="default"/>
      </w:rPr>
    </w:lvl>
    <w:lvl w:ilvl="1">
      <w:start w:val="1"/>
      <w:numFmt w:val="lowerLetter"/>
      <w:lvlText w:val="%2."/>
      <w:lvlJc w:val="left"/>
      <w:pPr>
        <w:tabs>
          <w:tab w:val="num" w:pos="907"/>
        </w:tabs>
        <w:ind w:left="576" w:hanging="576"/>
      </w:pPr>
      <w:rPr>
        <w:rFonts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7D80E75"/>
    <w:multiLevelType w:val="hybridMultilevel"/>
    <w:tmpl w:val="96C0BD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6D23F4"/>
    <w:multiLevelType w:val="multilevel"/>
    <w:tmpl w:val="DD86E0F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1296"/>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87443B7"/>
    <w:multiLevelType w:val="multilevel"/>
    <w:tmpl w:val="30243356"/>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907"/>
        </w:tabs>
        <w:ind w:left="907" w:hanging="453"/>
      </w:pPr>
      <w:rPr>
        <w:rFonts w:ascii="Courier New" w:hAnsi="Courier New" w:cs="Courier New"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9211F96"/>
    <w:multiLevelType w:val="multilevel"/>
    <w:tmpl w:val="0BCCF85E"/>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1008"/>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5680795"/>
    <w:multiLevelType w:val="hybridMultilevel"/>
    <w:tmpl w:val="AB627820"/>
    <w:lvl w:ilvl="0" w:tplc="F0A6BD8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C71FEA"/>
    <w:multiLevelType w:val="multilevel"/>
    <w:tmpl w:val="4AD2DC7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1224"/>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3AC688D"/>
    <w:multiLevelType w:val="hybridMultilevel"/>
    <w:tmpl w:val="90B4AEB4"/>
    <w:lvl w:ilvl="0" w:tplc="F0A6BD8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CB1C1A"/>
    <w:multiLevelType w:val="multilevel"/>
    <w:tmpl w:val="128CF8AC"/>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648" w:hanging="648"/>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BB242E7"/>
    <w:multiLevelType w:val="multilevel"/>
    <w:tmpl w:val="45C85F9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576" w:hanging="576"/>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D1A2F71"/>
    <w:multiLevelType w:val="multilevel"/>
    <w:tmpl w:val="7F56976C"/>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9AC5F4E"/>
    <w:multiLevelType w:val="multilevel"/>
    <w:tmpl w:val="8E7E214E"/>
    <w:lvl w:ilvl="0">
      <w:start w:val="1"/>
      <w:numFmt w:val="bullet"/>
      <w:lvlText w:val=""/>
      <w:lvlJc w:val="left"/>
      <w:pPr>
        <w:tabs>
          <w:tab w:val="num" w:pos="454"/>
        </w:tabs>
        <w:ind w:left="454" w:hanging="454"/>
      </w:pPr>
      <w:rPr>
        <w:rFonts w:ascii="Wingdings" w:hAnsi="Wingdings" w:hint="default"/>
      </w:rPr>
    </w:lvl>
    <w:lvl w:ilvl="1">
      <w:start w:val="1"/>
      <w:numFmt w:val="lowerLetter"/>
      <w:lvlText w:val="%2."/>
      <w:lvlJc w:val="left"/>
      <w:pPr>
        <w:tabs>
          <w:tab w:val="num" w:pos="907"/>
        </w:tabs>
        <w:ind w:left="576" w:hanging="576"/>
      </w:pPr>
      <w:rPr>
        <w:rFonts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C951167"/>
    <w:multiLevelType w:val="multilevel"/>
    <w:tmpl w:val="C0ECC52E"/>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164158B"/>
    <w:multiLevelType w:val="multilevel"/>
    <w:tmpl w:val="7D06B0B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3267D76"/>
    <w:multiLevelType w:val="hybridMultilevel"/>
    <w:tmpl w:val="5734BF60"/>
    <w:lvl w:ilvl="0" w:tplc="A86E266A">
      <w:start w:val="1"/>
      <w:numFmt w:val="lowerLetter"/>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181EBA"/>
    <w:multiLevelType w:val="hybridMultilevel"/>
    <w:tmpl w:val="E6BEA0FC"/>
    <w:lvl w:ilvl="0" w:tplc="F0A6BD84">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8" w15:restartNumberingAfterBreak="0">
    <w:nsid w:val="6ACD05B0"/>
    <w:multiLevelType w:val="multilevel"/>
    <w:tmpl w:val="C9ECE30A"/>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907"/>
        </w:tabs>
        <w:ind w:left="907" w:hanging="453"/>
      </w:pPr>
      <w:rPr>
        <w:rFonts w:ascii="Courier New" w:hAnsi="Courier New" w:cs="Courier New"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6BC249DB"/>
    <w:multiLevelType w:val="hybridMultilevel"/>
    <w:tmpl w:val="584483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D01929"/>
    <w:multiLevelType w:val="multilevel"/>
    <w:tmpl w:val="5E58C4A8"/>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662570F"/>
    <w:multiLevelType w:val="multilevel"/>
    <w:tmpl w:val="88F247E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7D32743"/>
    <w:multiLevelType w:val="hybridMultilevel"/>
    <w:tmpl w:val="C8367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1749EB"/>
    <w:multiLevelType w:val="hybridMultilevel"/>
    <w:tmpl w:val="F086D7EA"/>
    <w:lvl w:ilvl="0" w:tplc="F0A6BD84">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4" w15:restartNumberingAfterBreak="0">
    <w:nsid w:val="7D1A1A2B"/>
    <w:multiLevelType w:val="multilevel"/>
    <w:tmpl w:val="5172010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DD23454"/>
    <w:multiLevelType w:val="multilevel"/>
    <w:tmpl w:val="7FE614F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DD36E97"/>
    <w:multiLevelType w:val="multilevel"/>
    <w:tmpl w:val="0C207A9A"/>
    <w:numStyleLink w:val="Bullets"/>
  </w:abstractNum>
  <w:num w:numId="1">
    <w:abstractNumId w:val="3"/>
  </w:num>
  <w:num w:numId="2">
    <w:abstractNumId w:val="26"/>
  </w:num>
  <w:num w:numId="3">
    <w:abstractNumId w:val="7"/>
  </w:num>
  <w:num w:numId="4">
    <w:abstractNumId w:val="22"/>
  </w:num>
  <w:num w:numId="5">
    <w:abstractNumId w:val="16"/>
  </w:num>
  <w:num w:numId="6">
    <w:abstractNumId w:val="17"/>
  </w:num>
  <w:num w:numId="7">
    <w:abstractNumId w:val="23"/>
  </w:num>
  <w:num w:numId="8">
    <w:abstractNumId w:val="18"/>
  </w:num>
  <w:num w:numId="9">
    <w:abstractNumId w:val="9"/>
  </w:num>
  <w:num w:numId="10">
    <w:abstractNumId w:val="25"/>
  </w:num>
  <w:num w:numId="11">
    <w:abstractNumId w:val="14"/>
  </w:num>
  <w:num w:numId="12">
    <w:abstractNumId w:val="12"/>
  </w:num>
  <w:num w:numId="13">
    <w:abstractNumId w:val="21"/>
  </w:num>
  <w:num w:numId="14">
    <w:abstractNumId w:val="15"/>
  </w:num>
  <w:num w:numId="15">
    <w:abstractNumId w:val="4"/>
  </w:num>
  <w:num w:numId="16">
    <w:abstractNumId w:val="11"/>
  </w:num>
  <w:num w:numId="17">
    <w:abstractNumId w:val="6"/>
  </w:num>
  <w:num w:numId="18">
    <w:abstractNumId w:val="0"/>
  </w:num>
  <w:num w:numId="19">
    <w:abstractNumId w:val="19"/>
  </w:num>
  <w:num w:numId="20">
    <w:abstractNumId w:val="2"/>
  </w:num>
  <w:num w:numId="21">
    <w:abstractNumId w:val="5"/>
  </w:num>
  <w:num w:numId="22">
    <w:abstractNumId w:val="24"/>
  </w:num>
  <w:num w:numId="23">
    <w:abstractNumId w:val="10"/>
  </w:num>
  <w:num w:numId="24">
    <w:abstractNumId w:val="8"/>
  </w:num>
  <w:num w:numId="25">
    <w:abstractNumId w:val="1"/>
  </w:num>
  <w:num w:numId="26">
    <w:abstractNumId w:val="13"/>
  </w:num>
  <w:num w:numId="2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5-X7&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datsxvgz9adre2wd9x2sv0xr00zzzvd9fs&quot;&gt;missing pieces&lt;record-ids&gt;&lt;item&gt;1&lt;/item&gt;&lt;item&gt;3&lt;/item&gt;&lt;item&gt;4&lt;/item&gt;&lt;item&gt;5&lt;/item&gt;&lt;item&gt;6&lt;/item&gt;&lt;item&gt;7&lt;/item&gt;&lt;item&gt;8&lt;/item&gt;&lt;item&gt;9&lt;/item&gt;&lt;item&gt;10&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record-ids&gt;&lt;/item&gt;&lt;/Libraries&gt;"/>
  </w:docVars>
  <w:rsids>
    <w:rsidRoot w:val="009B2224"/>
    <w:rsid w:val="000156EC"/>
    <w:rsid w:val="00027758"/>
    <w:rsid w:val="00031988"/>
    <w:rsid w:val="00032D87"/>
    <w:rsid w:val="0005088D"/>
    <w:rsid w:val="00056223"/>
    <w:rsid w:val="000573D0"/>
    <w:rsid w:val="000611B3"/>
    <w:rsid w:val="0007081F"/>
    <w:rsid w:val="0008402B"/>
    <w:rsid w:val="0008729D"/>
    <w:rsid w:val="000930A9"/>
    <w:rsid w:val="00096F4D"/>
    <w:rsid w:val="000A193C"/>
    <w:rsid w:val="000C4AE3"/>
    <w:rsid w:val="000C716E"/>
    <w:rsid w:val="000D2E58"/>
    <w:rsid w:val="000E689A"/>
    <w:rsid w:val="000F21D5"/>
    <w:rsid w:val="00113F3A"/>
    <w:rsid w:val="0012166B"/>
    <w:rsid w:val="00121BD3"/>
    <w:rsid w:val="00122EAD"/>
    <w:rsid w:val="00135A35"/>
    <w:rsid w:val="001533A2"/>
    <w:rsid w:val="00155C7B"/>
    <w:rsid w:val="001604AA"/>
    <w:rsid w:val="00163D26"/>
    <w:rsid w:val="001702DA"/>
    <w:rsid w:val="001B1E9B"/>
    <w:rsid w:val="001D554D"/>
    <w:rsid w:val="001D7C17"/>
    <w:rsid w:val="00221EA5"/>
    <w:rsid w:val="002312CB"/>
    <w:rsid w:val="00233F95"/>
    <w:rsid w:val="002418B2"/>
    <w:rsid w:val="002458E2"/>
    <w:rsid w:val="00251693"/>
    <w:rsid w:val="0025529B"/>
    <w:rsid w:val="0026429E"/>
    <w:rsid w:val="0027353E"/>
    <w:rsid w:val="002740F2"/>
    <w:rsid w:val="002758A1"/>
    <w:rsid w:val="002854A5"/>
    <w:rsid w:val="0029536D"/>
    <w:rsid w:val="002D02EC"/>
    <w:rsid w:val="002D6964"/>
    <w:rsid w:val="002E5077"/>
    <w:rsid w:val="002E75C2"/>
    <w:rsid w:val="0031348F"/>
    <w:rsid w:val="00332E87"/>
    <w:rsid w:val="003345BC"/>
    <w:rsid w:val="00360F81"/>
    <w:rsid w:val="00370367"/>
    <w:rsid w:val="00382591"/>
    <w:rsid w:val="003925B4"/>
    <w:rsid w:val="00397C9A"/>
    <w:rsid w:val="003C4A11"/>
    <w:rsid w:val="003C5ED8"/>
    <w:rsid w:val="003D21E5"/>
    <w:rsid w:val="003D5B0D"/>
    <w:rsid w:val="003D76C8"/>
    <w:rsid w:val="003E0BA8"/>
    <w:rsid w:val="003E7B83"/>
    <w:rsid w:val="003F4372"/>
    <w:rsid w:val="004042E0"/>
    <w:rsid w:val="00406EB5"/>
    <w:rsid w:val="00424448"/>
    <w:rsid w:val="00463923"/>
    <w:rsid w:val="00487F55"/>
    <w:rsid w:val="00494E2A"/>
    <w:rsid w:val="004F7033"/>
    <w:rsid w:val="005543A9"/>
    <w:rsid w:val="00557F8E"/>
    <w:rsid w:val="00566BF9"/>
    <w:rsid w:val="005705DE"/>
    <w:rsid w:val="005737B1"/>
    <w:rsid w:val="00573F85"/>
    <w:rsid w:val="005B2141"/>
    <w:rsid w:val="005F52BC"/>
    <w:rsid w:val="00606ED5"/>
    <w:rsid w:val="006318E0"/>
    <w:rsid w:val="006445B5"/>
    <w:rsid w:val="00664268"/>
    <w:rsid w:val="006A2FF6"/>
    <w:rsid w:val="006B3D37"/>
    <w:rsid w:val="006C35D8"/>
    <w:rsid w:val="006E31BA"/>
    <w:rsid w:val="006E7899"/>
    <w:rsid w:val="006F5142"/>
    <w:rsid w:val="007151F3"/>
    <w:rsid w:val="00724441"/>
    <w:rsid w:val="00775626"/>
    <w:rsid w:val="00780615"/>
    <w:rsid w:val="00783725"/>
    <w:rsid w:val="007B6932"/>
    <w:rsid w:val="007C6452"/>
    <w:rsid w:val="007C6828"/>
    <w:rsid w:val="007F053A"/>
    <w:rsid w:val="007F6365"/>
    <w:rsid w:val="0081790D"/>
    <w:rsid w:val="00843261"/>
    <w:rsid w:val="00852A08"/>
    <w:rsid w:val="00855CBD"/>
    <w:rsid w:val="0086211F"/>
    <w:rsid w:val="00863C32"/>
    <w:rsid w:val="00867D67"/>
    <w:rsid w:val="00872740"/>
    <w:rsid w:val="0087391E"/>
    <w:rsid w:val="00877184"/>
    <w:rsid w:val="00882666"/>
    <w:rsid w:val="00883ECE"/>
    <w:rsid w:val="00893E82"/>
    <w:rsid w:val="008A45EE"/>
    <w:rsid w:val="008B086F"/>
    <w:rsid w:val="008B1C6A"/>
    <w:rsid w:val="008B2913"/>
    <w:rsid w:val="008F31EC"/>
    <w:rsid w:val="00907086"/>
    <w:rsid w:val="009123AC"/>
    <w:rsid w:val="009248E5"/>
    <w:rsid w:val="00926C9F"/>
    <w:rsid w:val="00936B15"/>
    <w:rsid w:val="009517D8"/>
    <w:rsid w:val="00955987"/>
    <w:rsid w:val="00965C0A"/>
    <w:rsid w:val="00980B53"/>
    <w:rsid w:val="009A7463"/>
    <w:rsid w:val="009B2224"/>
    <w:rsid w:val="009B37EA"/>
    <w:rsid w:val="009D1240"/>
    <w:rsid w:val="00A01659"/>
    <w:rsid w:val="00A07B02"/>
    <w:rsid w:val="00A13465"/>
    <w:rsid w:val="00A258C2"/>
    <w:rsid w:val="00A35CE3"/>
    <w:rsid w:val="00A46B8F"/>
    <w:rsid w:val="00A51CE2"/>
    <w:rsid w:val="00A83351"/>
    <w:rsid w:val="00AA4A86"/>
    <w:rsid w:val="00AA5A43"/>
    <w:rsid w:val="00AC49F8"/>
    <w:rsid w:val="00AF31BA"/>
    <w:rsid w:val="00AF5956"/>
    <w:rsid w:val="00B0145B"/>
    <w:rsid w:val="00B030AC"/>
    <w:rsid w:val="00B311B1"/>
    <w:rsid w:val="00B316CA"/>
    <w:rsid w:val="00B5012F"/>
    <w:rsid w:val="00B654DE"/>
    <w:rsid w:val="00B726AF"/>
    <w:rsid w:val="00B7311E"/>
    <w:rsid w:val="00B829C4"/>
    <w:rsid w:val="00BE11BA"/>
    <w:rsid w:val="00BE7AFD"/>
    <w:rsid w:val="00C00898"/>
    <w:rsid w:val="00C15604"/>
    <w:rsid w:val="00C2569C"/>
    <w:rsid w:val="00C264ED"/>
    <w:rsid w:val="00C44F44"/>
    <w:rsid w:val="00C55642"/>
    <w:rsid w:val="00C80D13"/>
    <w:rsid w:val="00C83C91"/>
    <w:rsid w:val="00C868EA"/>
    <w:rsid w:val="00CB112C"/>
    <w:rsid w:val="00CB2929"/>
    <w:rsid w:val="00CB57BD"/>
    <w:rsid w:val="00CC1B0A"/>
    <w:rsid w:val="00CC59B1"/>
    <w:rsid w:val="00CD1B5C"/>
    <w:rsid w:val="00CE0CD7"/>
    <w:rsid w:val="00CE5E6B"/>
    <w:rsid w:val="00CF02B9"/>
    <w:rsid w:val="00CF5C6D"/>
    <w:rsid w:val="00CF77A2"/>
    <w:rsid w:val="00D034D8"/>
    <w:rsid w:val="00D037C7"/>
    <w:rsid w:val="00D06D17"/>
    <w:rsid w:val="00D13191"/>
    <w:rsid w:val="00D22D79"/>
    <w:rsid w:val="00D350DC"/>
    <w:rsid w:val="00D409E6"/>
    <w:rsid w:val="00D876DE"/>
    <w:rsid w:val="00D946FC"/>
    <w:rsid w:val="00DB417C"/>
    <w:rsid w:val="00DD62F5"/>
    <w:rsid w:val="00DE48CB"/>
    <w:rsid w:val="00DF0091"/>
    <w:rsid w:val="00DF76A2"/>
    <w:rsid w:val="00E07FEA"/>
    <w:rsid w:val="00E14763"/>
    <w:rsid w:val="00E32438"/>
    <w:rsid w:val="00E664AE"/>
    <w:rsid w:val="00EA07D9"/>
    <w:rsid w:val="00EB142D"/>
    <w:rsid w:val="00EB37DE"/>
    <w:rsid w:val="00EC78EB"/>
    <w:rsid w:val="00EE57A1"/>
    <w:rsid w:val="00EF26AB"/>
    <w:rsid w:val="00EF2FF5"/>
    <w:rsid w:val="00EF6A5B"/>
    <w:rsid w:val="00F005D8"/>
    <w:rsid w:val="00F12485"/>
    <w:rsid w:val="00F31887"/>
    <w:rsid w:val="00F33D21"/>
    <w:rsid w:val="00F351C8"/>
    <w:rsid w:val="00F55A96"/>
    <w:rsid w:val="00F65FAC"/>
    <w:rsid w:val="00F71418"/>
    <w:rsid w:val="00F7211A"/>
    <w:rsid w:val="00F745F1"/>
    <w:rsid w:val="00F77D49"/>
    <w:rsid w:val="00F861DD"/>
    <w:rsid w:val="00F95E1A"/>
    <w:rsid w:val="00FA4090"/>
    <w:rsid w:val="00FA7A02"/>
    <w:rsid w:val="00FB04CC"/>
    <w:rsid w:val="00FB1E05"/>
    <w:rsid w:val="00FC7C77"/>
    <w:rsid w:val="00FE2B74"/>
    <w:rsid w:val="00FF1178"/>
    <w:rsid w:val="00FF5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8A402A"/>
  <w15:chartTrackingRefBased/>
  <w15:docId w15:val="{D131849A-4D0F-40FF-AD38-F88E5984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9B"/>
    <w:rPr>
      <w:rFonts w:ascii="Times New Roman" w:hAnsi="Times New Roman" w:cs="Times New Roman"/>
      <w:sz w:val="24"/>
      <w:szCs w:val="24"/>
      <w:shd w:val="clear" w:color="auto" w:fill="FFFFFF"/>
    </w:rPr>
  </w:style>
  <w:style w:type="paragraph" w:styleId="Heading1">
    <w:name w:val="heading 1"/>
    <w:basedOn w:val="Normal"/>
    <w:next w:val="Normal"/>
    <w:link w:val="Heading1Char"/>
    <w:uiPriority w:val="9"/>
    <w:qFormat/>
    <w:rsid w:val="00C156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Web"/>
    <w:link w:val="Heading2Char"/>
    <w:uiPriority w:val="9"/>
    <w:qFormat/>
    <w:rsid w:val="0025529B"/>
    <w:pPr>
      <w:spacing w:before="0" w:beforeAutospacing="0" w:after="240" w:afterAutospacing="0"/>
      <w:outlineLvl w:val="1"/>
    </w:pPr>
    <w:rPr>
      <w:b/>
    </w:rPr>
  </w:style>
  <w:style w:type="paragraph" w:styleId="Heading3">
    <w:name w:val="heading 3"/>
    <w:basedOn w:val="Normal"/>
    <w:next w:val="Normal"/>
    <w:link w:val="Heading3Char"/>
    <w:uiPriority w:val="9"/>
    <w:unhideWhenUsed/>
    <w:qFormat/>
    <w:rsid w:val="00F7211A"/>
    <w:pPr>
      <w:ind w:firstLine="720"/>
      <w:outlineLvl w:val="2"/>
    </w:pPr>
    <w:rPr>
      <w:b/>
    </w:rPr>
  </w:style>
  <w:style w:type="paragraph" w:styleId="Heading4">
    <w:name w:val="heading 4"/>
    <w:basedOn w:val="Normal"/>
    <w:next w:val="Normal"/>
    <w:link w:val="Heading4Char"/>
    <w:uiPriority w:val="9"/>
    <w:semiHidden/>
    <w:unhideWhenUsed/>
    <w:qFormat/>
    <w:rsid w:val="00A51C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529B"/>
    <w:rPr>
      <w:rFonts w:ascii="Times New Roman" w:eastAsia="Times New Roman" w:hAnsi="Times New Roman" w:cs="Times New Roman"/>
      <w:b/>
      <w:sz w:val="24"/>
      <w:szCs w:val="24"/>
      <w:lang w:eastAsia="en-AU"/>
    </w:rPr>
  </w:style>
  <w:style w:type="paragraph" w:styleId="NormalWeb">
    <w:name w:val="Normal (Web)"/>
    <w:basedOn w:val="Normal"/>
    <w:uiPriority w:val="99"/>
    <w:semiHidden/>
    <w:unhideWhenUsed/>
    <w:rsid w:val="009B2224"/>
    <w:pPr>
      <w:spacing w:before="100" w:beforeAutospacing="1" w:after="100" w:afterAutospacing="1" w:line="240" w:lineRule="auto"/>
    </w:pPr>
    <w:rPr>
      <w:rFonts w:eastAsia="Times New Roman"/>
      <w:lang w:eastAsia="en-AU"/>
    </w:rPr>
  </w:style>
  <w:style w:type="character" w:styleId="Hyperlink">
    <w:name w:val="Hyperlink"/>
    <w:basedOn w:val="DefaultParagraphFont"/>
    <w:uiPriority w:val="99"/>
    <w:unhideWhenUsed/>
    <w:rsid w:val="009B2224"/>
    <w:rPr>
      <w:color w:val="0000FF"/>
      <w:u w:val="single"/>
    </w:rPr>
  </w:style>
  <w:style w:type="paragraph" w:customStyle="1" w:styleId="Default">
    <w:name w:val="Default"/>
    <w:link w:val="DefaultChar"/>
    <w:rsid w:val="002758A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F7211A"/>
    <w:rPr>
      <w:b/>
    </w:rPr>
  </w:style>
  <w:style w:type="character" w:customStyle="1" w:styleId="Heading1Char">
    <w:name w:val="Heading 1 Char"/>
    <w:basedOn w:val="DefaultParagraphFont"/>
    <w:link w:val="Heading1"/>
    <w:uiPriority w:val="9"/>
    <w:rsid w:val="00C15604"/>
    <w:rPr>
      <w:rFonts w:asciiTheme="majorHAnsi" w:eastAsiaTheme="majorEastAsia" w:hAnsiTheme="majorHAnsi" w:cstheme="majorBidi"/>
      <w:color w:val="2E74B5" w:themeColor="accent1" w:themeShade="BF"/>
      <w:sz w:val="32"/>
      <w:szCs w:val="32"/>
    </w:rPr>
  </w:style>
  <w:style w:type="paragraph" w:customStyle="1" w:styleId="Listdashlevel2">
    <w:name w:val="List dash (level 2)"/>
    <w:basedOn w:val="Normal"/>
    <w:qFormat/>
    <w:rsid w:val="00C15604"/>
    <w:pPr>
      <w:numPr>
        <w:ilvl w:val="1"/>
        <w:numId w:val="2"/>
      </w:numPr>
      <w:spacing w:after="0" w:line="240" w:lineRule="auto"/>
    </w:pPr>
    <w:rPr>
      <w:rFonts w:ascii="Arial" w:eastAsia="Calibri" w:hAnsi="Arial"/>
    </w:rPr>
  </w:style>
  <w:style w:type="paragraph" w:styleId="ListBullet">
    <w:name w:val="List Bullet"/>
    <w:basedOn w:val="Normal"/>
    <w:uiPriority w:val="99"/>
    <w:unhideWhenUsed/>
    <w:qFormat/>
    <w:rsid w:val="00C15604"/>
    <w:pPr>
      <w:numPr>
        <w:numId w:val="2"/>
      </w:numPr>
      <w:spacing w:after="0" w:line="240" w:lineRule="auto"/>
    </w:pPr>
    <w:rPr>
      <w:rFonts w:ascii="Arial" w:eastAsia="Calibri" w:hAnsi="Arial"/>
    </w:rPr>
  </w:style>
  <w:style w:type="numbering" w:customStyle="1" w:styleId="Bullets">
    <w:name w:val="Bullets"/>
    <w:uiPriority w:val="99"/>
    <w:rsid w:val="00C15604"/>
    <w:pPr>
      <w:numPr>
        <w:numId w:val="1"/>
      </w:numPr>
    </w:pPr>
  </w:style>
  <w:style w:type="paragraph" w:styleId="ListParagraph">
    <w:name w:val="List Paragraph"/>
    <w:aliases w:val="Recommendation,List Paragraph1,List Paragraph11,List Paragraph*,Dot Point,#List Paragraph,L"/>
    <w:basedOn w:val="Normal"/>
    <w:link w:val="ListParagraphChar"/>
    <w:uiPriority w:val="34"/>
    <w:qFormat/>
    <w:rsid w:val="00C15604"/>
    <w:pPr>
      <w:spacing w:after="200" w:line="276" w:lineRule="auto"/>
      <w:ind w:left="720"/>
      <w:contextualSpacing/>
    </w:pPr>
    <w:rPr>
      <w:rFonts w:eastAsiaTheme="minorEastAsia"/>
      <w:lang w:eastAsia="en-AU"/>
    </w:rPr>
  </w:style>
  <w:style w:type="paragraph" w:styleId="FootnoteText">
    <w:name w:val="footnote text"/>
    <w:basedOn w:val="Normal"/>
    <w:link w:val="FootnoteTextChar"/>
    <w:uiPriority w:val="99"/>
    <w:semiHidden/>
    <w:rsid w:val="00C15604"/>
    <w:pPr>
      <w:spacing w:after="0" w:line="240" w:lineRule="auto"/>
    </w:pPr>
    <w:rPr>
      <w:rFonts w:eastAsia="Times New Roman"/>
      <w:sz w:val="20"/>
      <w:szCs w:val="20"/>
      <w:lang w:eastAsia="en-AU"/>
    </w:rPr>
  </w:style>
  <w:style w:type="character" w:customStyle="1" w:styleId="FootnoteTextChar">
    <w:name w:val="Footnote Text Char"/>
    <w:basedOn w:val="DefaultParagraphFont"/>
    <w:link w:val="FootnoteText"/>
    <w:uiPriority w:val="99"/>
    <w:semiHidden/>
    <w:rsid w:val="00C15604"/>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rsid w:val="00C15604"/>
    <w:rPr>
      <w:vertAlign w:val="superscript"/>
    </w:rPr>
  </w:style>
  <w:style w:type="paragraph" w:styleId="Quote">
    <w:name w:val="Quote"/>
    <w:basedOn w:val="Normal"/>
    <w:next w:val="Normal"/>
    <w:link w:val="QuoteChar"/>
    <w:uiPriority w:val="29"/>
    <w:qFormat/>
    <w:rsid w:val="0025529B"/>
    <w:pPr>
      <w:ind w:left="720"/>
    </w:pPr>
  </w:style>
  <w:style w:type="character" w:customStyle="1" w:styleId="QuoteChar">
    <w:name w:val="Quote Char"/>
    <w:basedOn w:val="DefaultParagraphFont"/>
    <w:link w:val="Quote"/>
    <w:uiPriority w:val="29"/>
    <w:rsid w:val="0025529B"/>
    <w:rPr>
      <w:rFonts w:ascii="Times New Roman" w:hAnsi="Times New Roman" w:cs="Times New Roman"/>
      <w:sz w:val="24"/>
      <w:szCs w:val="24"/>
    </w:rPr>
  </w:style>
  <w:style w:type="paragraph" w:styleId="BodyText">
    <w:name w:val="Body Text"/>
    <w:basedOn w:val="Normal"/>
    <w:link w:val="BodyTextChar"/>
    <w:uiPriority w:val="99"/>
    <w:unhideWhenUsed/>
    <w:qFormat/>
    <w:rsid w:val="003C4A11"/>
    <w:pPr>
      <w:spacing w:before="120" w:after="240" w:line="276" w:lineRule="auto"/>
    </w:pPr>
    <w:rPr>
      <w:rFonts w:ascii="Arial" w:eastAsia="Times New Roman" w:hAnsi="Arial" w:cs="Arial"/>
      <w:b/>
      <w:shd w:val="clear" w:color="auto" w:fill="auto"/>
      <w:lang w:eastAsia="ja-JP"/>
    </w:rPr>
  </w:style>
  <w:style w:type="character" w:customStyle="1" w:styleId="BodyTextChar">
    <w:name w:val="Body Text Char"/>
    <w:basedOn w:val="DefaultParagraphFont"/>
    <w:link w:val="BodyText"/>
    <w:uiPriority w:val="99"/>
    <w:rsid w:val="003C4A11"/>
    <w:rPr>
      <w:rFonts w:ascii="Arial" w:eastAsia="Times New Roman" w:hAnsi="Arial" w:cs="Arial"/>
      <w:b/>
      <w:sz w:val="24"/>
      <w:szCs w:val="24"/>
      <w:lang w:eastAsia="ja-JP"/>
    </w:rPr>
  </w:style>
  <w:style w:type="character" w:styleId="CommentReference">
    <w:name w:val="annotation reference"/>
    <w:basedOn w:val="DefaultParagraphFont"/>
    <w:uiPriority w:val="99"/>
    <w:semiHidden/>
    <w:unhideWhenUsed/>
    <w:rsid w:val="00B829C4"/>
    <w:rPr>
      <w:sz w:val="16"/>
      <w:szCs w:val="16"/>
    </w:rPr>
  </w:style>
  <w:style w:type="paragraph" w:styleId="CommentText">
    <w:name w:val="annotation text"/>
    <w:basedOn w:val="Normal"/>
    <w:link w:val="CommentTextChar"/>
    <w:uiPriority w:val="99"/>
    <w:semiHidden/>
    <w:unhideWhenUsed/>
    <w:rsid w:val="00B829C4"/>
    <w:pPr>
      <w:spacing w:line="240" w:lineRule="auto"/>
    </w:pPr>
    <w:rPr>
      <w:sz w:val="20"/>
      <w:szCs w:val="20"/>
    </w:rPr>
  </w:style>
  <w:style w:type="character" w:customStyle="1" w:styleId="CommentTextChar">
    <w:name w:val="Comment Text Char"/>
    <w:basedOn w:val="DefaultParagraphFont"/>
    <w:link w:val="CommentText"/>
    <w:uiPriority w:val="99"/>
    <w:semiHidden/>
    <w:rsid w:val="00B829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9C4"/>
    <w:rPr>
      <w:b/>
      <w:bCs/>
    </w:rPr>
  </w:style>
  <w:style w:type="character" w:customStyle="1" w:styleId="CommentSubjectChar">
    <w:name w:val="Comment Subject Char"/>
    <w:basedOn w:val="CommentTextChar"/>
    <w:link w:val="CommentSubject"/>
    <w:uiPriority w:val="99"/>
    <w:semiHidden/>
    <w:rsid w:val="00B829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82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C4"/>
    <w:rPr>
      <w:rFonts w:ascii="Segoe UI" w:hAnsi="Segoe UI" w:cs="Segoe UI"/>
      <w:sz w:val="18"/>
      <w:szCs w:val="18"/>
    </w:rPr>
  </w:style>
  <w:style w:type="paragraph" w:styleId="EndnoteText">
    <w:name w:val="endnote text"/>
    <w:basedOn w:val="Normal"/>
    <w:link w:val="EndnoteTextChar"/>
    <w:uiPriority w:val="99"/>
    <w:unhideWhenUsed/>
    <w:rsid w:val="005705DE"/>
    <w:pPr>
      <w:spacing w:before="240" w:after="0" w:line="240" w:lineRule="auto"/>
    </w:pPr>
    <w:rPr>
      <w:rFonts w:ascii="Arial" w:hAnsi="Arial" w:cstheme="minorBidi"/>
      <w:sz w:val="20"/>
      <w:szCs w:val="20"/>
      <w:shd w:val="clear" w:color="auto" w:fill="auto"/>
    </w:rPr>
  </w:style>
  <w:style w:type="character" w:customStyle="1" w:styleId="EndnoteTextChar">
    <w:name w:val="Endnote Text Char"/>
    <w:basedOn w:val="DefaultParagraphFont"/>
    <w:link w:val="EndnoteText"/>
    <w:uiPriority w:val="99"/>
    <w:rsid w:val="005705DE"/>
    <w:rPr>
      <w:rFonts w:ascii="Arial" w:hAnsi="Arial"/>
      <w:sz w:val="20"/>
      <w:szCs w:val="20"/>
    </w:rPr>
  </w:style>
  <w:style w:type="character" w:styleId="EndnoteReference">
    <w:name w:val="endnote reference"/>
    <w:basedOn w:val="DefaultParagraphFont"/>
    <w:uiPriority w:val="99"/>
    <w:semiHidden/>
    <w:unhideWhenUsed/>
    <w:rsid w:val="005705DE"/>
    <w:rPr>
      <w:vertAlign w:val="superscript"/>
    </w:rPr>
  </w:style>
  <w:style w:type="paragraph" w:customStyle="1" w:styleId="TitleSubhead">
    <w:name w:val="Title Subhead"/>
    <w:basedOn w:val="Normal"/>
    <w:rsid w:val="005705DE"/>
    <w:pPr>
      <w:spacing w:before="57" w:after="0" w:line="330" w:lineRule="atLeast"/>
    </w:pPr>
    <w:rPr>
      <w:rFonts w:ascii="Arial" w:hAnsi="Arial" w:cs="Arial"/>
      <w:color w:val="4F5150"/>
      <w:spacing w:val="-6"/>
      <w:sz w:val="28"/>
      <w:szCs w:val="28"/>
      <w:shd w:val="clear" w:color="auto" w:fill="auto"/>
      <w:lang w:eastAsia="en-AU"/>
    </w:rPr>
  </w:style>
  <w:style w:type="character" w:customStyle="1" w:styleId="ListParagraphChar">
    <w:name w:val="List Paragraph Char"/>
    <w:aliases w:val="Recommendation Char,List Paragraph1 Char,List Paragraph11 Char,List Paragraph* Char,Dot Point Char,#List Paragraph Char,L Char"/>
    <w:basedOn w:val="DefaultParagraphFont"/>
    <w:link w:val="ListParagraph"/>
    <w:uiPriority w:val="34"/>
    <w:rsid w:val="005705DE"/>
    <w:rPr>
      <w:rFonts w:ascii="Times New Roman" w:eastAsiaTheme="minorEastAsia" w:hAnsi="Times New Roman" w:cs="Times New Roman"/>
      <w:sz w:val="24"/>
      <w:szCs w:val="24"/>
      <w:lang w:eastAsia="en-AU"/>
    </w:rPr>
  </w:style>
  <w:style w:type="character" w:customStyle="1" w:styleId="nlmstring-name">
    <w:name w:val="nlm_string-name"/>
    <w:basedOn w:val="DefaultParagraphFont"/>
    <w:rsid w:val="002418B2"/>
  </w:style>
  <w:style w:type="paragraph" w:customStyle="1" w:styleId="EndNoteBibliography">
    <w:name w:val="EndNote Bibliography"/>
    <w:basedOn w:val="Normal"/>
    <w:link w:val="EndNoteBibliographyChar"/>
    <w:rsid w:val="002418B2"/>
    <w:pPr>
      <w:spacing w:line="240" w:lineRule="auto"/>
    </w:pPr>
    <w:rPr>
      <w:noProof/>
      <w:szCs w:val="22"/>
      <w:shd w:val="clear" w:color="auto" w:fill="auto"/>
      <w:lang w:val="en-US"/>
    </w:rPr>
  </w:style>
  <w:style w:type="character" w:customStyle="1" w:styleId="EndNoteBibliographyChar">
    <w:name w:val="EndNote Bibliography Char"/>
    <w:basedOn w:val="DefaultParagraphFont"/>
    <w:link w:val="EndNoteBibliography"/>
    <w:rsid w:val="002418B2"/>
    <w:rPr>
      <w:rFonts w:ascii="Times New Roman" w:hAnsi="Times New Roman" w:cs="Times New Roman"/>
      <w:noProof/>
      <w:sz w:val="24"/>
      <w:lang w:val="en-US"/>
    </w:rPr>
  </w:style>
  <w:style w:type="character" w:styleId="Strong">
    <w:name w:val="Strong"/>
    <w:basedOn w:val="DefaultParagraphFont"/>
    <w:uiPriority w:val="22"/>
    <w:qFormat/>
    <w:rsid w:val="009D1240"/>
    <w:rPr>
      <w:b/>
      <w:bCs/>
    </w:rPr>
  </w:style>
  <w:style w:type="character" w:customStyle="1" w:styleId="Heading4Char">
    <w:name w:val="Heading 4 Char"/>
    <w:basedOn w:val="DefaultParagraphFont"/>
    <w:link w:val="Heading4"/>
    <w:uiPriority w:val="9"/>
    <w:semiHidden/>
    <w:rsid w:val="00A51CE2"/>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CF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2B9"/>
    <w:rPr>
      <w:rFonts w:ascii="Times New Roman" w:hAnsi="Times New Roman" w:cs="Times New Roman"/>
      <w:sz w:val="24"/>
      <w:szCs w:val="24"/>
    </w:rPr>
  </w:style>
  <w:style w:type="paragraph" w:styleId="Footer">
    <w:name w:val="footer"/>
    <w:basedOn w:val="Normal"/>
    <w:link w:val="FooterChar"/>
    <w:uiPriority w:val="99"/>
    <w:unhideWhenUsed/>
    <w:rsid w:val="00CF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2B9"/>
    <w:rPr>
      <w:rFonts w:ascii="Times New Roman" w:hAnsi="Times New Roman" w:cs="Times New Roman"/>
      <w:sz w:val="24"/>
      <w:szCs w:val="24"/>
    </w:rPr>
  </w:style>
  <w:style w:type="table" w:styleId="TableGrid">
    <w:name w:val="Table Grid"/>
    <w:basedOn w:val="TableNormal"/>
    <w:uiPriority w:val="39"/>
    <w:rsid w:val="00D1319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2438"/>
    <w:rPr>
      <w:color w:val="954F72" w:themeColor="followedHyperlink"/>
      <w:u w:val="single"/>
    </w:rPr>
  </w:style>
  <w:style w:type="paragraph" w:customStyle="1" w:styleId="EndNoteBibliographyTitle">
    <w:name w:val="EndNote Bibliography Title"/>
    <w:basedOn w:val="Normal"/>
    <w:link w:val="EndNoteBibliographyTitleChar"/>
    <w:rsid w:val="00BE11BA"/>
    <w:pPr>
      <w:spacing w:after="0"/>
      <w:jc w:val="center"/>
    </w:pPr>
    <w:rPr>
      <w:noProof/>
      <w:lang w:val="en-US"/>
    </w:rPr>
  </w:style>
  <w:style w:type="character" w:customStyle="1" w:styleId="DefaultChar">
    <w:name w:val="Default Char"/>
    <w:basedOn w:val="DefaultParagraphFont"/>
    <w:link w:val="Default"/>
    <w:rsid w:val="00BE11BA"/>
    <w:rPr>
      <w:rFonts w:ascii="Calibri" w:hAnsi="Calibri" w:cs="Calibri"/>
      <w:color w:val="000000"/>
      <w:sz w:val="24"/>
      <w:szCs w:val="24"/>
    </w:rPr>
  </w:style>
  <w:style w:type="character" w:customStyle="1" w:styleId="EndNoteBibliographyTitleChar">
    <w:name w:val="EndNote Bibliography Title Char"/>
    <w:basedOn w:val="DefaultChar"/>
    <w:link w:val="EndNoteBibliographyTitle"/>
    <w:rsid w:val="00BE11BA"/>
    <w:rPr>
      <w:rFonts w:ascii="Times New Roman" w:hAnsi="Times New Roman" w:cs="Times New Roman"/>
      <w:noProof/>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59446">
      <w:bodyDiv w:val="1"/>
      <w:marLeft w:val="0"/>
      <w:marRight w:val="0"/>
      <w:marTop w:val="0"/>
      <w:marBottom w:val="0"/>
      <w:divBdr>
        <w:top w:val="none" w:sz="0" w:space="0" w:color="auto"/>
        <w:left w:val="none" w:sz="0" w:space="0" w:color="auto"/>
        <w:bottom w:val="none" w:sz="0" w:space="0" w:color="auto"/>
        <w:right w:val="none" w:sz="0" w:space="0" w:color="auto"/>
      </w:divBdr>
    </w:div>
    <w:div w:id="600264469">
      <w:bodyDiv w:val="1"/>
      <w:marLeft w:val="0"/>
      <w:marRight w:val="0"/>
      <w:marTop w:val="0"/>
      <w:marBottom w:val="0"/>
      <w:divBdr>
        <w:top w:val="none" w:sz="0" w:space="0" w:color="auto"/>
        <w:left w:val="none" w:sz="0" w:space="0" w:color="auto"/>
        <w:bottom w:val="none" w:sz="0" w:space="0" w:color="auto"/>
        <w:right w:val="none" w:sz="0" w:space="0" w:color="auto"/>
      </w:divBdr>
    </w:div>
    <w:div w:id="694579659">
      <w:bodyDiv w:val="1"/>
      <w:marLeft w:val="0"/>
      <w:marRight w:val="0"/>
      <w:marTop w:val="0"/>
      <w:marBottom w:val="0"/>
      <w:divBdr>
        <w:top w:val="none" w:sz="0" w:space="0" w:color="auto"/>
        <w:left w:val="none" w:sz="0" w:space="0" w:color="auto"/>
        <w:bottom w:val="none" w:sz="0" w:space="0" w:color="auto"/>
        <w:right w:val="none" w:sz="0" w:space="0" w:color="auto"/>
      </w:divBdr>
      <w:divsChild>
        <w:div w:id="1517042967">
          <w:marLeft w:val="0"/>
          <w:marRight w:val="0"/>
          <w:marTop w:val="0"/>
          <w:marBottom w:val="0"/>
          <w:divBdr>
            <w:top w:val="none" w:sz="0" w:space="0" w:color="auto"/>
            <w:left w:val="none" w:sz="0" w:space="0" w:color="auto"/>
            <w:bottom w:val="none" w:sz="0" w:space="0" w:color="auto"/>
            <w:right w:val="none" w:sz="0" w:space="0" w:color="auto"/>
          </w:divBdr>
          <w:divsChild>
            <w:div w:id="1943029973">
              <w:marLeft w:val="0"/>
              <w:marRight w:val="0"/>
              <w:marTop w:val="0"/>
              <w:marBottom w:val="0"/>
              <w:divBdr>
                <w:top w:val="none" w:sz="0" w:space="0" w:color="auto"/>
                <w:left w:val="none" w:sz="0" w:space="0" w:color="auto"/>
                <w:bottom w:val="none" w:sz="0" w:space="0" w:color="auto"/>
                <w:right w:val="none" w:sz="0" w:space="0" w:color="auto"/>
              </w:divBdr>
              <w:divsChild>
                <w:div w:id="685669611">
                  <w:marLeft w:val="0"/>
                  <w:marRight w:val="0"/>
                  <w:marTop w:val="0"/>
                  <w:marBottom w:val="0"/>
                  <w:divBdr>
                    <w:top w:val="none" w:sz="0" w:space="0" w:color="auto"/>
                    <w:left w:val="none" w:sz="0" w:space="0" w:color="auto"/>
                    <w:bottom w:val="none" w:sz="0" w:space="0" w:color="auto"/>
                    <w:right w:val="none" w:sz="0" w:space="0" w:color="auto"/>
                  </w:divBdr>
                  <w:divsChild>
                    <w:div w:id="559094150">
                      <w:marLeft w:val="0"/>
                      <w:marRight w:val="0"/>
                      <w:marTop w:val="0"/>
                      <w:marBottom w:val="0"/>
                      <w:divBdr>
                        <w:top w:val="none" w:sz="0" w:space="0" w:color="auto"/>
                        <w:left w:val="none" w:sz="0" w:space="0" w:color="auto"/>
                        <w:bottom w:val="none" w:sz="0" w:space="0" w:color="auto"/>
                        <w:right w:val="none" w:sz="0" w:space="0" w:color="auto"/>
                      </w:divBdr>
                      <w:divsChild>
                        <w:div w:id="20489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29091">
              <w:marLeft w:val="0"/>
              <w:marRight w:val="0"/>
              <w:marTop w:val="0"/>
              <w:marBottom w:val="0"/>
              <w:divBdr>
                <w:top w:val="none" w:sz="0" w:space="0" w:color="auto"/>
                <w:left w:val="none" w:sz="0" w:space="0" w:color="auto"/>
                <w:bottom w:val="none" w:sz="0" w:space="0" w:color="auto"/>
                <w:right w:val="none" w:sz="0" w:space="0" w:color="auto"/>
              </w:divBdr>
              <w:divsChild>
                <w:div w:id="1041324611">
                  <w:marLeft w:val="0"/>
                  <w:marRight w:val="0"/>
                  <w:marTop w:val="0"/>
                  <w:marBottom w:val="0"/>
                  <w:divBdr>
                    <w:top w:val="none" w:sz="0" w:space="0" w:color="auto"/>
                    <w:left w:val="none" w:sz="0" w:space="0" w:color="auto"/>
                    <w:bottom w:val="none" w:sz="0" w:space="0" w:color="auto"/>
                    <w:right w:val="none" w:sz="0" w:space="0" w:color="auto"/>
                  </w:divBdr>
                  <w:divsChild>
                    <w:div w:id="1262881647">
                      <w:marLeft w:val="0"/>
                      <w:marRight w:val="0"/>
                      <w:marTop w:val="0"/>
                      <w:marBottom w:val="0"/>
                      <w:divBdr>
                        <w:top w:val="none" w:sz="0" w:space="0" w:color="auto"/>
                        <w:left w:val="none" w:sz="0" w:space="0" w:color="auto"/>
                        <w:bottom w:val="none" w:sz="0" w:space="0" w:color="auto"/>
                        <w:right w:val="none" w:sz="0" w:space="0" w:color="auto"/>
                      </w:divBdr>
                      <w:divsChild>
                        <w:div w:id="1344016327">
                          <w:marLeft w:val="0"/>
                          <w:marRight w:val="0"/>
                          <w:marTop w:val="0"/>
                          <w:marBottom w:val="0"/>
                          <w:divBdr>
                            <w:top w:val="none" w:sz="0" w:space="0" w:color="auto"/>
                            <w:left w:val="none" w:sz="0" w:space="0" w:color="auto"/>
                            <w:bottom w:val="none" w:sz="0" w:space="0" w:color="auto"/>
                            <w:right w:val="none" w:sz="0" w:space="0" w:color="auto"/>
                          </w:divBdr>
                          <w:divsChild>
                            <w:div w:id="410658250">
                              <w:marLeft w:val="0"/>
                              <w:marRight w:val="0"/>
                              <w:marTop w:val="0"/>
                              <w:marBottom w:val="0"/>
                              <w:divBdr>
                                <w:top w:val="none" w:sz="0" w:space="0" w:color="auto"/>
                                <w:left w:val="none" w:sz="0" w:space="0" w:color="auto"/>
                                <w:bottom w:val="none" w:sz="0" w:space="0" w:color="auto"/>
                                <w:right w:val="none" w:sz="0" w:space="0" w:color="auto"/>
                              </w:divBdr>
                              <w:divsChild>
                                <w:div w:id="11160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838">
              <w:marLeft w:val="0"/>
              <w:marRight w:val="0"/>
              <w:marTop w:val="0"/>
              <w:marBottom w:val="0"/>
              <w:divBdr>
                <w:top w:val="none" w:sz="0" w:space="0" w:color="auto"/>
                <w:left w:val="none" w:sz="0" w:space="0" w:color="auto"/>
                <w:bottom w:val="none" w:sz="0" w:space="0" w:color="auto"/>
                <w:right w:val="none" w:sz="0" w:space="0" w:color="auto"/>
              </w:divBdr>
              <w:divsChild>
                <w:div w:id="87628429">
                  <w:marLeft w:val="0"/>
                  <w:marRight w:val="0"/>
                  <w:marTop w:val="0"/>
                  <w:marBottom w:val="0"/>
                  <w:divBdr>
                    <w:top w:val="none" w:sz="0" w:space="0" w:color="auto"/>
                    <w:left w:val="none" w:sz="0" w:space="0" w:color="auto"/>
                    <w:bottom w:val="none" w:sz="0" w:space="0" w:color="auto"/>
                    <w:right w:val="none" w:sz="0" w:space="0" w:color="auto"/>
                  </w:divBdr>
                  <w:divsChild>
                    <w:div w:id="1837762314">
                      <w:marLeft w:val="0"/>
                      <w:marRight w:val="0"/>
                      <w:marTop w:val="0"/>
                      <w:marBottom w:val="0"/>
                      <w:divBdr>
                        <w:top w:val="none" w:sz="0" w:space="0" w:color="auto"/>
                        <w:left w:val="none" w:sz="0" w:space="0" w:color="auto"/>
                        <w:bottom w:val="none" w:sz="0" w:space="0" w:color="auto"/>
                        <w:right w:val="none" w:sz="0" w:space="0" w:color="auto"/>
                      </w:divBdr>
                      <w:divsChild>
                        <w:div w:id="1350521531">
                          <w:marLeft w:val="0"/>
                          <w:marRight w:val="0"/>
                          <w:marTop w:val="0"/>
                          <w:marBottom w:val="0"/>
                          <w:divBdr>
                            <w:top w:val="none" w:sz="0" w:space="0" w:color="auto"/>
                            <w:left w:val="none" w:sz="0" w:space="0" w:color="auto"/>
                            <w:bottom w:val="none" w:sz="0" w:space="0" w:color="auto"/>
                            <w:right w:val="none" w:sz="0" w:space="0" w:color="auto"/>
                          </w:divBdr>
                          <w:divsChild>
                            <w:div w:id="2009601124">
                              <w:marLeft w:val="0"/>
                              <w:marRight w:val="0"/>
                              <w:marTop w:val="0"/>
                              <w:marBottom w:val="0"/>
                              <w:divBdr>
                                <w:top w:val="none" w:sz="0" w:space="0" w:color="auto"/>
                                <w:left w:val="none" w:sz="0" w:space="0" w:color="auto"/>
                                <w:bottom w:val="none" w:sz="0" w:space="0" w:color="auto"/>
                                <w:right w:val="none" w:sz="0" w:space="0" w:color="auto"/>
                              </w:divBdr>
                              <w:divsChild>
                                <w:div w:id="388306268">
                                  <w:marLeft w:val="0"/>
                                  <w:marRight w:val="0"/>
                                  <w:marTop w:val="0"/>
                                  <w:marBottom w:val="0"/>
                                  <w:divBdr>
                                    <w:top w:val="none" w:sz="0" w:space="0" w:color="auto"/>
                                    <w:left w:val="none" w:sz="0" w:space="0" w:color="auto"/>
                                    <w:bottom w:val="none" w:sz="0" w:space="0" w:color="auto"/>
                                    <w:right w:val="none" w:sz="0" w:space="0" w:color="auto"/>
                                  </w:divBdr>
                                  <w:divsChild>
                                    <w:div w:id="1545867217">
                                      <w:marLeft w:val="0"/>
                                      <w:marRight w:val="0"/>
                                      <w:marTop w:val="0"/>
                                      <w:marBottom w:val="0"/>
                                      <w:divBdr>
                                        <w:top w:val="none" w:sz="0" w:space="0" w:color="auto"/>
                                        <w:left w:val="none" w:sz="0" w:space="0" w:color="auto"/>
                                        <w:bottom w:val="none" w:sz="0" w:space="0" w:color="auto"/>
                                        <w:right w:val="none" w:sz="0" w:space="0" w:color="auto"/>
                                      </w:divBdr>
                                      <w:divsChild>
                                        <w:div w:id="1167984166">
                                          <w:marLeft w:val="0"/>
                                          <w:marRight w:val="0"/>
                                          <w:marTop w:val="0"/>
                                          <w:marBottom w:val="0"/>
                                          <w:divBdr>
                                            <w:top w:val="none" w:sz="0" w:space="0" w:color="auto"/>
                                            <w:left w:val="none" w:sz="0" w:space="0" w:color="auto"/>
                                            <w:bottom w:val="none" w:sz="0" w:space="0" w:color="auto"/>
                                            <w:right w:val="none" w:sz="0" w:space="0" w:color="auto"/>
                                          </w:divBdr>
                                          <w:divsChild>
                                            <w:div w:id="940726633">
                                              <w:marLeft w:val="0"/>
                                              <w:marRight w:val="0"/>
                                              <w:marTop w:val="0"/>
                                              <w:marBottom w:val="0"/>
                                              <w:divBdr>
                                                <w:top w:val="none" w:sz="0" w:space="0" w:color="auto"/>
                                                <w:left w:val="none" w:sz="0" w:space="0" w:color="auto"/>
                                                <w:bottom w:val="none" w:sz="0" w:space="0" w:color="auto"/>
                                                <w:right w:val="none" w:sz="0" w:space="0" w:color="auto"/>
                                              </w:divBdr>
                                              <w:divsChild>
                                                <w:div w:id="10841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9694">
                                      <w:marLeft w:val="0"/>
                                      <w:marRight w:val="0"/>
                                      <w:marTop w:val="0"/>
                                      <w:marBottom w:val="0"/>
                                      <w:divBdr>
                                        <w:top w:val="none" w:sz="0" w:space="0" w:color="auto"/>
                                        <w:left w:val="none" w:sz="0" w:space="0" w:color="auto"/>
                                        <w:bottom w:val="none" w:sz="0" w:space="0" w:color="auto"/>
                                        <w:right w:val="none" w:sz="0" w:space="0" w:color="auto"/>
                                      </w:divBdr>
                                      <w:divsChild>
                                        <w:div w:id="894196231">
                                          <w:marLeft w:val="0"/>
                                          <w:marRight w:val="0"/>
                                          <w:marTop w:val="0"/>
                                          <w:marBottom w:val="0"/>
                                          <w:divBdr>
                                            <w:top w:val="none" w:sz="0" w:space="0" w:color="auto"/>
                                            <w:left w:val="none" w:sz="0" w:space="0" w:color="auto"/>
                                            <w:bottom w:val="none" w:sz="0" w:space="0" w:color="auto"/>
                                            <w:right w:val="none" w:sz="0" w:space="0" w:color="auto"/>
                                          </w:divBdr>
                                          <w:divsChild>
                                            <w:div w:id="465708112">
                                              <w:marLeft w:val="0"/>
                                              <w:marRight w:val="0"/>
                                              <w:marTop w:val="0"/>
                                              <w:marBottom w:val="0"/>
                                              <w:divBdr>
                                                <w:top w:val="none" w:sz="0" w:space="0" w:color="auto"/>
                                                <w:left w:val="none" w:sz="0" w:space="0" w:color="auto"/>
                                                <w:bottom w:val="none" w:sz="0" w:space="0" w:color="auto"/>
                                                <w:right w:val="none" w:sz="0" w:space="0" w:color="auto"/>
                                              </w:divBdr>
                                              <w:divsChild>
                                                <w:div w:id="13743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19239">
              <w:marLeft w:val="0"/>
              <w:marRight w:val="0"/>
              <w:marTop w:val="0"/>
              <w:marBottom w:val="0"/>
              <w:divBdr>
                <w:top w:val="none" w:sz="0" w:space="0" w:color="auto"/>
                <w:left w:val="none" w:sz="0" w:space="0" w:color="auto"/>
                <w:bottom w:val="none" w:sz="0" w:space="0" w:color="auto"/>
                <w:right w:val="none" w:sz="0" w:space="0" w:color="auto"/>
              </w:divBdr>
              <w:divsChild>
                <w:div w:id="367099791">
                  <w:marLeft w:val="0"/>
                  <w:marRight w:val="0"/>
                  <w:marTop w:val="0"/>
                  <w:marBottom w:val="0"/>
                  <w:divBdr>
                    <w:top w:val="none" w:sz="0" w:space="0" w:color="auto"/>
                    <w:left w:val="none" w:sz="0" w:space="0" w:color="auto"/>
                    <w:bottom w:val="none" w:sz="0" w:space="0" w:color="auto"/>
                    <w:right w:val="none" w:sz="0" w:space="0" w:color="auto"/>
                  </w:divBdr>
                  <w:divsChild>
                    <w:div w:id="1084498250">
                      <w:marLeft w:val="0"/>
                      <w:marRight w:val="0"/>
                      <w:marTop w:val="0"/>
                      <w:marBottom w:val="0"/>
                      <w:divBdr>
                        <w:top w:val="none" w:sz="0" w:space="0" w:color="auto"/>
                        <w:left w:val="none" w:sz="0" w:space="0" w:color="auto"/>
                        <w:bottom w:val="none" w:sz="0" w:space="0" w:color="auto"/>
                        <w:right w:val="none" w:sz="0" w:space="0" w:color="auto"/>
                      </w:divBdr>
                      <w:divsChild>
                        <w:div w:id="937102852">
                          <w:marLeft w:val="0"/>
                          <w:marRight w:val="0"/>
                          <w:marTop w:val="0"/>
                          <w:marBottom w:val="0"/>
                          <w:divBdr>
                            <w:top w:val="none" w:sz="0" w:space="0" w:color="auto"/>
                            <w:left w:val="none" w:sz="0" w:space="0" w:color="auto"/>
                            <w:bottom w:val="none" w:sz="0" w:space="0" w:color="auto"/>
                            <w:right w:val="none" w:sz="0" w:space="0" w:color="auto"/>
                          </w:divBdr>
                          <w:divsChild>
                            <w:div w:id="1624923891">
                              <w:marLeft w:val="0"/>
                              <w:marRight w:val="0"/>
                              <w:marTop w:val="0"/>
                              <w:marBottom w:val="0"/>
                              <w:divBdr>
                                <w:top w:val="none" w:sz="0" w:space="0" w:color="auto"/>
                                <w:left w:val="none" w:sz="0" w:space="0" w:color="auto"/>
                                <w:bottom w:val="none" w:sz="0" w:space="0" w:color="auto"/>
                                <w:right w:val="none" w:sz="0" w:space="0" w:color="auto"/>
                              </w:divBdr>
                              <w:divsChild>
                                <w:div w:id="1138886399">
                                  <w:marLeft w:val="0"/>
                                  <w:marRight w:val="0"/>
                                  <w:marTop w:val="0"/>
                                  <w:marBottom w:val="0"/>
                                  <w:divBdr>
                                    <w:top w:val="none" w:sz="0" w:space="0" w:color="auto"/>
                                    <w:left w:val="none" w:sz="0" w:space="0" w:color="auto"/>
                                    <w:bottom w:val="none" w:sz="0" w:space="0" w:color="auto"/>
                                    <w:right w:val="none" w:sz="0" w:space="0" w:color="auto"/>
                                  </w:divBdr>
                                  <w:divsChild>
                                    <w:div w:id="1273127728">
                                      <w:marLeft w:val="0"/>
                                      <w:marRight w:val="0"/>
                                      <w:marTop w:val="0"/>
                                      <w:marBottom w:val="0"/>
                                      <w:divBdr>
                                        <w:top w:val="none" w:sz="0" w:space="0" w:color="auto"/>
                                        <w:left w:val="none" w:sz="0" w:space="0" w:color="auto"/>
                                        <w:bottom w:val="none" w:sz="0" w:space="0" w:color="auto"/>
                                        <w:right w:val="none" w:sz="0" w:space="0" w:color="auto"/>
                                      </w:divBdr>
                                      <w:divsChild>
                                        <w:div w:id="1808426420">
                                          <w:marLeft w:val="0"/>
                                          <w:marRight w:val="0"/>
                                          <w:marTop w:val="0"/>
                                          <w:marBottom w:val="0"/>
                                          <w:divBdr>
                                            <w:top w:val="none" w:sz="0" w:space="0" w:color="auto"/>
                                            <w:left w:val="none" w:sz="0" w:space="0" w:color="auto"/>
                                            <w:bottom w:val="none" w:sz="0" w:space="0" w:color="auto"/>
                                            <w:right w:val="none" w:sz="0" w:space="0" w:color="auto"/>
                                          </w:divBdr>
                                          <w:divsChild>
                                            <w:div w:id="9249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2456">
                                  <w:marLeft w:val="0"/>
                                  <w:marRight w:val="0"/>
                                  <w:marTop w:val="0"/>
                                  <w:marBottom w:val="0"/>
                                  <w:divBdr>
                                    <w:top w:val="none" w:sz="0" w:space="0" w:color="auto"/>
                                    <w:left w:val="none" w:sz="0" w:space="0" w:color="auto"/>
                                    <w:bottom w:val="none" w:sz="0" w:space="0" w:color="auto"/>
                                    <w:right w:val="none" w:sz="0" w:space="0" w:color="auto"/>
                                  </w:divBdr>
                                  <w:divsChild>
                                    <w:div w:id="248006984">
                                      <w:marLeft w:val="0"/>
                                      <w:marRight w:val="0"/>
                                      <w:marTop w:val="0"/>
                                      <w:marBottom w:val="0"/>
                                      <w:divBdr>
                                        <w:top w:val="none" w:sz="0" w:space="0" w:color="auto"/>
                                        <w:left w:val="none" w:sz="0" w:space="0" w:color="auto"/>
                                        <w:bottom w:val="none" w:sz="0" w:space="0" w:color="auto"/>
                                        <w:right w:val="none" w:sz="0" w:space="0" w:color="auto"/>
                                      </w:divBdr>
                                      <w:divsChild>
                                        <w:div w:id="180632894">
                                          <w:marLeft w:val="0"/>
                                          <w:marRight w:val="0"/>
                                          <w:marTop w:val="0"/>
                                          <w:marBottom w:val="0"/>
                                          <w:divBdr>
                                            <w:top w:val="none" w:sz="0" w:space="0" w:color="auto"/>
                                            <w:left w:val="none" w:sz="0" w:space="0" w:color="auto"/>
                                            <w:bottom w:val="none" w:sz="0" w:space="0" w:color="auto"/>
                                            <w:right w:val="none" w:sz="0" w:space="0" w:color="auto"/>
                                          </w:divBdr>
                                          <w:divsChild>
                                            <w:div w:id="15436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651179">
              <w:marLeft w:val="0"/>
              <w:marRight w:val="0"/>
              <w:marTop w:val="0"/>
              <w:marBottom w:val="0"/>
              <w:divBdr>
                <w:top w:val="none" w:sz="0" w:space="0" w:color="auto"/>
                <w:left w:val="none" w:sz="0" w:space="0" w:color="auto"/>
                <w:bottom w:val="none" w:sz="0" w:space="0" w:color="auto"/>
                <w:right w:val="none" w:sz="0" w:space="0" w:color="auto"/>
              </w:divBdr>
              <w:divsChild>
                <w:div w:id="690423287">
                  <w:marLeft w:val="0"/>
                  <w:marRight w:val="0"/>
                  <w:marTop w:val="0"/>
                  <w:marBottom w:val="0"/>
                  <w:divBdr>
                    <w:top w:val="none" w:sz="0" w:space="0" w:color="auto"/>
                    <w:left w:val="none" w:sz="0" w:space="0" w:color="auto"/>
                    <w:bottom w:val="none" w:sz="0" w:space="0" w:color="auto"/>
                    <w:right w:val="none" w:sz="0" w:space="0" w:color="auto"/>
                  </w:divBdr>
                  <w:divsChild>
                    <w:div w:id="133910888">
                      <w:marLeft w:val="0"/>
                      <w:marRight w:val="0"/>
                      <w:marTop w:val="0"/>
                      <w:marBottom w:val="0"/>
                      <w:divBdr>
                        <w:top w:val="none" w:sz="0" w:space="0" w:color="auto"/>
                        <w:left w:val="none" w:sz="0" w:space="0" w:color="auto"/>
                        <w:bottom w:val="none" w:sz="0" w:space="0" w:color="auto"/>
                        <w:right w:val="none" w:sz="0" w:space="0" w:color="auto"/>
                      </w:divBdr>
                      <w:divsChild>
                        <w:div w:id="3652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7071">
              <w:marLeft w:val="0"/>
              <w:marRight w:val="0"/>
              <w:marTop w:val="0"/>
              <w:marBottom w:val="0"/>
              <w:divBdr>
                <w:top w:val="none" w:sz="0" w:space="0" w:color="auto"/>
                <w:left w:val="none" w:sz="0" w:space="0" w:color="auto"/>
                <w:bottom w:val="none" w:sz="0" w:space="0" w:color="auto"/>
                <w:right w:val="none" w:sz="0" w:space="0" w:color="auto"/>
              </w:divBdr>
              <w:divsChild>
                <w:div w:id="2103985387">
                  <w:marLeft w:val="0"/>
                  <w:marRight w:val="0"/>
                  <w:marTop w:val="0"/>
                  <w:marBottom w:val="0"/>
                  <w:divBdr>
                    <w:top w:val="none" w:sz="0" w:space="0" w:color="auto"/>
                    <w:left w:val="none" w:sz="0" w:space="0" w:color="auto"/>
                    <w:bottom w:val="none" w:sz="0" w:space="0" w:color="auto"/>
                    <w:right w:val="none" w:sz="0" w:space="0" w:color="auto"/>
                  </w:divBdr>
                  <w:divsChild>
                    <w:div w:id="378288148">
                      <w:marLeft w:val="0"/>
                      <w:marRight w:val="0"/>
                      <w:marTop w:val="0"/>
                      <w:marBottom w:val="0"/>
                      <w:divBdr>
                        <w:top w:val="none" w:sz="0" w:space="0" w:color="auto"/>
                        <w:left w:val="none" w:sz="0" w:space="0" w:color="auto"/>
                        <w:bottom w:val="none" w:sz="0" w:space="0" w:color="auto"/>
                        <w:right w:val="none" w:sz="0" w:space="0" w:color="auto"/>
                      </w:divBdr>
                      <w:divsChild>
                        <w:div w:id="91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20121">
              <w:marLeft w:val="0"/>
              <w:marRight w:val="0"/>
              <w:marTop w:val="0"/>
              <w:marBottom w:val="0"/>
              <w:divBdr>
                <w:top w:val="none" w:sz="0" w:space="0" w:color="auto"/>
                <w:left w:val="none" w:sz="0" w:space="0" w:color="auto"/>
                <w:bottom w:val="none" w:sz="0" w:space="0" w:color="auto"/>
                <w:right w:val="none" w:sz="0" w:space="0" w:color="auto"/>
              </w:divBdr>
              <w:divsChild>
                <w:div w:id="1731492315">
                  <w:marLeft w:val="0"/>
                  <w:marRight w:val="0"/>
                  <w:marTop w:val="0"/>
                  <w:marBottom w:val="0"/>
                  <w:divBdr>
                    <w:top w:val="none" w:sz="0" w:space="0" w:color="auto"/>
                    <w:left w:val="none" w:sz="0" w:space="0" w:color="auto"/>
                    <w:bottom w:val="none" w:sz="0" w:space="0" w:color="auto"/>
                    <w:right w:val="none" w:sz="0" w:space="0" w:color="auto"/>
                  </w:divBdr>
                  <w:divsChild>
                    <w:div w:id="1856840956">
                      <w:marLeft w:val="0"/>
                      <w:marRight w:val="0"/>
                      <w:marTop w:val="0"/>
                      <w:marBottom w:val="0"/>
                      <w:divBdr>
                        <w:top w:val="none" w:sz="0" w:space="0" w:color="auto"/>
                        <w:left w:val="none" w:sz="0" w:space="0" w:color="auto"/>
                        <w:bottom w:val="none" w:sz="0" w:space="0" w:color="auto"/>
                        <w:right w:val="none" w:sz="0" w:space="0" w:color="auto"/>
                      </w:divBdr>
                      <w:divsChild>
                        <w:div w:id="5992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12864">
              <w:marLeft w:val="0"/>
              <w:marRight w:val="0"/>
              <w:marTop w:val="0"/>
              <w:marBottom w:val="0"/>
              <w:divBdr>
                <w:top w:val="none" w:sz="0" w:space="0" w:color="auto"/>
                <w:left w:val="none" w:sz="0" w:space="0" w:color="auto"/>
                <w:bottom w:val="none" w:sz="0" w:space="0" w:color="auto"/>
                <w:right w:val="none" w:sz="0" w:space="0" w:color="auto"/>
              </w:divBdr>
              <w:divsChild>
                <w:div w:id="830146212">
                  <w:marLeft w:val="0"/>
                  <w:marRight w:val="0"/>
                  <w:marTop w:val="0"/>
                  <w:marBottom w:val="0"/>
                  <w:divBdr>
                    <w:top w:val="none" w:sz="0" w:space="0" w:color="auto"/>
                    <w:left w:val="none" w:sz="0" w:space="0" w:color="auto"/>
                    <w:bottom w:val="none" w:sz="0" w:space="0" w:color="auto"/>
                    <w:right w:val="none" w:sz="0" w:space="0" w:color="auto"/>
                  </w:divBdr>
                  <w:divsChild>
                    <w:div w:id="1712344371">
                      <w:marLeft w:val="0"/>
                      <w:marRight w:val="0"/>
                      <w:marTop w:val="0"/>
                      <w:marBottom w:val="0"/>
                      <w:divBdr>
                        <w:top w:val="none" w:sz="0" w:space="0" w:color="auto"/>
                        <w:left w:val="none" w:sz="0" w:space="0" w:color="auto"/>
                        <w:bottom w:val="none" w:sz="0" w:space="0" w:color="auto"/>
                        <w:right w:val="none" w:sz="0" w:space="0" w:color="auto"/>
                      </w:divBdr>
                      <w:divsChild>
                        <w:div w:id="5594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5235">
              <w:marLeft w:val="0"/>
              <w:marRight w:val="0"/>
              <w:marTop w:val="0"/>
              <w:marBottom w:val="0"/>
              <w:divBdr>
                <w:top w:val="none" w:sz="0" w:space="0" w:color="auto"/>
                <w:left w:val="none" w:sz="0" w:space="0" w:color="auto"/>
                <w:bottom w:val="none" w:sz="0" w:space="0" w:color="auto"/>
                <w:right w:val="none" w:sz="0" w:space="0" w:color="auto"/>
              </w:divBdr>
              <w:divsChild>
                <w:div w:id="280771263">
                  <w:marLeft w:val="0"/>
                  <w:marRight w:val="0"/>
                  <w:marTop w:val="0"/>
                  <w:marBottom w:val="0"/>
                  <w:divBdr>
                    <w:top w:val="none" w:sz="0" w:space="0" w:color="auto"/>
                    <w:left w:val="none" w:sz="0" w:space="0" w:color="auto"/>
                    <w:bottom w:val="none" w:sz="0" w:space="0" w:color="auto"/>
                    <w:right w:val="none" w:sz="0" w:space="0" w:color="auto"/>
                  </w:divBdr>
                  <w:divsChild>
                    <w:div w:id="409160192">
                      <w:marLeft w:val="0"/>
                      <w:marRight w:val="0"/>
                      <w:marTop w:val="0"/>
                      <w:marBottom w:val="0"/>
                      <w:divBdr>
                        <w:top w:val="none" w:sz="0" w:space="0" w:color="auto"/>
                        <w:left w:val="none" w:sz="0" w:space="0" w:color="auto"/>
                        <w:bottom w:val="none" w:sz="0" w:space="0" w:color="auto"/>
                        <w:right w:val="none" w:sz="0" w:space="0" w:color="auto"/>
                      </w:divBdr>
                      <w:divsChild>
                        <w:div w:id="254436470">
                          <w:marLeft w:val="0"/>
                          <w:marRight w:val="0"/>
                          <w:marTop w:val="0"/>
                          <w:marBottom w:val="0"/>
                          <w:divBdr>
                            <w:top w:val="none" w:sz="0" w:space="0" w:color="auto"/>
                            <w:left w:val="none" w:sz="0" w:space="0" w:color="auto"/>
                            <w:bottom w:val="none" w:sz="0" w:space="0" w:color="auto"/>
                            <w:right w:val="none" w:sz="0" w:space="0" w:color="auto"/>
                          </w:divBdr>
                          <w:divsChild>
                            <w:div w:id="837616457">
                              <w:marLeft w:val="0"/>
                              <w:marRight w:val="0"/>
                              <w:marTop w:val="0"/>
                              <w:marBottom w:val="0"/>
                              <w:divBdr>
                                <w:top w:val="none" w:sz="0" w:space="0" w:color="auto"/>
                                <w:left w:val="none" w:sz="0" w:space="0" w:color="auto"/>
                                <w:bottom w:val="none" w:sz="0" w:space="0" w:color="auto"/>
                                <w:right w:val="none" w:sz="0" w:space="0" w:color="auto"/>
                              </w:divBdr>
                              <w:divsChild>
                                <w:div w:id="1960256546">
                                  <w:marLeft w:val="0"/>
                                  <w:marRight w:val="0"/>
                                  <w:marTop w:val="0"/>
                                  <w:marBottom w:val="0"/>
                                  <w:divBdr>
                                    <w:top w:val="none" w:sz="0" w:space="0" w:color="auto"/>
                                    <w:left w:val="none" w:sz="0" w:space="0" w:color="auto"/>
                                    <w:bottom w:val="none" w:sz="0" w:space="0" w:color="auto"/>
                                    <w:right w:val="none" w:sz="0" w:space="0" w:color="auto"/>
                                  </w:divBdr>
                                  <w:divsChild>
                                    <w:div w:id="841553991">
                                      <w:marLeft w:val="0"/>
                                      <w:marRight w:val="0"/>
                                      <w:marTop w:val="0"/>
                                      <w:marBottom w:val="0"/>
                                      <w:divBdr>
                                        <w:top w:val="none" w:sz="0" w:space="0" w:color="auto"/>
                                        <w:left w:val="none" w:sz="0" w:space="0" w:color="auto"/>
                                        <w:bottom w:val="none" w:sz="0" w:space="0" w:color="auto"/>
                                        <w:right w:val="none" w:sz="0" w:space="0" w:color="auto"/>
                                      </w:divBdr>
                                      <w:divsChild>
                                        <w:div w:id="921914391">
                                          <w:marLeft w:val="0"/>
                                          <w:marRight w:val="0"/>
                                          <w:marTop w:val="0"/>
                                          <w:marBottom w:val="0"/>
                                          <w:divBdr>
                                            <w:top w:val="none" w:sz="0" w:space="0" w:color="auto"/>
                                            <w:left w:val="none" w:sz="0" w:space="0" w:color="auto"/>
                                            <w:bottom w:val="none" w:sz="0" w:space="0" w:color="auto"/>
                                            <w:right w:val="none" w:sz="0" w:space="0" w:color="auto"/>
                                          </w:divBdr>
                                          <w:divsChild>
                                            <w:div w:id="12219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278">
                                  <w:marLeft w:val="0"/>
                                  <w:marRight w:val="0"/>
                                  <w:marTop w:val="0"/>
                                  <w:marBottom w:val="0"/>
                                  <w:divBdr>
                                    <w:top w:val="none" w:sz="0" w:space="0" w:color="auto"/>
                                    <w:left w:val="none" w:sz="0" w:space="0" w:color="auto"/>
                                    <w:bottom w:val="none" w:sz="0" w:space="0" w:color="auto"/>
                                    <w:right w:val="none" w:sz="0" w:space="0" w:color="auto"/>
                                  </w:divBdr>
                                  <w:divsChild>
                                    <w:div w:id="876240280">
                                      <w:marLeft w:val="0"/>
                                      <w:marRight w:val="0"/>
                                      <w:marTop w:val="0"/>
                                      <w:marBottom w:val="0"/>
                                      <w:divBdr>
                                        <w:top w:val="none" w:sz="0" w:space="0" w:color="auto"/>
                                        <w:left w:val="none" w:sz="0" w:space="0" w:color="auto"/>
                                        <w:bottom w:val="none" w:sz="0" w:space="0" w:color="auto"/>
                                        <w:right w:val="none" w:sz="0" w:space="0" w:color="auto"/>
                                      </w:divBdr>
                                      <w:divsChild>
                                        <w:div w:id="1126771713">
                                          <w:marLeft w:val="0"/>
                                          <w:marRight w:val="0"/>
                                          <w:marTop w:val="0"/>
                                          <w:marBottom w:val="0"/>
                                          <w:divBdr>
                                            <w:top w:val="none" w:sz="0" w:space="0" w:color="auto"/>
                                            <w:left w:val="none" w:sz="0" w:space="0" w:color="auto"/>
                                            <w:bottom w:val="none" w:sz="0" w:space="0" w:color="auto"/>
                                            <w:right w:val="none" w:sz="0" w:space="0" w:color="auto"/>
                                          </w:divBdr>
                                          <w:divsChild>
                                            <w:div w:id="12943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2391">
                                  <w:marLeft w:val="0"/>
                                  <w:marRight w:val="0"/>
                                  <w:marTop w:val="0"/>
                                  <w:marBottom w:val="0"/>
                                  <w:divBdr>
                                    <w:top w:val="none" w:sz="0" w:space="0" w:color="auto"/>
                                    <w:left w:val="none" w:sz="0" w:space="0" w:color="auto"/>
                                    <w:bottom w:val="none" w:sz="0" w:space="0" w:color="auto"/>
                                    <w:right w:val="none" w:sz="0" w:space="0" w:color="auto"/>
                                  </w:divBdr>
                                  <w:divsChild>
                                    <w:div w:id="1173032527">
                                      <w:marLeft w:val="0"/>
                                      <w:marRight w:val="0"/>
                                      <w:marTop w:val="0"/>
                                      <w:marBottom w:val="0"/>
                                      <w:divBdr>
                                        <w:top w:val="none" w:sz="0" w:space="0" w:color="auto"/>
                                        <w:left w:val="none" w:sz="0" w:space="0" w:color="auto"/>
                                        <w:bottom w:val="none" w:sz="0" w:space="0" w:color="auto"/>
                                        <w:right w:val="none" w:sz="0" w:space="0" w:color="auto"/>
                                      </w:divBdr>
                                      <w:divsChild>
                                        <w:div w:id="1168204522">
                                          <w:marLeft w:val="0"/>
                                          <w:marRight w:val="0"/>
                                          <w:marTop w:val="0"/>
                                          <w:marBottom w:val="0"/>
                                          <w:divBdr>
                                            <w:top w:val="none" w:sz="0" w:space="0" w:color="auto"/>
                                            <w:left w:val="none" w:sz="0" w:space="0" w:color="auto"/>
                                            <w:bottom w:val="none" w:sz="0" w:space="0" w:color="auto"/>
                                            <w:right w:val="none" w:sz="0" w:space="0" w:color="auto"/>
                                          </w:divBdr>
                                          <w:divsChild>
                                            <w:div w:id="8165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6513">
                                  <w:marLeft w:val="0"/>
                                  <w:marRight w:val="0"/>
                                  <w:marTop w:val="0"/>
                                  <w:marBottom w:val="0"/>
                                  <w:divBdr>
                                    <w:top w:val="none" w:sz="0" w:space="0" w:color="auto"/>
                                    <w:left w:val="none" w:sz="0" w:space="0" w:color="auto"/>
                                    <w:bottom w:val="none" w:sz="0" w:space="0" w:color="auto"/>
                                    <w:right w:val="none" w:sz="0" w:space="0" w:color="auto"/>
                                  </w:divBdr>
                                  <w:divsChild>
                                    <w:div w:id="1640644864">
                                      <w:marLeft w:val="0"/>
                                      <w:marRight w:val="0"/>
                                      <w:marTop w:val="0"/>
                                      <w:marBottom w:val="0"/>
                                      <w:divBdr>
                                        <w:top w:val="none" w:sz="0" w:space="0" w:color="auto"/>
                                        <w:left w:val="none" w:sz="0" w:space="0" w:color="auto"/>
                                        <w:bottom w:val="none" w:sz="0" w:space="0" w:color="auto"/>
                                        <w:right w:val="none" w:sz="0" w:space="0" w:color="auto"/>
                                      </w:divBdr>
                                      <w:divsChild>
                                        <w:div w:id="826825420">
                                          <w:marLeft w:val="0"/>
                                          <w:marRight w:val="0"/>
                                          <w:marTop w:val="0"/>
                                          <w:marBottom w:val="0"/>
                                          <w:divBdr>
                                            <w:top w:val="none" w:sz="0" w:space="0" w:color="auto"/>
                                            <w:left w:val="none" w:sz="0" w:space="0" w:color="auto"/>
                                            <w:bottom w:val="none" w:sz="0" w:space="0" w:color="auto"/>
                                            <w:right w:val="none" w:sz="0" w:space="0" w:color="auto"/>
                                          </w:divBdr>
                                          <w:divsChild>
                                            <w:div w:id="2411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5150">
                                  <w:marLeft w:val="0"/>
                                  <w:marRight w:val="0"/>
                                  <w:marTop w:val="0"/>
                                  <w:marBottom w:val="0"/>
                                  <w:divBdr>
                                    <w:top w:val="none" w:sz="0" w:space="0" w:color="auto"/>
                                    <w:left w:val="none" w:sz="0" w:space="0" w:color="auto"/>
                                    <w:bottom w:val="none" w:sz="0" w:space="0" w:color="auto"/>
                                    <w:right w:val="none" w:sz="0" w:space="0" w:color="auto"/>
                                  </w:divBdr>
                                  <w:divsChild>
                                    <w:div w:id="1953781864">
                                      <w:marLeft w:val="0"/>
                                      <w:marRight w:val="0"/>
                                      <w:marTop w:val="0"/>
                                      <w:marBottom w:val="0"/>
                                      <w:divBdr>
                                        <w:top w:val="none" w:sz="0" w:space="0" w:color="auto"/>
                                        <w:left w:val="none" w:sz="0" w:space="0" w:color="auto"/>
                                        <w:bottom w:val="none" w:sz="0" w:space="0" w:color="auto"/>
                                        <w:right w:val="none" w:sz="0" w:space="0" w:color="auto"/>
                                      </w:divBdr>
                                      <w:divsChild>
                                        <w:div w:id="1910070812">
                                          <w:marLeft w:val="0"/>
                                          <w:marRight w:val="0"/>
                                          <w:marTop w:val="0"/>
                                          <w:marBottom w:val="0"/>
                                          <w:divBdr>
                                            <w:top w:val="none" w:sz="0" w:space="0" w:color="auto"/>
                                            <w:left w:val="none" w:sz="0" w:space="0" w:color="auto"/>
                                            <w:bottom w:val="none" w:sz="0" w:space="0" w:color="auto"/>
                                            <w:right w:val="none" w:sz="0" w:space="0" w:color="auto"/>
                                          </w:divBdr>
                                          <w:divsChild>
                                            <w:div w:id="464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311880">
              <w:marLeft w:val="0"/>
              <w:marRight w:val="0"/>
              <w:marTop w:val="0"/>
              <w:marBottom w:val="0"/>
              <w:divBdr>
                <w:top w:val="none" w:sz="0" w:space="0" w:color="auto"/>
                <w:left w:val="none" w:sz="0" w:space="0" w:color="auto"/>
                <w:bottom w:val="none" w:sz="0" w:space="0" w:color="auto"/>
                <w:right w:val="none" w:sz="0" w:space="0" w:color="auto"/>
              </w:divBdr>
              <w:divsChild>
                <w:div w:id="1983269525">
                  <w:marLeft w:val="0"/>
                  <w:marRight w:val="0"/>
                  <w:marTop w:val="0"/>
                  <w:marBottom w:val="0"/>
                  <w:divBdr>
                    <w:top w:val="none" w:sz="0" w:space="0" w:color="auto"/>
                    <w:left w:val="none" w:sz="0" w:space="0" w:color="auto"/>
                    <w:bottom w:val="none" w:sz="0" w:space="0" w:color="auto"/>
                    <w:right w:val="none" w:sz="0" w:space="0" w:color="auto"/>
                  </w:divBdr>
                  <w:divsChild>
                    <w:div w:id="404449814">
                      <w:marLeft w:val="0"/>
                      <w:marRight w:val="0"/>
                      <w:marTop w:val="0"/>
                      <w:marBottom w:val="0"/>
                      <w:divBdr>
                        <w:top w:val="none" w:sz="0" w:space="0" w:color="auto"/>
                        <w:left w:val="none" w:sz="0" w:space="0" w:color="auto"/>
                        <w:bottom w:val="none" w:sz="0" w:space="0" w:color="auto"/>
                        <w:right w:val="none" w:sz="0" w:space="0" w:color="auto"/>
                      </w:divBdr>
                      <w:divsChild>
                        <w:div w:id="457799399">
                          <w:marLeft w:val="0"/>
                          <w:marRight w:val="0"/>
                          <w:marTop w:val="0"/>
                          <w:marBottom w:val="0"/>
                          <w:divBdr>
                            <w:top w:val="none" w:sz="0" w:space="0" w:color="auto"/>
                            <w:left w:val="none" w:sz="0" w:space="0" w:color="auto"/>
                            <w:bottom w:val="none" w:sz="0" w:space="0" w:color="auto"/>
                            <w:right w:val="none" w:sz="0" w:space="0" w:color="auto"/>
                          </w:divBdr>
                          <w:divsChild>
                            <w:div w:id="781266444">
                              <w:marLeft w:val="0"/>
                              <w:marRight w:val="0"/>
                              <w:marTop w:val="0"/>
                              <w:marBottom w:val="0"/>
                              <w:divBdr>
                                <w:top w:val="none" w:sz="0" w:space="0" w:color="auto"/>
                                <w:left w:val="none" w:sz="0" w:space="0" w:color="auto"/>
                                <w:bottom w:val="none" w:sz="0" w:space="0" w:color="auto"/>
                                <w:right w:val="none" w:sz="0" w:space="0" w:color="auto"/>
                              </w:divBdr>
                              <w:divsChild>
                                <w:div w:id="538400173">
                                  <w:marLeft w:val="0"/>
                                  <w:marRight w:val="0"/>
                                  <w:marTop w:val="0"/>
                                  <w:marBottom w:val="0"/>
                                  <w:divBdr>
                                    <w:top w:val="none" w:sz="0" w:space="0" w:color="auto"/>
                                    <w:left w:val="none" w:sz="0" w:space="0" w:color="auto"/>
                                    <w:bottom w:val="none" w:sz="0" w:space="0" w:color="auto"/>
                                    <w:right w:val="none" w:sz="0" w:space="0" w:color="auto"/>
                                  </w:divBdr>
                                  <w:divsChild>
                                    <w:div w:id="810513447">
                                      <w:marLeft w:val="0"/>
                                      <w:marRight w:val="0"/>
                                      <w:marTop w:val="0"/>
                                      <w:marBottom w:val="0"/>
                                      <w:divBdr>
                                        <w:top w:val="none" w:sz="0" w:space="0" w:color="auto"/>
                                        <w:left w:val="none" w:sz="0" w:space="0" w:color="auto"/>
                                        <w:bottom w:val="none" w:sz="0" w:space="0" w:color="auto"/>
                                        <w:right w:val="none" w:sz="0" w:space="0" w:color="auto"/>
                                      </w:divBdr>
                                      <w:divsChild>
                                        <w:div w:id="1138910933">
                                          <w:marLeft w:val="0"/>
                                          <w:marRight w:val="0"/>
                                          <w:marTop w:val="0"/>
                                          <w:marBottom w:val="0"/>
                                          <w:divBdr>
                                            <w:top w:val="none" w:sz="0" w:space="0" w:color="auto"/>
                                            <w:left w:val="none" w:sz="0" w:space="0" w:color="auto"/>
                                            <w:bottom w:val="none" w:sz="0" w:space="0" w:color="auto"/>
                                            <w:right w:val="none" w:sz="0" w:space="0" w:color="auto"/>
                                          </w:divBdr>
                                          <w:divsChild>
                                            <w:div w:id="897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62420">
                                  <w:marLeft w:val="0"/>
                                  <w:marRight w:val="0"/>
                                  <w:marTop w:val="0"/>
                                  <w:marBottom w:val="0"/>
                                  <w:divBdr>
                                    <w:top w:val="none" w:sz="0" w:space="0" w:color="auto"/>
                                    <w:left w:val="none" w:sz="0" w:space="0" w:color="auto"/>
                                    <w:bottom w:val="none" w:sz="0" w:space="0" w:color="auto"/>
                                    <w:right w:val="none" w:sz="0" w:space="0" w:color="auto"/>
                                  </w:divBdr>
                                  <w:divsChild>
                                    <w:div w:id="157890063">
                                      <w:marLeft w:val="0"/>
                                      <w:marRight w:val="0"/>
                                      <w:marTop w:val="0"/>
                                      <w:marBottom w:val="0"/>
                                      <w:divBdr>
                                        <w:top w:val="none" w:sz="0" w:space="0" w:color="auto"/>
                                        <w:left w:val="none" w:sz="0" w:space="0" w:color="auto"/>
                                        <w:bottom w:val="none" w:sz="0" w:space="0" w:color="auto"/>
                                        <w:right w:val="none" w:sz="0" w:space="0" w:color="auto"/>
                                      </w:divBdr>
                                      <w:divsChild>
                                        <w:div w:id="157236729">
                                          <w:marLeft w:val="0"/>
                                          <w:marRight w:val="0"/>
                                          <w:marTop w:val="0"/>
                                          <w:marBottom w:val="0"/>
                                          <w:divBdr>
                                            <w:top w:val="none" w:sz="0" w:space="0" w:color="auto"/>
                                            <w:left w:val="none" w:sz="0" w:space="0" w:color="auto"/>
                                            <w:bottom w:val="none" w:sz="0" w:space="0" w:color="auto"/>
                                            <w:right w:val="none" w:sz="0" w:space="0" w:color="auto"/>
                                          </w:divBdr>
                                          <w:divsChild>
                                            <w:div w:id="15612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80968">
                                  <w:marLeft w:val="0"/>
                                  <w:marRight w:val="0"/>
                                  <w:marTop w:val="0"/>
                                  <w:marBottom w:val="0"/>
                                  <w:divBdr>
                                    <w:top w:val="none" w:sz="0" w:space="0" w:color="auto"/>
                                    <w:left w:val="none" w:sz="0" w:space="0" w:color="auto"/>
                                    <w:bottom w:val="none" w:sz="0" w:space="0" w:color="auto"/>
                                    <w:right w:val="none" w:sz="0" w:space="0" w:color="auto"/>
                                  </w:divBdr>
                                  <w:divsChild>
                                    <w:div w:id="113213113">
                                      <w:marLeft w:val="0"/>
                                      <w:marRight w:val="0"/>
                                      <w:marTop w:val="0"/>
                                      <w:marBottom w:val="0"/>
                                      <w:divBdr>
                                        <w:top w:val="none" w:sz="0" w:space="0" w:color="auto"/>
                                        <w:left w:val="none" w:sz="0" w:space="0" w:color="auto"/>
                                        <w:bottom w:val="none" w:sz="0" w:space="0" w:color="auto"/>
                                        <w:right w:val="none" w:sz="0" w:space="0" w:color="auto"/>
                                      </w:divBdr>
                                      <w:divsChild>
                                        <w:div w:id="167908237">
                                          <w:marLeft w:val="0"/>
                                          <w:marRight w:val="0"/>
                                          <w:marTop w:val="0"/>
                                          <w:marBottom w:val="0"/>
                                          <w:divBdr>
                                            <w:top w:val="none" w:sz="0" w:space="0" w:color="auto"/>
                                            <w:left w:val="none" w:sz="0" w:space="0" w:color="auto"/>
                                            <w:bottom w:val="none" w:sz="0" w:space="0" w:color="auto"/>
                                            <w:right w:val="none" w:sz="0" w:space="0" w:color="auto"/>
                                          </w:divBdr>
                                          <w:divsChild>
                                            <w:div w:id="18973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6956">
                                  <w:marLeft w:val="0"/>
                                  <w:marRight w:val="0"/>
                                  <w:marTop w:val="0"/>
                                  <w:marBottom w:val="0"/>
                                  <w:divBdr>
                                    <w:top w:val="none" w:sz="0" w:space="0" w:color="auto"/>
                                    <w:left w:val="none" w:sz="0" w:space="0" w:color="auto"/>
                                    <w:bottom w:val="none" w:sz="0" w:space="0" w:color="auto"/>
                                    <w:right w:val="none" w:sz="0" w:space="0" w:color="auto"/>
                                  </w:divBdr>
                                  <w:divsChild>
                                    <w:div w:id="1735658361">
                                      <w:marLeft w:val="0"/>
                                      <w:marRight w:val="0"/>
                                      <w:marTop w:val="0"/>
                                      <w:marBottom w:val="0"/>
                                      <w:divBdr>
                                        <w:top w:val="none" w:sz="0" w:space="0" w:color="auto"/>
                                        <w:left w:val="none" w:sz="0" w:space="0" w:color="auto"/>
                                        <w:bottom w:val="none" w:sz="0" w:space="0" w:color="auto"/>
                                        <w:right w:val="none" w:sz="0" w:space="0" w:color="auto"/>
                                      </w:divBdr>
                                      <w:divsChild>
                                        <w:div w:id="1165393404">
                                          <w:marLeft w:val="0"/>
                                          <w:marRight w:val="0"/>
                                          <w:marTop w:val="0"/>
                                          <w:marBottom w:val="0"/>
                                          <w:divBdr>
                                            <w:top w:val="none" w:sz="0" w:space="0" w:color="auto"/>
                                            <w:left w:val="none" w:sz="0" w:space="0" w:color="auto"/>
                                            <w:bottom w:val="none" w:sz="0" w:space="0" w:color="auto"/>
                                            <w:right w:val="none" w:sz="0" w:space="0" w:color="auto"/>
                                          </w:divBdr>
                                          <w:divsChild>
                                            <w:div w:id="14459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8965">
                                  <w:marLeft w:val="0"/>
                                  <w:marRight w:val="0"/>
                                  <w:marTop w:val="0"/>
                                  <w:marBottom w:val="0"/>
                                  <w:divBdr>
                                    <w:top w:val="none" w:sz="0" w:space="0" w:color="auto"/>
                                    <w:left w:val="none" w:sz="0" w:space="0" w:color="auto"/>
                                    <w:bottom w:val="none" w:sz="0" w:space="0" w:color="auto"/>
                                    <w:right w:val="none" w:sz="0" w:space="0" w:color="auto"/>
                                  </w:divBdr>
                                  <w:divsChild>
                                    <w:div w:id="2114283830">
                                      <w:marLeft w:val="0"/>
                                      <w:marRight w:val="0"/>
                                      <w:marTop w:val="0"/>
                                      <w:marBottom w:val="0"/>
                                      <w:divBdr>
                                        <w:top w:val="none" w:sz="0" w:space="0" w:color="auto"/>
                                        <w:left w:val="none" w:sz="0" w:space="0" w:color="auto"/>
                                        <w:bottom w:val="none" w:sz="0" w:space="0" w:color="auto"/>
                                        <w:right w:val="none" w:sz="0" w:space="0" w:color="auto"/>
                                      </w:divBdr>
                                      <w:divsChild>
                                        <w:div w:id="1191644317">
                                          <w:marLeft w:val="0"/>
                                          <w:marRight w:val="0"/>
                                          <w:marTop w:val="0"/>
                                          <w:marBottom w:val="0"/>
                                          <w:divBdr>
                                            <w:top w:val="none" w:sz="0" w:space="0" w:color="auto"/>
                                            <w:left w:val="none" w:sz="0" w:space="0" w:color="auto"/>
                                            <w:bottom w:val="none" w:sz="0" w:space="0" w:color="auto"/>
                                            <w:right w:val="none" w:sz="0" w:space="0" w:color="auto"/>
                                          </w:divBdr>
                                          <w:divsChild>
                                            <w:div w:id="18269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6253">
                                  <w:marLeft w:val="0"/>
                                  <w:marRight w:val="0"/>
                                  <w:marTop w:val="0"/>
                                  <w:marBottom w:val="0"/>
                                  <w:divBdr>
                                    <w:top w:val="none" w:sz="0" w:space="0" w:color="auto"/>
                                    <w:left w:val="none" w:sz="0" w:space="0" w:color="auto"/>
                                    <w:bottom w:val="none" w:sz="0" w:space="0" w:color="auto"/>
                                    <w:right w:val="none" w:sz="0" w:space="0" w:color="auto"/>
                                  </w:divBdr>
                                  <w:divsChild>
                                    <w:div w:id="70544121">
                                      <w:marLeft w:val="0"/>
                                      <w:marRight w:val="0"/>
                                      <w:marTop w:val="0"/>
                                      <w:marBottom w:val="0"/>
                                      <w:divBdr>
                                        <w:top w:val="none" w:sz="0" w:space="0" w:color="auto"/>
                                        <w:left w:val="none" w:sz="0" w:space="0" w:color="auto"/>
                                        <w:bottom w:val="none" w:sz="0" w:space="0" w:color="auto"/>
                                        <w:right w:val="none" w:sz="0" w:space="0" w:color="auto"/>
                                      </w:divBdr>
                                      <w:divsChild>
                                        <w:div w:id="791941541">
                                          <w:marLeft w:val="0"/>
                                          <w:marRight w:val="0"/>
                                          <w:marTop w:val="0"/>
                                          <w:marBottom w:val="0"/>
                                          <w:divBdr>
                                            <w:top w:val="none" w:sz="0" w:space="0" w:color="auto"/>
                                            <w:left w:val="none" w:sz="0" w:space="0" w:color="auto"/>
                                            <w:bottom w:val="none" w:sz="0" w:space="0" w:color="auto"/>
                                            <w:right w:val="none" w:sz="0" w:space="0" w:color="auto"/>
                                          </w:divBdr>
                                          <w:divsChild>
                                            <w:div w:id="13574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8396">
                                  <w:marLeft w:val="0"/>
                                  <w:marRight w:val="0"/>
                                  <w:marTop w:val="0"/>
                                  <w:marBottom w:val="0"/>
                                  <w:divBdr>
                                    <w:top w:val="none" w:sz="0" w:space="0" w:color="auto"/>
                                    <w:left w:val="none" w:sz="0" w:space="0" w:color="auto"/>
                                    <w:bottom w:val="none" w:sz="0" w:space="0" w:color="auto"/>
                                    <w:right w:val="none" w:sz="0" w:space="0" w:color="auto"/>
                                  </w:divBdr>
                                  <w:divsChild>
                                    <w:div w:id="682585109">
                                      <w:marLeft w:val="0"/>
                                      <w:marRight w:val="0"/>
                                      <w:marTop w:val="0"/>
                                      <w:marBottom w:val="0"/>
                                      <w:divBdr>
                                        <w:top w:val="none" w:sz="0" w:space="0" w:color="auto"/>
                                        <w:left w:val="none" w:sz="0" w:space="0" w:color="auto"/>
                                        <w:bottom w:val="none" w:sz="0" w:space="0" w:color="auto"/>
                                        <w:right w:val="none" w:sz="0" w:space="0" w:color="auto"/>
                                      </w:divBdr>
                                      <w:divsChild>
                                        <w:div w:id="2061705052">
                                          <w:marLeft w:val="0"/>
                                          <w:marRight w:val="0"/>
                                          <w:marTop w:val="0"/>
                                          <w:marBottom w:val="0"/>
                                          <w:divBdr>
                                            <w:top w:val="none" w:sz="0" w:space="0" w:color="auto"/>
                                            <w:left w:val="none" w:sz="0" w:space="0" w:color="auto"/>
                                            <w:bottom w:val="none" w:sz="0" w:space="0" w:color="auto"/>
                                            <w:right w:val="none" w:sz="0" w:space="0" w:color="auto"/>
                                          </w:divBdr>
                                          <w:divsChild>
                                            <w:div w:id="2147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56517">
                                  <w:marLeft w:val="0"/>
                                  <w:marRight w:val="0"/>
                                  <w:marTop w:val="0"/>
                                  <w:marBottom w:val="0"/>
                                  <w:divBdr>
                                    <w:top w:val="none" w:sz="0" w:space="0" w:color="auto"/>
                                    <w:left w:val="none" w:sz="0" w:space="0" w:color="auto"/>
                                    <w:bottom w:val="none" w:sz="0" w:space="0" w:color="auto"/>
                                    <w:right w:val="none" w:sz="0" w:space="0" w:color="auto"/>
                                  </w:divBdr>
                                  <w:divsChild>
                                    <w:div w:id="292559777">
                                      <w:marLeft w:val="0"/>
                                      <w:marRight w:val="0"/>
                                      <w:marTop w:val="0"/>
                                      <w:marBottom w:val="0"/>
                                      <w:divBdr>
                                        <w:top w:val="none" w:sz="0" w:space="0" w:color="auto"/>
                                        <w:left w:val="none" w:sz="0" w:space="0" w:color="auto"/>
                                        <w:bottom w:val="none" w:sz="0" w:space="0" w:color="auto"/>
                                        <w:right w:val="none" w:sz="0" w:space="0" w:color="auto"/>
                                      </w:divBdr>
                                      <w:divsChild>
                                        <w:div w:id="1442990075">
                                          <w:marLeft w:val="0"/>
                                          <w:marRight w:val="0"/>
                                          <w:marTop w:val="0"/>
                                          <w:marBottom w:val="0"/>
                                          <w:divBdr>
                                            <w:top w:val="none" w:sz="0" w:space="0" w:color="auto"/>
                                            <w:left w:val="none" w:sz="0" w:space="0" w:color="auto"/>
                                            <w:bottom w:val="none" w:sz="0" w:space="0" w:color="auto"/>
                                            <w:right w:val="none" w:sz="0" w:space="0" w:color="auto"/>
                                          </w:divBdr>
                                          <w:divsChild>
                                            <w:div w:id="107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98755">
                                  <w:marLeft w:val="0"/>
                                  <w:marRight w:val="0"/>
                                  <w:marTop w:val="0"/>
                                  <w:marBottom w:val="0"/>
                                  <w:divBdr>
                                    <w:top w:val="none" w:sz="0" w:space="0" w:color="auto"/>
                                    <w:left w:val="none" w:sz="0" w:space="0" w:color="auto"/>
                                    <w:bottom w:val="none" w:sz="0" w:space="0" w:color="auto"/>
                                    <w:right w:val="none" w:sz="0" w:space="0" w:color="auto"/>
                                  </w:divBdr>
                                  <w:divsChild>
                                    <w:div w:id="97870033">
                                      <w:marLeft w:val="0"/>
                                      <w:marRight w:val="0"/>
                                      <w:marTop w:val="0"/>
                                      <w:marBottom w:val="0"/>
                                      <w:divBdr>
                                        <w:top w:val="none" w:sz="0" w:space="0" w:color="auto"/>
                                        <w:left w:val="none" w:sz="0" w:space="0" w:color="auto"/>
                                        <w:bottom w:val="none" w:sz="0" w:space="0" w:color="auto"/>
                                        <w:right w:val="none" w:sz="0" w:space="0" w:color="auto"/>
                                      </w:divBdr>
                                      <w:divsChild>
                                        <w:div w:id="1961569900">
                                          <w:marLeft w:val="0"/>
                                          <w:marRight w:val="0"/>
                                          <w:marTop w:val="0"/>
                                          <w:marBottom w:val="0"/>
                                          <w:divBdr>
                                            <w:top w:val="none" w:sz="0" w:space="0" w:color="auto"/>
                                            <w:left w:val="none" w:sz="0" w:space="0" w:color="auto"/>
                                            <w:bottom w:val="none" w:sz="0" w:space="0" w:color="auto"/>
                                            <w:right w:val="none" w:sz="0" w:space="0" w:color="auto"/>
                                          </w:divBdr>
                                          <w:divsChild>
                                            <w:div w:id="1432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2968">
                                  <w:marLeft w:val="0"/>
                                  <w:marRight w:val="0"/>
                                  <w:marTop w:val="0"/>
                                  <w:marBottom w:val="0"/>
                                  <w:divBdr>
                                    <w:top w:val="none" w:sz="0" w:space="0" w:color="auto"/>
                                    <w:left w:val="none" w:sz="0" w:space="0" w:color="auto"/>
                                    <w:bottom w:val="none" w:sz="0" w:space="0" w:color="auto"/>
                                    <w:right w:val="none" w:sz="0" w:space="0" w:color="auto"/>
                                  </w:divBdr>
                                  <w:divsChild>
                                    <w:div w:id="1674911866">
                                      <w:marLeft w:val="0"/>
                                      <w:marRight w:val="0"/>
                                      <w:marTop w:val="0"/>
                                      <w:marBottom w:val="0"/>
                                      <w:divBdr>
                                        <w:top w:val="none" w:sz="0" w:space="0" w:color="auto"/>
                                        <w:left w:val="none" w:sz="0" w:space="0" w:color="auto"/>
                                        <w:bottom w:val="none" w:sz="0" w:space="0" w:color="auto"/>
                                        <w:right w:val="none" w:sz="0" w:space="0" w:color="auto"/>
                                      </w:divBdr>
                                      <w:divsChild>
                                        <w:div w:id="1775516028">
                                          <w:marLeft w:val="0"/>
                                          <w:marRight w:val="0"/>
                                          <w:marTop w:val="0"/>
                                          <w:marBottom w:val="0"/>
                                          <w:divBdr>
                                            <w:top w:val="none" w:sz="0" w:space="0" w:color="auto"/>
                                            <w:left w:val="none" w:sz="0" w:space="0" w:color="auto"/>
                                            <w:bottom w:val="none" w:sz="0" w:space="0" w:color="auto"/>
                                            <w:right w:val="none" w:sz="0" w:space="0" w:color="auto"/>
                                          </w:divBdr>
                                          <w:divsChild>
                                            <w:div w:id="2073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3764">
                                  <w:marLeft w:val="0"/>
                                  <w:marRight w:val="0"/>
                                  <w:marTop w:val="0"/>
                                  <w:marBottom w:val="0"/>
                                  <w:divBdr>
                                    <w:top w:val="none" w:sz="0" w:space="0" w:color="auto"/>
                                    <w:left w:val="none" w:sz="0" w:space="0" w:color="auto"/>
                                    <w:bottom w:val="none" w:sz="0" w:space="0" w:color="auto"/>
                                    <w:right w:val="none" w:sz="0" w:space="0" w:color="auto"/>
                                  </w:divBdr>
                                  <w:divsChild>
                                    <w:div w:id="1588925146">
                                      <w:marLeft w:val="0"/>
                                      <w:marRight w:val="0"/>
                                      <w:marTop w:val="0"/>
                                      <w:marBottom w:val="0"/>
                                      <w:divBdr>
                                        <w:top w:val="none" w:sz="0" w:space="0" w:color="auto"/>
                                        <w:left w:val="none" w:sz="0" w:space="0" w:color="auto"/>
                                        <w:bottom w:val="none" w:sz="0" w:space="0" w:color="auto"/>
                                        <w:right w:val="none" w:sz="0" w:space="0" w:color="auto"/>
                                      </w:divBdr>
                                      <w:divsChild>
                                        <w:div w:id="651183645">
                                          <w:marLeft w:val="0"/>
                                          <w:marRight w:val="0"/>
                                          <w:marTop w:val="0"/>
                                          <w:marBottom w:val="0"/>
                                          <w:divBdr>
                                            <w:top w:val="none" w:sz="0" w:space="0" w:color="auto"/>
                                            <w:left w:val="none" w:sz="0" w:space="0" w:color="auto"/>
                                            <w:bottom w:val="none" w:sz="0" w:space="0" w:color="auto"/>
                                            <w:right w:val="none" w:sz="0" w:space="0" w:color="auto"/>
                                          </w:divBdr>
                                          <w:divsChild>
                                            <w:div w:id="15642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85889">
              <w:marLeft w:val="0"/>
              <w:marRight w:val="0"/>
              <w:marTop w:val="0"/>
              <w:marBottom w:val="0"/>
              <w:divBdr>
                <w:top w:val="none" w:sz="0" w:space="0" w:color="auto"/>
                <w:left w:val="none" w:sz="0" w:space="0" w:color="auto"/>
                <w:bottom w:val="none" w:sz="0" w:space="0" w:color="auto"/>
                <w:right w:val="none" w:sz="0" w:space="0" w:color="auto"/>
              </w:divBdr>
              <w:divsChild>
                <w:div w:id="767123767">
                  <w:marLeft w:val="0"/>
                  <w:marRight w:val="0"/>
                  <w:marTop w:val="0"/>
                  <w:marBottom w:val="0"/>
                  <w:divBdr>
                    <w:top w:val="none" w:sz="0" w:space="0" w:color="auto"/>
                    <w:left w:val="none" w:sz="0" w:space="0" w:color="auto"/>
                    <w:bottom w:val="none" w:sz="0" w:space="0" w:color="auto"/>
                    <w:right w:val="none" w:sz="0" w:space="0" w:color="auto"/>
                  </w:divBdr>
                  <w:divsChild>
                    <w:div w:id="10424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086">
              <w:marLeft w:val="0"/>
              <w:marRight w:val="0"/>
              <w:marTop w:val="0"/>
              <w:marBottom w:val="0"/>
              <w:divBdr>
                <w:top w:val="none" w:sz="0" w:space="0" w:color="auto"/>
                <w:left w:val="none" w:sz="0" w:space="0" w:color="auto"/>
                <w:bottom w:val="none" w:sz="0" w:space="0" w:color="auto"/>
                <w:right w:val="none" w:sz="0" w:space="0" w:color="auto"/>
              </w:divBdr>
              <w:divsChild>
                <w:div w:id="608395221">
                  <w:marLeft w:val="0"/>
                  <w:marRight w:val="0"/>
                  <w:marTop w:val="0"/>
                  <w:marBottom w:val="0"/>
                  <w:divBdr>
                    <w:top w:val="none" w:sz="0" w:space="0" w:color="auto"/>
                    <w:left w:val="none" w:sz="0" w:space="0" w:color="auto"/>
                    <w:bottom w:val="none" w:sz="0" w:space="0" w:color="auto"/>
                    <w:right w:val="none" w:sz="0" w:space="0" w:color="auto"/>
                  </w:divBdr>
                  <w:divsChild>
                    <w:div w:id="792021965">
                      <w:marLeft w:val="0"/>
                      <w:marRight w:val="0"/>
                      <w:marTop w:val="0"/>
                      <w:marBottom w:val="0"/>
                      <w:divBdr>
                        <w:top w:val="none" w:sz="0" w:space="0" w:color="auto"/>
                        <w:left w:val="none" w:sz="0" w:space="0" w:color="auto"/>
                        <w:bottom w:val="none" w:sz="0" w:space="0" w:color="auto"/>
                        <w:right w:val="none" w:sz="0" w:space="0" w:color="auto"/>
                      </w:divBdr>
                      <w:divsChild>
                        <w:div w:id="559441374">
                          <w:marLeft w:val="0"/>
                          <w:marRight w:val="0"/>
                          <w:marTop w:val="0"/>
                          <w:marBottom w:val="0"/>
                          <w:divBdr>
                            <w:top w:val="none" w:sz="0" w:space="0" w:color="auto"/>
                            <w:left w:val="none" w:sz="0" w:space="0" w:color="auto"/>
                            <w:bottom w:val="none" w:sz="0" w:space="0" w:color="auto"/>
                            <w:right w:val="none" w:sz="0" w:space="0" w:color="auto"/>
                          </w:divBdr>
                          <w:divsChild>
                            <w:div w:id="6817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4035">
              <w:marLeft w:val="0"/>
              <w:marRight w:val="0"/>
              <w:marTop w:val="0"/>
              <w:marBottom w:val="0"/>
              <w:divBdr>
                <w:top w:val="none" w:sz="0" w:space="0" w:color="auto"/>
                <w:left w:val="none" w:sz="0" w:space="0" w:color="auto"/>
                <w:bottom w:val="none" w:sz="0" w:space="0" w:color="auto"/>
                <w:right w:val="none" w:sz="0" w:space="0" w:color="auto"/>
              </w:divBdr>
              <w:divsChild>
                <w:div w:id="2090342685">
                  <w:marLeft w:val="0"/>
                  <w:marRight w:val="0"/>
                  <w:marTop w:val="0"/>
                  <w:marBottom w:val="0"/>
                  <w:divBdr>
                    <w:top w:val="none" w:sz="0" w:space="0" w:color="auto"/>
                    <w:left w:val="none" w:sz="0" w:space="0" w:color="auto"/>
                    <w:bottom w:val="none" w:sz="0" w:space="0" w:color="auto"/>
                    <w:right w:val="none" w:sz="0" w:space="0" w:color="auto"/>
                  </w:divBdr>
                  <w:divsChild>
                    <w:div w:id="576133875">
                      <w:marLeft w:val="0"/>
                      <w:marRight w:val="0"/>
                      <w:marTop w:val="0"/>
                      <w:marBottom w:val="0"/>
                      <w:divBdr>
                        <w:top w:val="none" w:sz="0" w:space="0" w:color="auto"/>
                        <w:left w:val="none" w:sz="0" w:space="0" w:color="auto"/>
                        <w:bottom w:val="none" w:sz="0" w:space="0" w:color="auto"/>
                        <w:right w:val="none" w:sz="0" w:space="0" w:color="auto"/>
                      </w:divBdr>
                      <w:divsChild>
                        <w:div w:id="82383163">
                          <w:marLeft w:val="0"/>
                          <w:marRight w:val="0"/>
                          <w:marTop w:val="0"/>
                          <w:marBottom w:val="0"/>
                          <w:divBdr>
                            <w:top w:val="none" w:sz="0" w:space="0" w:color="auto"/>
                            <w:left w:val="none" w:sz="0" w:space="0" w:color="auto"/>
                            <w:bottom w:val="none" w:sz="0" w:space="0" w:color="auto"/>
                            <w:right w:val="none" w:sz="0" w:space="0" w:color="auto"/>
                          </w:divBdr>
                          <w:divsChild>
                            <w:div w:id="21170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5047">
              <w:marLeft w:val="0"/>
              <w:marRight w:val="0"/>
              <w:marTop w:val="0"/>
              <w:marBottom w:val="0"/>
              <w:divBdr>
                <w:top w:val="none" w:sz="0" w:space="0" w:color="auto"/>
                <w:left w:val="none" w:sz="0" w:space="0" w:color="auto"/>
                <w:bottom w:val="none" w:sz="0" w:space="0" w:color="auto"/>
                <w:right w:val="none" w:sz="0" w:space="0" w:color="auto"/>
              </w:divBdr>
              <w:divsChild>
                <w:div w:id="329216605">
                  <w:marLeft w:val="0"/>
                  <w:marRight w:val="0"/>
                  <w:marTop w:val="0"/>
                  <w:marBottom w:val="0"/>
                  <w:divBdr>
                    <w:top w:val="none" w:sz="0" w:space="0" w:color="auto"/>
                    <w:left w:val="none" w:sz="0" w:space="0" w:color="auto"/>
                    <w:bottom w:val="none" w:sz="0" w:space="0" w:color="auto"/>
                    <w:right w:val="none" w:sz="0" w:space="0" w:color="auto"/>
                  </w:divBdr>
                  <w:divsChild>
                    <w:div w:id="1207792512">
                      <w:marLeft w:val="0"/>
                      <w:marRight w:val="0"/>
                      <w:marTop w:val="0"/>
                      <w:marBottom w:val="0"/>
                      <w:divBdr>
                        <w:top w:val="none" w:sz="0" w:space="0" w:color="auto"/>
                        <w:left w:val="none" w:sz="0" w:space="0" w:color="auto"/>
                        <w:bottom w:val="none" w:sz="0" w:space="0" w:color="auto"/>
                        <w:right w:val="none" w:sz="0" w:space="0" w:color="auto"/>
                      </w:divBdr>
                      <w:divsChild>
                        <w:div w:id="1279869511">
                          <w:marLeft w:val="0"/>
                          <w:marRight w:val="0"/>
                          <w:marTop w:val="0"/>
                          <w:marBottom w:val="0"/>
                          <w:divBdr>
                            <w:top w:val="none" w:sz="0" w:space="0" w:color="auto"/>
                            <w:left w:val="none" w:sz="0" w:space="0" w:color="auto"/>
                            <w:bottom w:val="none" w:sz="0" w:space="0" w:color="auto"/>
                            <w:right w:val="none" w:sz="0" w:space="0" w:color="auto"/>
                          </w:divBdr>
                          <w:divsChild>
                            <w:div w:id="20960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76606">
              <w:marLeft w:val="0"/>
              <w:marRight w:val="0"/>
              <w:marTop w:val="0"/>
              <w:marBottom w:val="0"/>
              <w:divBdr>
                <w:top w:val="none" w:sz="0" w:space="0" w:color="auto"/>
                <w:left w:val="none" w:sz="0" w:space="0" w:color="auto"/>
                <w:bottom w:val="none" w:sz="0" w:space="0" w:color="auto"/>
                <w:right w:val="none" w:sz="0" w:space="0" w:color="auto"/>
              </w:divBdr>
              <w:divsChild>
                <w:div w:id="903179237">
                  <w:marLeft w:val="0"/>
                  <w:marRight w:val="0"/>
                  <w:marTop w:val="0"/>
                  <w:marBottom w:val="0"/>
                  <w:divBdr>
                    <w:top w:val="none" w:sz="0" w:space="0" w:color="auto"/>
                    <w:left w:val="none" w:sz="0" w:space="0" w:color="auto"/>
                    <w:bottom w:val="none" w:sz="0" w:space="0" w:color="auto"/>
                    <w:right w:val="none" w:sz="0" w:space="0" w:color="auto"/>
                  </w:divBdr>
                  <w:divsChild>
                    <w:div w:id="744886178">
                      <w:marLeft w:val="0"/>
                      <w:marRight w:val="0"/>
                      <w:marTop w:val="0"/>
                      <w:marBottom w:val="0"/>
                      <w:divBdr>
                        <w:top w:val="none" w:sz="0" w:space="0" w:color="auto"/>
                        <w:left w:val="none" w:sz="0" w:space="0" w:color="auto"/>
                        <w:bottom w:val="none" w:sz="0" w:space="0" w:color="auto"/>
                        <w:right w:val="none" w:sz="0" w:space="0" w:color="auto"/>
                      </w:divBdr>
                      <w:divsChild>
                        <w:div w:id="1986469381">
                          <w:marLeft w:val="0"/>
                          <w:marRight w:val="0"/>
                          <w:marTop w:val="0"/>
                          <w:marBottom w:val="0"/>
                          <w:divBdr>
                            <w:top w:val="none" w:sz="0" w:space="0" w:color="auto"/>
                            <w:left w:val="none" w:sz="0" w:space="0" w:color="auto"/>
                            <w:bottom w:val="none" w:sz="0" w:space="0" w:color="auto"/>
                            <w:right w:val="none" w:sz="0" w:space="0" w:color="auto"/>
                          </w:divBdr>
                          <w:divsChild>
                            <w:div w:id="3405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83108">
              <w:marLeft w:val="0"/>
              <w:marRight w:val="0"/>
              <w:marTop w:val="0"/>
              <w:marBottom w:val="0"/>
              <w:divBdr>
                <w:top w:val="none" w:sz="0" w:space="0" w:color="auto"/>
                <w:left w:val="none" w:sz="0" w:space="0" w:color="auto"/>
                <w:bottom w:val="none" w:sz="0" w:space="0" w:color="auto"/>
                <w:right w:val="none" w:sz="0" w:space="0" w:color="auto"/>
              </w:divBdr>
              <w:divsChild>
                <w:div w:id="1759863445">
                  <w:marLeft w:val="0"/>
                  <w:marRight w:val="0"/>
                  <w:marTop w:val="0"/>
                  <w:marBottom w:val="0"/>
                  <w:divBdr>
                    <w:top w:val="none" w:sz="0" w:space="0" w:color="auto"/>
                    <w:left w:val="none" w:sz="0" w:space="0" w:color="auto"/>
                    <w:bottom w:val="none" w:sz="0" w:space="0" w:color="auto"/>
                    <w:right w:val="none" w:sz="0" w:space="0" w:color="auto"/>
                  </w:divBdr>
                  <w:divsChild>
                    <w:div w:id="1821920327">
                      <w:marLeft w:val="0"/>
                      <w:marRight w:val="0"/>
                      <w:marTop w:val="0"/>
                      <w:marBottom w:val="0"/>
                      <w:divBdr>
                        <w:top w:val="none" w:sz="0" w:space="0" w:color="auto"/>
                        <w:left w:val="none" w:sz="0" w:space="0" w:color="auto"/>
                        <w:bottom w:val="none" w:sz="0" w:space="0" w:color="auto"/>
                        <w:right w:val="none" w:sz="0" w:space="0" w:color="auto"/>
                      </w:divBdr>
                      <w:divsChild>
                        <w:div w:id="1961454365">
                          <w:marLeft w:val="0"/>
                          <w:marRight w:val="0"/>
                          <w:marTop w:val="0"/>
                          <w:marBottom w:val="0"/>
                          <w:divBdr>
                            <w:top w:val="none" w:sz="0" w:space="0" w:color="auto"/>
                            <w:left w:val="none" w:sz="0" w:space="0" w:color="auto"/>
                            <w:bottom w:val="none" w:sz="0" w:space="0" w:color="auto"/>
                            <w:right w:val="none" w:sz="0" w:space="0" w:color="auto"/>
                          </w:divBdr>
                          <w:divsChild>
                            <w:div w:id="10139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2329">
              <w:marLeft w:val="0"/>
              <w:marRight w:val="0"/>
              <w:marTop w:val="0"/>
              <w:marBottom w:val="0"/>
              <w:divBdr>
                <w:top w:val="none" w:sz="0" w:space="0" w:color="auto"/>
                <w:left w:val="none" w:sz="0" w:space="0" w:color="auto"/>
                <w:bottom w:val="none" w:sz="0" w:space="0" w:color="auto"/>
                <w:right w:val="none" w:sz="0" w:space="0" w:color="auto"/>
              </w:divBdr>
              <w:divsChild>
                <w:div w:id="15763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5740">
      <w:bodyDiv w:val="1"/>
      <w:marLeft w:val="0"/>
      <w:marRight w:val="0"/>
      <w:marTop w:val="0"/>
      <w:marBottom w:val="0"/>
      <w:divBdr>
        <w:top w:val="none" w:sz="0" w:space="0" w:color="auto"/>
        <w:left w:val="none" w:sz="0" w:space="0" w:color="auto"/>
        <w:bottom w:val="none" w:sz="0" w:space="0" w:color="auto"/>
        <w:right w:val="none" w:sz="0" w:space="0" w:color="auto"/>
      </w:divBdr>
    </w:div>
    <w:div w:id="849485653">
      <w:bodyDiv w:val="1"/>
      <w:marLeft w:val="0"/>
      <w:marRight w:val="0"/>
      <w:marTop w:val="0"/>
      <w:marBottom w:val="0"/>
      <w:divBdr>
        <w:top w:val="none" w:sz="0" w:space="0" w:color="auto"/>
        <w:left w:val="none" w:sz="0" w:space="0" w:color="auto"/>
        <w:bottom w:val="none" w:sz="0" w:space="0" w:color="auto"/>
        <w:right w:val="none" w:sz="0" w:space="0" w:color="auto"/>
      </w:divBdr>
    </w:div>
    <w:div w:id="1413963666">
      <w:bodyDiv w:val="1"/>
      <w:marLeft w:val="0"/>
      <w:marRight w:val="0"/>
      <w:marTop w:val="0"/>
      <w:marBottom w:val="0"/>
      <w:divBdr>
        <w:top w:val="none" w:sz="0" w:space="0" w:color="auto"/>
        <w:left w:val="none" w:sz="0" w:space="0" w:color="auto"/>
        <w:bottom w:val="none" w:sz="0" w:space="0" w:color="auto"/>
        <w:right w:val="none" w:sz="0" w:space="0" w:color="auto"/>
      </w:divBdr>
    </w:div>
    <w:div w:id="1515919103">
      <w:bodyDiv w:val="1"/>
      <w:marLeft w:val="0"/>
      <w:marRight w:val="0"/>
      <w:marTop w:val="0"/>
      <w:marBottom w:val="0"/>
      <w:divBdr>
        <w:top w:val="none" w:sz="0" w:space="0" w:color="auto"/>
        <w:left w:val="none" w:sz="0" w:space="0" w:color="auto"/>
        <w:bottom w:val="none" w:sz="0" w:space="0" w:color="auto"/>
        <w:right w:val="none" w:sz="0" w:space="0" w:color="auto"/>
      </w:divBdr>
    </w:div>
    <w:div w:id="1527132786">
      <w:bodyDiv w:val="1"/>
      <w:marLeft w:val="0"/>
      <w:marRight w:val="0"/>
      <w:marTop w:val="0"/>
      <w:marBottom w:val="0"/>
      <w:divBdr>
        <w:top w:val="none" w:sz="0" w:space="0" w:color="auto"/>
        <w:left w:val="none" w:sz="0" w:space="0" w:color="auto"/>
        <w:bottom w:val="none" w:sz="0" w:space="0" w:color="auto"/>
        <w:right w:val="none" w:sz="0" w:space="0" w:color="auto"/>
      </w:divBdr>
    </w:div>
    <w:div w:id="1877236008">
      <w:bodyDiv w:val="1"/>
      <w:marLeft w:val="0"/>
      <w:marRight w:val="0"/>
      <w:marTop w:val="0"/>
      <w:marBottom w:val="0"/>
      <w:divBdr>
        <w:top w:val="none" w:sz="0" w:space="0" w:color="auto"/>
        <w:left w:val="none" w:sz="0" w:space="0" w:color="auto"/>
        <w:bottom w:val="none" w:sz="0" w:space="0" w:color="auto"/>
        <w:right w:val="none" w:sz="0" w:space="0" w:color="auto"/>
      </w:divBdr>
    </w:div>
    <w:div w:id="1887835402">
      <w:bodyDiv w:val="1"/>
      <w:marLeft w:val="0"/>
      <w:marRight w:val="0"/>
      <w:marTop w:val="0"/>
      <w:marBottom w:val="0"/>
      <w:divBdr>
        <w:top w:val="none" w:sz="0" w:space="0" w:color="auto"/>
        <w:left w:val="none" w:sz="0" w:space="0" w:color="auto"/>
        <w:bottom w:val="none" w:sz="0" w:space="0" w:color="auto"/>
        <w:right w:val="none" w:sz="0" w:space="0" w:color="auto"/>
      </w:divBdr>
    </w:div>
    <w:div w:id="19144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rrie.langford@nds.org.au" TargetMode="External"/><Relationship Id="rId18" Type="http://schemas.openxmlformats.org/officeDocument/2006/relationships/hyperlink" Target="https://cew.georgetown.edu/wp-content/uploads/2014/11/collegepayoff-complete.pdf" TargetMode="External"/><Relationship Id="rId26" Type="http://schemas.openxmlformats.org/officeDocument/2006/relationships/hyperlink" Target="file:///C:\Users\Samantha.Trent\AppData\Local\Microsoft\Windows\INetCache\Content.Outlook\EML2QS3F\www.cadr.org.au" TargetMode="External"/><Relationship Id="rId3" Type="http://schemas.openxmlformats.org/officeDocument/2006/relationships/styles" Target="styles.xml"/><Relationship Id="rId21" Type="http://schemas.openxmlformats.org/officeDocument/2006/relationships/hyperlink" Target="https://www.educationandemployers.org/wp-content/uploads/2014/06/sen-transitions-wave-3-dfes.pdf" TargetMode="External"/><Relationship Id="rId7" Type="http://schemas.openxmlformats.org/officeDocument/2006/relationships/endnotes" Target="endnotes.xml"/><Relationship Id="rId12" Type="http://schemas.openxmlformats.org/officeDocument/2006/relationships/hyperlink" Target="mailto:michellea@tickettowork.org.au" TargetMode="External"/><Relationship Id="rId17" Type="http://schemas.openxmlformats.org/officeDocument/2006/relationships/hyperlink" Target="https://www.and.org.au/data/Submission_in_response_to_the_Australian_Government_Department_of_Social_Services_Discussion_Paper_Ensuring_a_strong_future_for_supported_employment_19_March_2018" TargetMode="External"/><Relationship Id="rId25" Type="http://schemas.openxmlformats.org/officeDocument/2006/relationships/hyperlink" Target="https://dx.doi.org/10.1787/9789264088856-en" TargetMode="External"/><Relationship Id="rId2" Type="http://schemas.openxmlformats.org/officeDocument/2006/relationships/numbering" Target="numbering.xml"/><Relationship Id="rId16" Type="http://schemas.openxmlformats.org/officeDocument/2006/relationships/hyperlink" Target="file:///C:\Users\Samantha.Trent\AppData\Local\Microsoft\Windows\INetCache\Content.Outlook\EML2QS3F\www.tickettowork.org.au\research_evaluation\ticket-work-post-school-outcomes\" TargetMode="External"/><Relationship Id="rId20" Type="http://schemas.openxmlformats.org/officeDocument/2006/relationships/hyperlink" Target="https://www.educationandemployers.org/wp-content/uploads/2014/06/sen-transitions-wave-3-dfe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s.org.au/uni-2-beyond/" TargetMode="External"/><Relationship Id="rId24" Type="http://schemas.openxmlformats.org/officeDocument/2006/relationships/hyperlink" Target="https://www.ilo.org/wcmsp5/groups/public/---ed_emp/---ifp_skills/documents/publication/wcms_633257.pdf" TargetMode="External"/><Relationship Id="rId5" Type="http://schemas.openxmlformats.org/officeDocument/2006/relationships/webSettings" Target="webSettings.xml"/><Relationship Id="rId15" Type="http://schemas.openxmlformats.org/officeDocument/2006/relationships/hyperlink" Target="https://www.aucd.org/template/news.cfm?news_id=13334&amp;id=17" TargetMode="External"/><Relationship Id="rId23" Type="http://schemas.openxmlformats.org/officeDocument/2006/relationships/hyperlink" Target="http://www.tickettowork.org.au/wp-content/uploads/2016/06/Ticket-to-work-pilot-outcomes-study-2016.pdf" TargetMode="External"/><Relationship Id="rId28" Type="http://schemas.openxmlformats.org/officeDocument/2006/relationships/header" Target="header1.xml"/><Relationship Id="rId10" Type="http://schemas.openxmlformats.org/officeDocument/2006/relationships/hyperlink" Target="https://www.flinders.edu.au/engage/community/clinics/up-the-hill-project" TargetMode="External"/><Relationship Id="rId19" Type="http://schemas.openxmlformats.org/officeDocument/2006/relationships/hyperlink" Target="https://www.cyda.org.au/post-school-transi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h.gov.au/Parliamentary_Business/Committees/House/Employment_Education_and_Training/School_to_WorkTransition/Report" TargetMode="External"/><Relationship Id="rId14" Type="http://schemas.openxmlformats.org/officeDocument/2006/relationships/hyperlink" Target="file:///C:\Users\Samantha.Trent\AppData\Local\Microsoft\Windows\INetCache\Content.Outlook\EML2QS3F\www.apse.org\employment-first\statement\" TargetMode="External"/><Relationship Id="rId22" Type="http://schemas.openxmlformats.org/officeDocument/2006/relationships/hyperlink" Target="http://www.tickettowork.org.au/wp-content/uploads/2016/06/Ticket-to-work-pilot-outcomes-study-2016.pdf" TargetMode="External"/><Relationship Id="rId27" Type="http://schemas.openxmlformats.org/officeDocument/2006/relationships/hyperlink" Target="https://www.un.org/development/desa/disabilities/convention-on-the-rights-of-persons-with-disabilities.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6A17-116E-4953-9A8F-8588E519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13107</Words>
  <Characters>74714</Characters>
  <Application>Microsoft Office Word</Application>
  <DocSecurity>4</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Samantha Trent</cp:lastModifiedBy>
  <cp:revision>2</cp:revision>
  <cp:lastPrinted>2019-12-03T01:25:00Z</cp:lastPrinted>
  <dcterms:created xsi:type="dcterms:W3CDTF">2022-08-18T10:19:00Z</dcterms:created>
  <dcterms:modified xsi:type="dcterms:W3CDTF">2022-08-18T10:19:00Z</dcterms:modified>
</cp:coreProperties>
</file>