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B291" w14:textId="77777777" w:rsidR="005F531A" w:rsidRDefault="005F531A" w:rsidP="00CB61A1">
      <w:pPr>
        <w:pStyle w:val="Heading1"/>
        <w:shd w:val="clear" w:color="auto" w:fill="FFFFFF"/>
        <w:spacing w:before="0" w:beforeAutospacing="0" w:after="120" w:afterAutospacing="0"/>
        <w:ind w:right="1500"/>
        <w:jc w:val="center"/>
        <w:rPr>
          <w:rFonts w:ascii="Open Sans" w:hAnsi="Open Sans" w:cs="Open Sans"/>
          <w:color w:val="2C2A29"/>
          <w:sz w:val="52"/>
          <w:szCs w:val="52"/>
        </w:rPr>
      </w:pPr>
    </w:p>
    <w:p w14:paraId="19C348FA" w14:textId="138B7CB8" w:rsidR="00E108AD" w:rsidRPr="007A0991" w:rsidRDefault="00E108AD" w:rsidP="00CB61A1">
      <w:pPr>
        <w:pStyle w:val="Heading1"/>
        <w:shd w:val="clear" w:color="auto" w:fill="FFFFFF"/>
        <w:spacing w:before="0" w:beforeAutospacing="0" w:after="120" w:afterAutospacing="0"/>
        <w:ind w:right="1500"/>
        <w:jc w:val="center"/>
        <w:rPr>
          <w:rFonts w:ascii="Arial" w:hAnsi="Arial" w:cs="Arial"/>
          <w:color w:val="2C2A29"/>
          <w:sz w:val="52"/>
          <w:szCs w:val="52"/>
        </w:rPr>
      </w:pPr>
      <w:r w:rsidRPr="007A0991">
        <w:rPr>
          <w:rFonts w:ascii="Arial" w:hAnsi="Arial" w:cs="Arial"/>
          <w:color w:val="2C2A29"/>
          <w:sz w:val="52"/>
          <w:szCs w:val="52"/>
        </w:rPr>
        <w:t>Ticket to Work submission to the New Disability Employment Support Model</w:t>
      </w:r>
    </w:p>
    <w:p w14:paraId="693C4A86" w14:textId="26B762DB" w:rsidR="005F531A" w:rsidRPr="007A0991" w:rsidRDefault="005F531A" w:rsidP="00CB61A1">
      <w:pPr>
        <w:pStyle w:val="Heading1"/>
        <w:shd w:val="clear" w:color="auto" w:fill="FFFFFF"/>
        <w:spacing w:before="0" w:beforeAutospacing="0" w:after="120" w:afterAutospacing="0"/>
        <w:ind w:right="1500"/>
        <w:jc w:val="center"/>
        <w:rPr>
          <w:rFonts w:ascii="Arial" w:hAnsi="Arial" w:cs="Arial"/>
          <w:color w:val="2C2A29"/>
          <w:sz w:val="28"/>
          <w:szCs w:val="28"/>
        </w:rPr>
      </w:pPr>
      <w:r w:rsidRPr="007A0991">
        <w:rPr>
          <w:rFonts w:ascii="Arial" w:hAnsi="Arial" w:cs="Arial"/>
          <w:color w:val="2C2A29"/>
          <w:sz w:val="28"/>
          <w:szCs w:val="28"/>
        </w:rPr>
        <w:t xml:space="preserve">Focus on Young People with Disability </w:t>
      </w:r>
    </w:p>
    <w:p w14:paraId="51C36628" w14:textId="77777777" w:rsidR="00CB61A1" w:rsidRDefault="00CB61A1" w:rsidP="00CB61A1">
      <w:pPr>
        <w:pStyle w:val="Heading1"/>
        <w:shd w:val="clear" w:color="auto" w:fill="FFFFFF"/>
        <w:spacing w:before="0" w:beforeAutospacing="0" w:after="120" w:afterAutospacing="0"/>
        <w:ind w:right="1500"/>
        <w:rPr>
          <w:rFonts w:ascii="Open Sans" w:hAnsi="Open Sans" w:cs="Open Sans"/>
          <w:color w:val="2C2A29"/>
          <w:sz w:val="24"/>
          <w:szCs w:val="24"/>
        </w:rPr>
      </w:pPr>
    </w:p>
    <w:p w14:paraId="6FA614BF" w14:textId="408FD5FC" w:rsidR="00E108AD" w:rsidRPr="007A0991" w:rsidRDefault="00201814" w:rsidP="007A0991">
      <w:pPr>
        <w:pStyle w:val="Heading1"/>
        <w:shd w:val="clear" w:color="auto" w:fill="FFFFFF"/>
        <w:spacing w:before="0" w:beforeAutospacing="0" w:after="120" w:afterAutospacing="0"/>
        <w:ind w:right="1500"/>
        <w:rPr>
          <w:rFonts w:ascii="Arial" w:hAnsi="Arial" w:cs="Arial"/>
          <w:color w:val="2C2A29"/>
          <w:sz w:val="28"/>
          <w:szCs w:val="28"/>
        </w:rPr>
      </w:pPr>
      <w:r w:rsidRPr="007A0991">
        <w:rPr>
          <w:rFonts w:ascii="Arial" w:hAnsi="Arial" w:cs="Arial"/>
          <w:color w:val="2C2A29"/>
          <w:sz w:val="28"/>
          <w:szCs w:val="28"/>
        </w:rPr>
        <w:t>January 2022</w:t>
      </w:r>
    </w:p>
    <w:p w14:paraId="0D67F89A" w14:textId="60B80155" w:rsidR="00547B45" w:rsidRDefault="00E108AD" w:rsidP="00E108AD">
      <w:pPr>
        <w:spacing w:before="240" w:after="0" w:line="259" w:lineRule="auto"/>
        <w:rPr>
          <w:rFonts w:ascii="Arial" w:hAnsi="Arial" w:cs="Arial"/>
          <w:sz w:val="24"/>
        </w:rPr>
      </w:pPr>
      <w:r w:rsidRPr="00547B45">
        <w:rPr>
          <w:rFonts w:ascii="Arial" w:hAnsi="Arial" w:cs="Arial"/>
          <w:b/>
          <w:bCs/>
          <w:sz w:val="24"/>
        </w:rPr>
        <w:t>Ticket to Work</w:t>
      </w:r>
      <w:r w:rsidRPr="00547B45">
        <w:rPr>
          <w:rFonts w:ascii="Arial" w:hAnsi="Arial" w:cs="Arial"/>
          <w:sz w:val="24"/>
        </w:rPr>
        <w:t xml:space="preserve"> aims to improve open employment participation in Australia by </w:t>
      </w:r>
      <w:r w:rsidR="00A15726">
        <w:rPr>
          <w:rFonts w:ascii="Arial" w:hAnsi="Arial" w:cs="Arial"/>
          <w:sz w:val="24"/>
        </w:rPr>
        <w:t>working collaboratively</w:t>
      </w:r>
      <w:r w:rsidRPr="00547B45">
        <w:rPr>
          <w:rFonts w:ascii="Arial" w:hAnsi="Arial" w:cs="Arial"/>
          <w:sz w:val="24"/>
        </w:rPr>
        <w:t xml:space="preserve">, advocating for systemic change, and providing an architecture for optimal employment and career achievement for young people with disability. </w:t>
      </w:r>
    </w:p>
    <w:p w14:paraId="3AC79E5B" w14:textId="260F861B" w:rsidR="00E108AD" w:rsidRPr="00547B45" w:rsidRDefault="00547B45" w:rsidP="00E108AD">
      <w:pPr>
        <w:spacing w:before="240" w:after="0" w:line="259" w:lineRule="auto"/>
        <w:rPr>
          <w:rFonts w:ascii="Arial" w:hAnsi="Arial" w:cs="Arial"/>
          <w:sz w:val="24"/>
        </w:rPr>
      </w:pPr>
      <w:r w:rsidRPr="00547B45">
        <w:rPr>
          <w:rFonts w:ascii="Arial" w:hAnsi="Arial" w:cs="Arial"/>
          <w:sz w:val="24"/>
        </w:rPr>
        <w:t xml:space="preserve">We would welcome the opportunity to </w:t>
      </w:r>
      <w:r w:rsidR="00EB7797">
        <w:rPr>
          <w:rFonts w:ascii="Arial" w:hAnsi="Arial" w:cs="Arial"/>
          <w:sz w:val="24"/>
        </w:rPr>
        <w:t xml:space="preserve">put in a submission and happy to </w:t>
      </w:r>
      <w:r w:rsidRPr="00547B45">
        <w:rPr>
          <w:rFonts w:ascii="Arial" w:hAnsi="Arial" w:cs="Arial"/>
          <w:sz w:val="24"/>
        </w:rPr>
        <w:t xml:space="preserve">provide further information regarding our submission and to work with the DSS to ensure </w:t>
      </w:r>
      <w:r>
        <w:rPr>
          <w:rFonts w:ascii="Arial" w:hAnsi="Arial" w:cs="Arial"/>
          <w:sz w:val="24"/>
        </w:rPr>
        <w:t>y</w:t>
      </w:r>
      <w:r w:rsidRPr="00547B45">
        <w:rPr>
          <w:rFonts w:ascii="Arial" w:hAnsi="Arial" w:cs="Arial"/>
          <w:sz w:val="24"/>
        </w:rPr>
        <w:t>oung people with disability are able to successful</w:t>
      </w:r>
      <w:r w:rsidR="005F531A">
        <w:rPr>
          <w:rFonts w:ascii="Arial" w:hAnsi="Arial" w:cs="Arial"/>
          <w:sz w:val="24"/>
        </w:rPr>
        <w:t>ly</w:t>
      </w:r>
      <w:r w:rsidRPr="00547B45">
        <w:rPr>
          <w:rFonts w:ascii="Arial" w:hAnsi="Arial" w:cs="Arial"/>
          <w:sz w:val="24"/>
        </w:rPr>
        <w:t xml:space="preserve"> transition </w:t>
      </w:r>
      <w:r>
        <w:rPr>
          <w:rFonts w:ascii="Arial" w:hAnsi="Arial" w:cs="Arial"/>
          <w:sz w:val="24"/>
        </w:rPr>
        <w:t>in</w:t>
      </w:r>
      <w:r w:rsidRPr="00547B45">
        <w:rPr>
          <w:rFonts w:ascii="Arial" w:hAnsi="Arial" w:cs="Arial"/>
          <w:sz w:val="24"/>
        </w:rPr>
        <w:t xml:space="preserve">to </w:t>
      </w:r>
      <w:r>
        <w:rPr>
          <w:rFonts w:ascii="Arial" w:hAnsi="Arial" w:cs="Arial"/>
          <w:sz w:val="24"/>
        </w:rPr>
        <w:t>decent</w:t>
      </w:r>
      <w:r w:rsidRPr="00547B45">
        <w:rPr>
          <w:rFonts w:ascii="Arial" w:hAnsi="Arial" w:cs="Arial"/>
          <w:sz w:val="24"/>
        </w:rPr>
        <w:t xml:space="preserve"> employment.</w:t>
      </w:r>
      <w:r w:rsidR="00021632">
        <w:rPr>
          <w:rFonts w:ascii="Arial" w:hAnsi="Arial" w:cs="Arial"/>
          <w:sz w:val="24"/>
        </w:rPr>
        <w:t xml:space="preserve"> </w:t>
      </w:r>
      <w:hyperlink r:id="rId11" w:history="1">
        <w:r w:rsidR="007A0991" w:rsidRPr="007A0991">
          <w:rPr>
            <w:rStyle w:val="Hyperlink"/>
            <w:rFonts w:ascii="Arial" w:hAnsi="Arial" w:cs="Arial"/>
            <w:sz w:val="24"/>
          </w:rPr>
          <w:t>Ticket to work website</w:t>
        </w:r>
      </w:hyperlink>
    </w:p>
    <w:p w14:paraId="38FF9EBF" w14:textId="77777777" w:rsidR="001679FD" w:rsidRPr="00EB7797" w:rsidRDefault="001679FD" w:rsidP="001679FD">
      <w:pPr>
        <w:spacing w:before="240" w:after="0" w:line="259" w:lineRule="auto"/>
        <w:rPr>
          <w:rFonts w:ascii="Arial" w:hAnsi="Arial" w:cs="Arial"/>
          <w:color w:val="000000"/>
          <w:sz w:val="24"/>
        </w:rPr>
      </w:pPr>
      <w:r w:rsidRPr="00547B45">
        <w:rPr>
          <w:rFonts w:ascii="Arial" w:hAnsi="Arial" w:cs="Arial"/>
          <w:bCs/>
          <w:sz w:val="24"/>
          <w:lang w:eastAsia="de-DE"/>
        </w:rPr>
        <w:t xml:space="preserve">This submission provides </w:t>
      </w:r>
      <w:r>
        <w:rPr>
          <w:rFonts w:ascii="Arial" w:hAnsi="Arial" w:cs="Arial"/>
          <w:bCs/>
          <w:sz w:val="24"/>
          <w:lang w:eastAsia="de-DE"/>
        </w:rPr>
        <w:t xml:space="preserve">a </w:t>
      </w:r>
      <w:r w:rsidRPr="00547B45">
        <w:rPr>
          <w:rFonts w:ascii="Arial" w:hAnsi="Arial" w:cs="Arial"/>
          <w:bCs/>
          <w:sz w:val="24"/>
          <w:lang w:eastAsia="de-DE"/>
        </w:rPr>
        <w:t xml:space="preserve">background to the current situation that young people with disability find themselves in. It also provides guidance on the way forward, drawing on </w:t>
      </w:r>
      <w:r>
        <w:rPr>
          <w:rFonts w:ascii="Arial" w:hAnsi="Arial" w:cs="Arial"/>
          <w:bCs/>
          <w:sz w:val="24"/>
          <w:lang w:eastAsia="de-DE"/>
        </w:rPr>
        <w:t xml:space="preserve">our </w:t>
      </w:r>
      <w:r w:rsidRPr="00547B45">
        <w:rPr>
          <w:rFonts w:ascii="Arial" w:hAnsi="Arial" w:cs="Arial"/>
          <w:bCs/>
          <w:sz w:val="24"/>
          <w:lang w:eastAsia="de-DE"/>
        </w:rPr>
        <w:t xml:space="preserve">Ticket to Work experience and </w:t>
      </w:r>
      <w:r>
        <w:rPr>
          <w:rFonts w:ascii="Arial" w:hAnsi="Arial" w:cs="Arial"/>
          <w:bCs/>
          <w:sz w:val="24"/>
          <w:lang w:eastAsia="de-DE"/>
        </w:rPr>
        <w:t>other</w:t>
      </w:r>
      <w:r w:rsidRPr="00547B45">
        <w:rPr>
          <w:rFonts w:ascii="Arial" w:hAnsi="Arial" w:cs="Arial"/>
          <w:bCs/>
          <w:sz w:val="24"/>
          <w:lang w:eastAsia="de-DE"/>
        </w:rPr>
        <w:t xml:space="preserve"> relevant research.</w:t>
      </w:r>
    </w:p>
    <w:p w14:paraId="2D2D91ED" w14:textId="2A545F72" w:rsidR="00201814" w:rsidRDefault="00EB7797" w:rsidP="00E108AD">
      <w:pPr>
        <w:spacing w:before="240" w:after="0" w:line="259" w:lineRule="auto"/>
        <w:rPr>
          <w:rFonts w:ascii="Arial" w:hAnsi="Arial" w:cs="Arial"/>
          <w:color w:val="000000"/>
          <w:sz w:val="24"/>
        </w:rPr>
      </w:pPr>
      <w:r w:rsidRPr="00EB7797">
        <w:rPr>
          <w:rFonts w:ascii="Arial" w:hAnsi="Arial" w:cs="Arial"/>
          <w:b/>
          <w:bCs/>
          <w:sz w:val="24"/>
        </w:rPr>
        <w:t>N</w:t>
      </w:r>
      <w:r w:rsidR="00CB61A1" w:rsidRPr="00EB7797">
        <w:rPr>
          <w:rFonts w:ascii="Arial" w:hAnsi="Arial" w:cs="Arial"/>
          <w:b/>
          <w:bCs/>
          <w:sz w:val="24"/>
        </w:rPr>
        <w:t>ote</w:t>
      </w:r>
      <w:r w:rsidR="00CB61A1" w:rsidRPr="00076E5B">
        <w:rPr>
          <w:rFonts w:ascii="Arial" w:hAnsi="Arial" w:cs="Arial"/>
          <w:sz w:val="24"/>
        </w:rPr>
        <w:t xml:space="preserve"> </w:t>
      </w:r>
      <w:r w:rsidR="00CB61A1" w:rsidRPr="00076E5B">
        <w:rPr>
          <w:rFonts w:ascii="Arial" w:hAnsi="Arial" w:cs="Arial"/>
          <w:color w:val="000000"/>
          <w:sz w:val="24"/>
        </w:rPr>
        <w:t>Ticket to Work</w:t>
      </w:r>
      <w:r w:rsidR="001D3BEB">
        <w:rPr>
          <w:rFonts w:ascii="Arial" w:hAnsi="Arial" w:cs="Arial"/>
          <w:color w:val="000000"/>
          <w:sz w:val="24"/>
        </w:rPr>
        <w:t xml:space="preserve"> staff</w:t>
      </w:r>
      <w:r w:rsidR="00E85456">
        <w:rPr>
          <w:rFonts w:ascii="Arial" w:hAnsi="Arial" w:cs="Arial"/>
          <w:color w:val="000000"/>
          <w:sz w:val="24"/>
        </w:rPr>
        <w:t xml:space="preserve"> ha</w:t>
      </w:r>
      <w:r w:rsidR="001D3BEB">
        <w:rPr>
          <w:rFonts w:ascii="Arial" w:hAnsi="Arial" w:cs="Arial"/>
          <w:color w:val="000000"/>
          <w:sz w:val="24"/>
        </w:rPr>
        <w:t>ve</w:t>
      </w:r>
      <w:r w:rsidR="00E85456">
        <w:rPr>
          <w:rFonts w:ascii="Arial" w:hAnsi="Arial" w:cs="Arial"/>
          <w:color w:val="000000"/>
          <w:sz w:val="24"/>
        </w:rPr>
        <w:t xml:space="preserve"> moved</w:t>
      </w:r>
      <w:r w:rsidR="00CB61A1" w:rsidRPr="00076E5B">
        <w:rPr>
          <w:rFonts w:ascii="Arial" w:hAnsi="Arial" w:cs="Arial"/>
          <w:color w:val="000000"/>
          <w:sz w:val="24"/>
        </w:rPr>
        <w:t xml:space="preserve"> </w:t>
      </w:r>
      <w:r w:rsidR="000D0A69">
        <w:rPr>
          <w:rFonts w:ascii="Arial" w:hAnsi="Arial" w:cs="Arial"/>
          <w:color w:val="000000"/>
          <w:sz w:val="24"/>
        </w:rPr>
        <w:t xml:space="preserve">to </w:t>
      </w:r>
      <w:r w:rsidR="00CB61A1" w:rsidRPr="00076E5B">
        <w:rPr>
          <w:rFonts w:ascii="Arial" w:hAnsi="Arial" w:cs="Arial"/>
          <w:color w:val="000000"/>
          <w:sz w:val="24"/>
        </w:rPr>
        <w:t xml:space="preserve">the Brotherhood of St. Laurence (BSL), who share our commitment </w:t>
      </w:r>
      <w:r w:rsidR="000746BD">
        <w:rPr>
          <w:rFonts w:ascii="Arial" w:hAnsi="Arial" w:cs="Arial"/>
          <w:color w:val="000000"/>
          <w:sz w:val="24"/>
        </w:rPr>
        <w:t xml:space="preserve">in </w:t>
      </w:r>
      <w:r w:rsidR="00CB61A1" w:rsidRPr="00076E5B">
        <w:rPr>
          <w:rFonts w:ascii="Arial" w:hAnsi="Arial" w:cs="Arial"/>
          <w:color w:val="000000"/>
          <w:sz w:val="24"/>
        </w:rPr>
        <w:t>improving employment outcomes for young people with disability.</w:t>
      </w:r>
      <w:r w:rsidR="00E1586F">
        <w:rPr>
          <w:rFonts w:ascii="Arial" w:hAnsi="Arial" w:cs="Arial"/>
          <w:color w:val="000000"/>
          <w:sz w:val="24"/>
        </w:rPr>
        <w:t xml:space="preserve"> </w:t>
      </w:r>
    </w:p>
    <w:p w14:paraId="538849E1" w14:textId="3D629AA5" w:rsidR="009E79FB" w:rsidRDefault="009E79FB" w:rsidP="009E79FB">
      <w:pPr>
        <w:pStyle w:val="BodyText"/>
        <w:spacing w:before="8"/>
        <w:rPr>
          <w:sz w:val="20"/>
        </w:rPr>
      </w:pPr>
    </w:p>
    <w:p w14:paraId="08A7C443" w14:textId="77777777" w:rsidR="001679FD" w:rsidRPr="00020A7C" w:rsidRDefault="001679FD" w:rsidP="001679FD">
      <w:pPr>
        <w:pStyle w:val="Heading1"/>
        <w:spacing w:before="0" w:beforeAutospacing="0" w:after="0" w:afterAutospacing="0"/>
        <w:rPr>
          <w:rFonts w:ascii="Arial" w:hAnsi="Arial" w:cs="Arial"/>
          <w:bCs w:val="0"/>
          <w:sz w:val="28"/>
          <w:szCs w:val="28"/>
        </w:rPr>
      </w:pPr>
      <w:r w:rsidRPr="00534889">
        <w:rPr>
          <w:rFonts w:ascii="Arial" w:hAnsi="Arial" w:cs="Arial"/>
          <w:bCs w:val="0"/>
          <w:sz w:val="28"/>
          <w:szCs w:val="28"/>
        </w:rPr>
        <w:t>Contact</w:t>
      </w:r>
    </w:p>
    <w:p w14:paraId="2720E993" w14:textId="77777777" w:rsidR="001679FD" w:rsidRPr="001679FD" w:rsidRDefault="001679FD" w:rsidP="001679FD">
      <w:pPr>
        <w:pStyle w:val="Default"/>
        <w:rPr>
          <w:color w:val="auto"/>
          <w:shd w:val="clear" w:color="auto" w:fill="FFFFFF"/>
        </w:rPr>
      </w:pPr>
      <w:r w:rsidRPr="001679FD">
        <w:rPr>
          <w:shd w:val="clear" w:color="auto" w:fill="FFFFFF"/>
        </w:rPr>
        <w:t>Michelle Wakeford</w:t>
      </w:r>
    </w:p>
    <w:p w14:paraId="34AD7ED3" w14:textId="77777777" w:rsidR="001679FD" w:rsidRPr="001679FD" w:rsidRDefault="001679FD" w:rsidP="001679FD">
      <w:pPr>
        <w:pStyle w:val="Default"/>
        <w:rPr>
          <w:color w:val="auto"/>
          <w:shd w:val="clear" w:color="auto" w:fill="FFFFFF"/>
        </w:rPr>
      </w:pPr>
      <w:r w:rsidRPr="001679FD">
        <w:rPr>
          <w:shd w:val="clear" w:color="auto" w:fill="FFFFFF"/>
        </w:rPr>
        <w:t xml:space="preserve">Senior Manager </w:t>
      </w:r>
    </w:p>
    <w:p w14:paraId="7EE736FF" w14:textId="77777777" w:rsidR="001679FD" w:rsidRPr="001679FD" w:rsidRDefault="00000000" w:rsidP="001679FD">
      <w:pPr>
        <w:pStyle w:val="Default"/>
        <w:rPr>
          <w:color w:val="auto"/>
          <w:shd w:val="clear" w:color="auto" w:fill="FFFFFF"/>
        </w:rPr>
      </w:pPr>
      <w:hyperlink r:id="rId12" w:history="1">
        <w:r w:rsidR="001679FD" w:rsidRPr="001679FD">
          <w:rPr>
            <w:rStyle w:val="Hyperlink"/>
            <w:shd w:val="clear" w:color="auto" w:fill="FFFFFF"/>
          </w:rPr>
          <w:t>michelle.wakeford@bsl.org.au</w:t>
        </w:r>
      </w:hyperlink>
    </w:p>
    <w:p w14:paraId="0735C662" w14:textId="3A3F897B" w:rsidR="007A0991" w:rsidRDefault="001679FD" w:rsidP="001679FD">
      <w:pPr>
        <w:spacing w:before="0" w:after="0" w:line="240" w:lineRule="auto"/>
        <w:rPr>
          <w:rFonts w:ascii="Arial" w:hAnsi="Arial" w:cs="Arial"/>
          <w:b/>
          <w:sz w:val="24"/>
          <w:lang w:val="en-US"/>
        </w:rPr>
      </w:pPr>
      <w:r w:rsidRPr="001679FD">
        <w:rPr>
          <w:rFonts w:ascii="Arial" w:hAnsi="Arial" w:cs="Arial"/>
          <w:sz w:val="24"/>
          <w:shd w:val="clear" w:color="auto" w:fill="FFFFFF"/>
        </w:rPr>
        <w:t>Ph: 0482 182 083</w:t>
      </w:r>
      <w:r w:rsidRPr="001679FD">
        <w:rPr>
          <w:rFonts w:ascii="Arial" w:hAnsi="Arial" w:cs="Arial"/>
          <w:b/>
          <w:sz w:val="24"/>
          <w:lang w:val="en-US"/>
        </w:rPr>
        <w:t xml:space="preserve"> </w:t>
      </w:r>
    </w:p>
    <w:p w14:paraId="72E4C745" w14:textId="76AB4103" w:rsidR="003F7DE9" w:rsidRPr="007A0991" w:rsidRDefault="007A0991" w:rsidP="007A0991">
      <w:pPr>
        <w:spacing w:before="0" w:after="160" w:line="259" w:lineRule="auto"/>
        <w:rPr>
          <w:rFonts w:ascii="Arial" w:hAnsi="Arial" w:cs="Arial"/>
          <w:b/>
          <w:sz w:val="24"/>
          <w:lang w:val="en-US"/>
        </w:rPr>
      </w:pPr>
      <w:r>
        <w:rPr>
          <w:rFonts w:ascii="Arial" w:hAnsi="Arial" w:cs="Arial"/>
          <w:b/>
          <w:sz w:val="24"/>
          <w:lang w:val="en-US"/>
        </w:rPr>
        <w:br w:type="page"/>
      </w:r>
    </w:p>
    <w:p w14:paraId="1F066A40" w14:textId="23791EF1" w:rsidR="006B1D67" w:rsidRPr="002243D7" w:rsidRDefault="006B1D67" w:rsidP="006B1D67">
      <w:pPr>
        <w:spacing w:before="240" w:after="0" w:line="259" w:lineRule="auto"/>
        <w:rPr>
          <w:rFonts w:ascii="Arial" w:hAnsi="Arial" w:cs="Arial"/>
          <w:b/>
          <w:sz w:val="32"/>
          <w:szCs w:val="32"/>
          <w:lang w:eastAsia="de-DE"/>
        </w:rPr>
      </w:pPr>
      <w:r w:rsidRPr="002243D7">
        <w:rPr>
          <w:rFonts w:ascii="Arial" w:hAnsi="Arial" w:cs="Arial"/>
          <w:b/>
          <w:sz w:val="32"/>
          <w:szCs w:val="32"/>
          <w:lang w:eastAsia="de-DE"/>
        </w:rPr>
        <w:lastRenderedPageBreak/>
        <w:t>The Key Recommendation</w:t>
      </w:r>
    </w:p>
    <w:p w14:paraId="26569CBD" w14:textId="26641E5C" w:rsidR="00E108AD" w:rsidRPr="00D63D04" w:rsidRDefault="006B1D67" w:rsidP="00E108AD">
      <w:pPr>
        <w:spacing w:before="240" w:after="0" w:line="259" w:lineRule="auto"/>
        <w:rPr>
          <w:rFonts w:ascii="Arial" w:hAnsi="Arial" w:cs="Arial"/>
          <w:sz w:val="24"/>
        </w:rPr>
      </w:pPr>
      <w:r>
        <w:rPr>
          <w:rFonts w:ascii="Arial" w:hAnsi="Arial" w:cs="Arial"/>
          <w:sz w:val="24"/>
        </w:rPr>
        <w:t xml:space="preserve">Australia needs </w:t>
      </w:r>
      <w:r w:rsidRPr="00AD7557">
        <w:rPr>
          <w:rFonts w:ascii="Arial" w:hAnsi="Arial" w:cs="Arial"/>
          <w:sz w:val="24"/>
        </w:rPr>
        <w:t>a youth specific</w:t>
      </w:r>
      <w:r w:rsidR="00076E5B">
        <w:rPr>
          <w:rFonts w:ascii="Arial" w:hAnsi="Arial" w:cs="Arial"/>
          <w:sz w:val="24"/>
        </w:rPr>
        <w:t xml:space="preserve"> </w:t>
      </w:r>
      <w:r w:rsidRPr="00AD7557">
        <w:rPr>
          <w:rFonts w:ascii="Arial" w:hAnsi="Arial" w:cs="Arial"/>
          <w:sz w:val="24"/>
        </w:rPr>
        <w:t xml:space="preserve">employment support </w:t>
      </w:r>
      <w:r>
        <w:rPr>
          <w:rFonts w:ascii="Arial" w:hAnsi="Arial" w:cs="Arial"/>
          <w:sz w:val="24"/>
        </w:rPr>
        <w:t xml:space="preserve">program </w:t>
      </w:r>
      <w:r w:rsidR="00076E5B">
        <w:rPr>
          <w:rFonts w:ascii="Arial" w:hAnsi="Arial" w:cs="Arial"/>
          <w:sz w:val="24"/>
        </w:rPr>
        <w:t>for</w:t>
      </w:r>
      <w:r w:rsidRPr="00AD7557">
        <w:rPr>
          <w:rFonts w:ascii="Arial" w:hAnsi="Arial" w:cs="Arial"/>
          <w:sz w:val="24"/>
        </w:rPr>
        <w:t xml:space="preserve"> </w:t>
      </w:r>
      <w:r>
        <w:rPr>
          <w:rFonts w:ascii="Arial" w:hAnsi="Arial" w:cs="Arial"/>
          <w:sz w:val="24"/>
        </w:rPr>
        <w:t xml:space="preserve">young people with disability </w:t>
      </w:r>
      <w:r w:rsidRPr="00AD7557">
        <w:rPr>
          <w:rFonts w:ascii="Arial" w:hAnsi="Arial" w:cs="Arial"/>
          <w:sz w:val="24"/>
        </w:rPr>
        <w:t>transition</w:t>
      </w:r>
      <w:r w:rsidR="00076E5B">
        <w:rPr>
          <w:rFonts w:ascii="Arial" w:hAnsi="Arial" w:cs="Arial"/>
          <w:sz w:val="24"/>
        </w:rPr>
        <w:t>ing</w:t>
      </w:r>
      <w:r w:rsidRPr="00AD7557">
        <w:rPr>
          <w:rFonts w:ascii="Arial" w:hAnsi="Arial" w:cs="Arial"/>
          <w:sz w:val="24"/>
        </w:rPr>
        <w:t xml:space="preserve"> from school</w:t>
      </w:r>
      <w:r>
        <w:rPr>
          <w:rFonts w:ascii="Arial" w:hAnsi="Arial" w:cs="Arial"/>
          <w:sz w:val="24"/>
        </w:rPr>
        <w:t xml:space="preserve"> to </w:t>
      </w:r>
      <w:r w:rsidRPr="00AD7557">
        <w:rPr>
          <w:rFonts w:ascii="Arial" w:hAnsi="Arial" w:cs="Arial"/>
          <w:sz w:val="24"/>
        </w:rPr>
        <w:t>further education</w:t>
      </w:r>
      <w:r w:rsidR="00A827B9">
        <w:rPr>
          <w:rFonts w:ascii="Arial" w:hAnsi="Arial" w:cs="Arial"/>
          <w:sz w:val="24"/>
        </w:rPr>
        <w:t>,</w:t>
      </w:r>
      <w:r w:rsidRPr="00AD7557">
        <w:rPr>
          <w:rFonts w:ascii="Arial" w:hAnsi="Arial" w:cs="Arial"/>
          <w:sz w:val="24"/>
        </w:rPr>
        <w:t xml:space="preserve"> training and ultimately </w:t>
      </w:r>
      <w:r>
        <w:rPr>
          <w:rFonts w:ascii="Arial" w:hAnsi="Arial" w:cs="Arial"/>
          <w:sz w:val="24"/>
        </w:rPr>
        <w:t xml:space="preserve">into </w:t>
      </w:r>
      <w:r w:rsidR="00076E5B">
        <w:rPr>
          <w:rFonts w:ascii="Arial" w:hAnsi="Arial" w:cs="Arial"/>
          <w:sz w:val="24"/>
        </w:rPr>
        <w:t xml:space="preserve">decent </w:t>
      </w:r>
      <w:r w:rsidRPr="00AD7557">
        <w:rPr>
          <w:rFonts w:ascii="Arial" w:hAnsi="Arial" w:cs="Arial"/>
          <w:sz w:val="24"/>
        </w:rPr>
        <w:t xml:space="preserve">work. </w:t>
      </w:r>
      <w:r w:rsidR="001E0594" w:rsidRPr="00D63D04">
        <w:rPr>
          <w:rFonts w:ascii="Arial" w:hAnsi="Arial" w:cs="Arial"/>
          <w:sz w:val="24"/>
        </w:rPr>
        <w:t xml:space="preserve">The </w:t>
      </w:r>
      <w:r w:rsidR="00CE18C5">
        <w:rPr>
          <w:rFonts w:ascii="Arial" w:hAnsi="Arial" w:cs="Arial"/>
          <w:sz w:val="24"/>
        </w:rPr>
        <w:t xml:space="preserve">disability employment support </w:t>
      </w:r>
      <w:r w:rsidR="00682A57">
        <w:rPr>
          <w:rFonts w:ascii="Arial" w:hAnsi="Arial" w:cs="Arial"/>
          <w:sz w:val="24"/>
        </w:rPr>
        <w:t>model</w:t>
      </w:r>
      <w:r w:rsidR="001E0594" w:rsidRPr="00D63D04">
        <w:rPr>
          <w:rFonts w:ascii="Arial" w:hAnsi="Arial" w:cs="Arial"/>
          <w:sz w:val="24"/>
        </w:rPr>
        <w:t xml:space="preserve"> needs to </w:t>
      </w:r>
      <w:r w:rsidR="00CE18C5">
        <w:rPr>
          <w:rFonts w:ascii="Arial" w:hAnsi="Arial" w:cs="Arial"/>
          <w:sz w:val="24"/>
        </w:rPr>
        <w:t xml:space="preserve">be </w:t>
      </w:r>
      <w:r w:rsidR="001E0594" w:rsidRPr="00D63D04">
        <w:rPr>
          <w:rFonts w:ascii="Arial" w:hAnsi="Arial" w:cs="Arial"/>
          <w:sz w:val="24"/>
        </w:rPr>
        <w:t>designed around what we know works (the evidence) and</w:t>
      </w:r>
      <w:r w:rsidRPr="00D63D04">
        <w:rPr>
          <w:rFonts w:ascii="Arial" w:hAnsi="Arial" w:cs="Arial"/>
          <w:sz w:val="24"/>
        </w:rPr>
        <w:t xml:space="preserve"> be adequately resourced and staffed by </w:t>
      </w:r>
      <w:r w:rsidR="001C30F3" w:rsidRPr="00D63D04">
        <w:rPr>
          <w:rFonts w:ascii="Arial" w:hAnsi="Arial" w:cs="Arial"/>
          <w:sz w:val="24"/>
        </w:rPr>
        <w:t xml:space="preserve">trained </w:t>
      </w:r>
      <w:r w:rsidRPr="00D63D04">
        <w:rPr>
          <w:rFonts w:ascii="Arial" w:hAnsi="Arial" w:cs="Arial"/>
          <w:sz w:val="24"/>
        </w:rPr>
        <w:t xml:space="preserve">professionals with an understanding of </w:t>
      </w:r>
      <w:r w:rsidR="000906A2" w:rsidRPr="00D63D04">
        <w:rPr>
          <w:rFonts w:ascii="Arial" w:hAnsi="Arial" w:cs="Arial"/>
          <w:sz w:val="24"/>
        </w:rPr>
        <w:t xml:space="preserve">the </w:t>
      </w:r>
      <w:r w:rsidRPr="00D63D04">
        <w:rPr>
          <w:rFonts w:ascii="Arial" w:hAnsi="Arial" w:cs="Arial"/>
          <w:sz w:val="24"/>
        </w:rPr>
        <w:t>needs of young people</w:t>
      </w:r>
      <w:r w:rsidR="00320C88">
        <w:rPr>
          <w:rFonts w:ascii="Arial" w:hAnsi="Arial" w:cs="Arial"/>
          <w:sz w:val="24"/>
        </w:rPr>
        <w:t xml:space="preserve"> broadly and specifically young people</w:t>
      </w:r>
      <w:r w:rsidRPr="00D63D04">
        <w:rPr>
          <w:rFonts w:ascii="Arial" w:hAnsi="Arial" w:cs="Arial"/>
          <w:sz w:val="24"/>
        </w:rPr>
        <w:t xml:space="preserve"> with disability.</w:t>
      </w:r>
      <w:r w:rsidR="004568B1" w:rsidRPr="00D63D04">
        <w:rPr>
          <w:rFonts w:ascii="Arial" w:hAnsi="Arial" w:cs="Arial"/>
          <w:sz w:val="24"/>
        </w:rPr>
        <w:t xml:space="preserve"> </w:t>
      </w:r>
    </w:p>
    <w:p w14:paraId="6D27570F" w14:textId="35328F94" w:rsidR="00E108AD" w:rsidRPr="00547B45" w:rsidRDefault="00110DD1" w:rsidP="00E108AD">
      <w:pPr>
        <w:spacing w:before="240" w:after="0" w:line="259" w:lineRule="auto"/>
        <w:rPr>
          <w:rFonts w:ascii="Arial" w:hAnsi="Arial" w:cs="Arial"/>
          <w:bCs/>
          <w:sz w:val="24"/>
          <w:lang w:eastAsia="de-DE"/>
        </w:rPr>
      </w:pPr>
      <w:r>
        <w:rPr>
          <w:rFonts w:ascii="Arial" w:hAnsi="Arial" w:cs="Arial"/>
          <w:sz w:val="24"/>
        </w:rPr>
        <w:t>We</w:t>
      </w:r>
      <w:r w:rsidR="00682A57">
        <w:rPr>
          <w:rFonts w:ascii="Arial" w:hAnsi="Arial" w:cs="Arial"/>
          <w:sz w:val="24"/>
        </w:rPr>
        <w:t xml:space="preserve"> n</w:t>
      </w:r>
      <w:r w:rsidR="00547B45" w:rsidRPr="00547B45">
        <w:rPr>
          <w:rFonts w:ascii="Arial" w:hAnsi="Arial" w:cs="Arial"/>
          <w:sz w:val="24"/>
        </w:rPr>
        <w:t xml:space="preserve">eed </w:t>
      </w:r>
      <w:r w:rsidR="00547B45" w:rsidRPr="00D811A7">
        <w:rPr>
          <w:rFonts w:ascii="Arial" w:hAnsi="Arial" w:cs="Arial"/>
          <w:color w:val="auto"/>
          <w:sz w:val="24"/>
        </w:rPr>
        <w:t>to e</w:t>
      </w:r>
      <w:r w:rsidR="00E108AD" w:rsidRPr="00D811A7">
        <w:rPr>
          <w:rFonts w:ascii="Arial" w:hAnsi="Arial" w:cs="Arial"/>
          <w:color w:val="auto"/>
          <w:sz w:val="24"/>
        </w:rPr>
        <w:t>mbed collaborative mechanisms in t</w:t>
      </w:r>
      <w:r w:rsidR="00547B45" w:rsidRPr="00D811A7">
        <w:rPr>
          <w:rFonts w:ascii="Arial" w:hAnsi="Arial" w:cs="Arial"/>
          <w:color w:val="auto"/>
          <w:sz w:val="24"/>
        </w:rPr>
        <w:t xml:space="preserve">he new Disability Employment Support Model </w:t>
      </w:r>
      <w:r w:rsidR="00E108AD" w:rsidRPr="00D811A7">
        <w:rPr>
          <w:rFonts w:ascii="Arial" w:hAnsi="Arial" w:cs="Arial"/>
          <w:color w:val="auto"/>
          <w:sz w:val="24"/>
        </w:rPr>
        <w:t xml:space="preserve">to mobilise </w:t>
      </w:r>
      <w:r w:rsidR="00E108AD" w:rsidRPr="00547B45">
        <w:rPr>
          <w:rFonts w:ascii="Arial" w:hAnsi="Arial" w:cs="Arial"/>
          <w:sz w:val="24"/>
        </w:rPr>
        <w:t>local efforts, networks and resources and address the needs of local employers</w:t>
      </w:r>
      <w:r w:rsidR="00A64788">
        <w:rPr>
          <w:rFonts w:ascii="Arial" w:hAnsi="Arial" w:cs="Arial"/>
          <w:sz w:val="24"/>
        </w:rPr>
        <w:t xml:space="preserve"> and young people with disability</w:t>
      </w:r>
      <w:r>
        <w:rPr>
          <w:rFonts w:ascii="Arial" w:hAnsi="Arial" w:cs="Arial"/>
          <w:sz w:val="24"/>
        </w:rPr>
        <w:t>. The model needs to be able to blend and braid with other government programs and investments such as the NDIS</w:t>
      </w:r>
      <w:r w:rsidR="00E108AD" w:rsidRPr="00547B45">
        <w:rPr>
          <w:rFonts w:ascii="Arial" w:hAnsi="Arial" w:cs="Arial"/>
          <w:sz w:val="24"/>
        </w:rPr>
        <w:t>.</w:t>
      </w:r>
    </w:p>
    <w:p w14:paraId="780D21C0" w14:textId="6FBAEE77" w:rsidR="00110DD1" w:rsidRDefault="00110DD1" w:rsidP="006B1D67">
      <w:pPr>
        <w:spacing w:before="240" w:after="0" w:line="259" w:lineRule="auto"/>
        <w:rPr>
          <w:rFonts w:ascii="Arial" w:hAnsi="Arial" w:cs="Arial"/>
          <w:color w:val="auto"/>
          <w:sz w:val="24"/>
        </w:rPr>
      </w:pPr>
      <w:r>
        <w:rPr>
          <w:rFonts w:ascii="Arial" w:hAnsi="Arial" w:cs="Arial"/>
          <w:color w:val="auto"/>
          <w:sz w:val="24"/>
        </w:rPr>
        <w:t>We need to i</w:t>
      </w:r>
      <w:r w:rsidR="00E108AD" w:rsidRPr="00FE2C78">
        <w:rPr>
          <w:rFonts w:ascii="Arial" w:hAnsi="Arial" w:cs="Arial"/>
          <w:color w:val="auto"/>
          <w:sz w:val="24"/>
        </w:rPr>
        <w:t>ntertwine government policy to support young people with disability</w:t>
      </w:r>
      <w:r w:rsidR="0014090A">
        <w:rPr>
          <w:rFonts w:ascii="Arial" w:hAnsi="Arial" w:cs="Arial"/>
          <w:color w:val="auto"/>
          <w:sz w:val="24"/>
        </w:rPr>
        <w:t xml:space="preserve"> and their</w:t>
      </w:r>
      <w:r w:rsidR="00E108AD" w:rsidRPr="00FE2C78">
        <w:rPr>
          <w:rFonts w:ascii="Arial" w:hAnsi="Arial" w:cs="Arial"/>
          <w:color w:val="auto"/>
          <w:sz w:val="24"/>
        </w:rPr>
        <w:t xml:space="preserve"> education, </w:t>
      </w:r>
      <w:r w:rsidR="00D63D04" w:rsidRPr="00FE2C78">
        <w:rPr>
          <w:rFonts w:ascii="Arial" w:hAnsi="Arial" w:cs="Arial"/>
          <w:color w:val="auto"/>
          <w:sz w:val="24"/>
        </w:rPr>
        <w:t>training,</w:t>
      </w:r>
      <w:r w:rsidR="00E108AD" w:rsidRPr="00FE2C78">
        <w:rPr>
          <w:rFonts w:ascii="Arial" w:hAnsi="Arial" w:cs="Arial"/>
          <w:color w:val="auto"/>
          <w:sz w:val="24"/>
        </w:rPr>
        <w:t xml:space="preserve"> and employment </w:t>
      </w:r>
      <w:r w:rsidR="00D63D04" w:rsidRPr="00FE2C78">
        <w:rPr>
          <w:rFonts w:ascii="Arial" w:hAnsi="Arial" w:cs="Arial"/>
          <w:color w:val="auto"/>
          <w:sz w:val="24"/>
        </w:rPr>
        <w:t>pathways</w:t>
      </w:r>
      <w:r w:rsidR="00E108AD" w:rsidRPr="00FE2C78">
        <w:rPr>
          <w:rFonts w:ascii="Arial" w:hAnsi="Arial" w:cs="Arial"/>
          <w:color w:val="auto"/>
          <w:sz w:val="24"/>
        </w:rPr>
        <w:t xml:space="preserve"> so that they are mutually reinforcing</w:t>
      </w:r>
      <w:r w:rsidR="00D63D04" w:rsidRPr="00FE2C78">
        <w:rPr>
          <w:rFonts w:ascii="Arial" w:hAnsi="Arial" w:cs="Arial"/>
          <w:color w:val="auto"/>
          <w:sz w:val="24"/>
        </w:rPr>
        <w:t xml:space="preserve"> and avoid</w:t>
      </w:r>
      <w:r w:rsidR="00CB433D">
        <w:rPr>
          <w:rFonts w:ascii="Arial" w:hAnsi="Arial" w:cs="Arial"/>
          <w:color w:val="auto"/>
          <w:sz w:val="24"/>
        </w:rPr>
        <w:t>ing</w:t>
      </w:r>
      <w:r w:rsidR="00D63D04" w:rsidRPr="00FE2C78">
        <w:rPr>
          <w:rFonts w:ascii="Arial" w:hAnsi="Arial" w:cs="Arial"/>
          <w:color w:val="auto"/>
          <w:sz w:val="24"/>
        </w:rPr>
        <w:t xml:space="preserve"> duplication. </w:t>
      </w:r>
    </w:p>
    <w:p w14:paraId="3CA4F45D" w14:textId="3B09DC67" w:rsidR="001E0594" w:rsidRDefault="00E70E67" w:rsidP="006B1D67">
      <w:pPr>
        <w:spacing w:before="240" w:after="0" w:line="259" w:lineRule="auto"/>
        <w:rPr>
          <w:rFonts w:ascii="Arial" w:hAnsi="Arial" w:cs="Arial"/>
          <w:color w:val="auto"/>
          <w:sz w:val="24"/>
        </w:rPr>
      </w:pPr>
      <w:r>
        <w:rPr>
          <w:rFonts w:ascii="Arial" w:hAnsi="Arial" w:cs="Arial"/>
          <w:color w:val="auto"/>
          <w:sz w:val="24"/>
        </w:rPr>
        <w:t xml:space="preserve">We </w:t>
      </w:r>
      <w:r w:rsidR="00FE2C78" w:rsidRPr="00FE2C78">
        <w:rPr>
          <w:rFonts w:ascii="Arial" w:hAnsi="Arial" w:cs="Arial"/>
          <w:color w:val="auto"/>
          <w:sz w:val="24"/>
        </w:rPr>
        <w:t xml:space="preserve">need </w:t>
      </w:r>
      <w:r>
        <w:rPr>
          <w:rFonts w:ascii="Arial" w:hAnsi="Arial" w:cs="Arial"/>
          <w:color w:val="auto"/>
          <w:sz w:val="24"/>
        </w:rPr>
        <w:t xml:space="preserve">employment services </w:t>
      </w:r>
      <w:r w:rsidR="00FE2C78" w:rsidRPr="00FE2C78">
        <w:rPr>
          <w:rFonts w:ascii="Arial" w:hAnsi="Arial" w:cs="Arial"/>
          <w:color w:val="auto"/>
          <w:sz w:val="24"/>
        </w:rPr>
        <w:t>to work with school</w:t>
      </w:r>
      <w:r w:rsidR="00682A57">
        <w:rPr>
          <w:rFonts w:ascii="Arial" w:hAnsi="Arial" w:cs="Arial"/>
          <w:color w:val="auto"/>
          <w:sz w:val="24"/>
        </w:rPr>
        <w:t>s</w:t>
      </w:r>
      <w:r w:rsidR="00FE2C78" w:rsidRPr="00FE2C78">
        <w:rPr>
          <w:rFonts w:ascii="Arial" w:hAnsi="Arial" w:cs="Arial"/>
          <w:color w:val="auto"/>
          <w:sz w:val="24"/>
        </w:rPr>
        <w:t xml:space="preserve"> and students with disability from </w:t>
      </w:r>
      <w:r w:rsidR="003F7DE9">
        <w:rPr>
          <w:rFonts w:ascii="Arial" w:hAnsi="Arial" w:cs="Arial"/>
          <w:color w:val="auto"/>
          <w:sz w:val="24"/>
        </w:rPr>
        <w:t>middle school</w:t>
      </w:r>
      <w:r w:rsidR="00FE2C78" w:rsidRPr="00FE2C78">
        <w:rPr>
          <w:rFonts w:ascii="Arial" w:hAnsi="Arial" w:cs="Arial"/>
          <w:color w:val="auto"/>
          <w:sz w:val="24"/>
        </w:rPr>
        <w:t xml:space="preserve">. </w:t>
      </w:r>
      <w:r w:rsidR="00110DD1">
        <w:rPr>
          <w:rFonts w:ascii="Arial" w:hAnsi="Arial" w:cs="Arial"/>
          <w:color w:val="auto"/>
          <w:sz w:val="24"/>
        </w:rPr>
        <w:t>The</w:t>
      </w:r>
      <w:r w:rsidR="007D3F9C">
        <w:rPr>
          <w:rFonts w:ascii="Arial" w:hAnsi="Arial" w:cs="Arial"/>
          <w:color w:val="auto"/>
          <w:sz w:val="24"/>
        </w:rPr>
        <w:t>re</w:t>
      </w:r>
      <w:r w:rsidR="00110DD1">
        <w:rPr>
          <w:rFonts w:ascii="Arial" w:hAnsi="Arial" w:cs="Arial"/>
          <w:color w:val="auto"/>
          <w:sz w:val="24"/>
        </w:rPr>
        <w:t xml:space="preserve"> is clear </w:t>
      </w:r>
      <w:r>
        <w:rPr>
          <w:rFonts w:ascii="Arial" w:hAnsi="Arial" w:cs="Arial"/>
          <w:color w:val="auto"/>
          <w:sz w:val="24"/>
        </w:rPr>
        <w:t xml:space="preserve">from </w:t>
      </w:r>
      <w:r w:rsidR="00110DD1">
        <w:rPr>
          <w:rFonts w:ascii="Arial" w:hAnsi="Arial" w:cs="Arial"/>
          <w:color w:val="auto"/>
          <w:sz w:val="24"/>
        </w:rPr>
        <w:t>evidence</w:t>
      </w:r>
      <w:r>
        <w:rPr>
          <w:rFonts w:ascii="Arial" w:hAnsi="Arial" w:cs="Arial"/>
          <w:color w:val="auto"/>
          <w:sz w:val="24"/>
        </w:rPr>
        <w:t xml:space="preserve"> of</w:t>
      </w:r>
      <w:r w:rsidR="00110DD1">
        <w:rPr>
          <w:rFonts w:ascii="Arial" w:hAnsi="Arial" w:cs="Arial"/>
          <w:color w:val="auto"/>
          <w:sz w:val="24"/>
        </w:rPr>
        <w:t xml:space="preserve"> </w:t>
      </w:r>
      <w:r>
        <w:rPr>
          <w:rFonts w:ascii="Arial" w:hAnsi="Arial" w:cs="Arial"/>
          <w:color w:val="auto"/>
          <w:sz w:val="24"/>
        </w:rPr>
        <w:t xml:space="preserve">improved post school employment outcome and career trajectory, when </w:t>
      </w:r>
      <w:r w:rsidR="005C26A1">
        <w:rPr>
          <w:rFonts w:ascii="Arial" w:hAnsi="Arial" w:cs="Arial"/>
          <w:color w:val="auto"/>
          <w:sz w:val="24"/>
        </w:rPr>
        <w:t xml:space="preserve">vocational and employment support services </w:t>
      </w:r>
      <w:r>
        <w:rPr>
          <w:color w:val="000000"/>
          <w:sz w:val="27"/>
          <w:szCs w:val="27"/>
        </w:rPr>
        <w:t xml:space="preserve">connect with individuals while at school. </w:t>
      </w:r>
      <w:r>
        <w:rPr>
          <w:rFonts w:ascii="Arial" w:hAnsi="Arial" w:cs="Arial"/>
          <w:color w:val="auto"/>
          <w:sz w:val="24"/>
        </w:rPr>
        <w:t xml:space="preserve"> </w:t>
      </w:r>
    </w:p>
    <w:p w14:paraId="54E89F3F" w14:textId="11D77A03" w:rsidR="001D3BEB" w:rsidRPr="0070730D" w:rsidRDefault="001D3BEB" w:rsidP="006B1D67">
      <w:pPr>
        <w:spacing w:before="240" w:after="0" w:line="259" w:lineRule="auto"/>
        <w:rPr>
          <w:rFonts w:ascii="Arial" w:hAnsi="Arial" w:cs="Arial"/>
          <w:color w:val="auto"/>
          <w:sz w:val="24"/>
        </w:rPr>
      </w:pPr>
      <w:r w:rsidRPr="0070730D">
        <w:rPr>
          <w:rFonts w:ascii="Arial" w:hAnsi="Arial" w:cs="Arial"/>
          <w:sz w:val="24"/>
        </w:rPr>
        <w:t>As with any reform</w:t>
      </w:r>
      <w:r w:rsidR="00110DD1" w:rsidRPr="0070730D">
        <w:rPr>
          <w:rFonts w:ascii="Arial" w:hAnsi="Arial" w:cs="Arial"/>
          <w:sz w:val="24"/>
        </w:rPr>
        <w:t>,</w:t>
      </w:r>
      <w:r w:rsidRPr="0070730D">
        <w:rPr>
          <w:rFonts w:ascii="Arial" w:hAnsi="Arial" w:cs="Arial"/>
          <w:sz w:val="24"/>
        </w:rPr>
        <w:t xml:space="preserve"> it is key that opportunities to test, </w:t>
      </w:r>
      <w:r w:rsidR="000612F9" w:rsidRPr="0070730D">
        <w:rPr>
          <w:rFonts w:ascii="Arial" w:hAnsi="Arial" w:cs="Arial"/>
          <w:sz w:val="24"/>
        </w:rPr>
        <w:t xml:space="preserve">trial </w:t>
      </w:r>
      <w:r w:rsidRPr="0070730D">
        <w:rPr>
          <w:rFonts w:ascii="Arial" w:hAnsi="Arial" w:cs="Arial"/>
          <w:sz w:val="24"/>
        </w:rPr>
        <w:t xml:space="preserve">and learn, to ensure we do not further </w:t>
      </w:r>
      <w:r w:rsidR="003E497B" w:rsidRPr="0070730D">
        <w:rPr>
          <w:rFonts w:ascii="Arial" w:hAnsi="Arial" w:cs="Arial"/>
          <w:sz w:val="24"/>
        </w:rPr>
        <w:t xml:space="preserve">entrench </w:t>
      </w:r>
      <w:r w:rsidRPr="0070730D">
        <w:rPr>
          <w:rFonts w:ascii="Arial" w:hAnsi="Arial" w:cs="Arial"/>
          <w:sz w:val="24"/>
        </w:rPr>
        <w:t xml:space="preserve">disadvantage </w:t>
      </w:r>
      <w:r w:rsidR="003E497B" w:rsidRPr="0070730D">
        <w:rPr>
          <w:rFonts w:ascii="Arial" w:hAnsi="Arial" w:cs="Arial"/>
          <w:sz w:val="24"/>
        </w:rPr>
        <w:t xml:space="preserve">for </w:t>
      </w:r>
      <w:r w:rsidRPr="0070730D">
        <w:rPr>
          <w:rFonts w:ascii="Arial" w:hAnsi="Arial" w:cs="Arial"/>
          <w:sz w:val="24"/>
        </w:rPr>
        <w:t>people with disability.</w:t>
      </w:r>
    </w:p>
    <w:p w14:paraId="1C16AA28" w14:textId="5ED74BD1" w:rsidR="00903E6D" w:rsidRDefault="001E0594" w:rsidP="006B1D67">
      <w:pPr>
        <w:spacing w:before="240" w:after="0" w:line="259" w:lineRule="auto"/>
        <w:rPr>
          <w:rFonts w:ascii="Arial" w:hAnsi="Arial" w:cs="Arial"/>
          <w:sz w:val="24"/>
        </w:rPr>
      </w:pPr>
      <w:r w:rsidRPr="0070730D">
        <w:rPr>
          <w:rFonts w:ascii="Arial" w:hAnsi="Arial" w:cs="Arial"/>
          <w:bCs/>
          <w:sz w:val="24"/>
          <w:lang w:eastAsia="de-DE"/>
        </w:rPr>
        <w:t xml:space="preserve">Australia needs an enabling </w:t>
      </w:r>
      <w:r w:rsidR="008953B6">
        <w:rPr>
          <w:rFonts w:ascii="Arial" w:hAnsi="Arial" w:cs="Arial"/>
          <w:bCs/>
          <w:sz w:val="24"/>
          <w:lang w:eastAsia="de-DE"/>
        </w:rPr>
        <w:t xml:space="preserve">and capability </w:t>
      </w:r>
      <w:r w:rsidRPr="0070730D">
        <w:rPr>
          <w:rFonts w:ascii="Arial" w:hAnsi="Arial" w:cs="Arial"/>
          <w:bCs/>
          <w:sz w:val="24"/>
          <w:lang w:eastAsia="de-DE"/>
        </w:rPr>
        <w:t xml:space="preserve">hub </w:t>
      </w:r>
      <w:proofErr w:type="gramStart"/>
      <w:r w:rsidRPr="0070730D">
        <w:rPr>
          <w:rFonts w:ascii="Arial" w:hAnsi="Arial" w:cs="Arial"/>
          <w:bCs/>
          <w:sz w:val="24"/>
          <w:lang w:eastAsia="de-DE"/>
        </w:rPr>
        <w:t>similar to</w:t>
      </w:r>
      <w:proofErr w:type="gramEnd"/>
      <w:r w:rsidRPr="0070730D">
        <w:rPr>
          <w:rFonts w:ascii="Arial" w:hAnsi="Arial" w:cs="Arial"/>
          <w:bCs/>
          <w:sz w:val="24"/>
          <w:lang w:eastAsia="de-DE"/>
        </w:rPr>
        <w:t xml:space="preserve"> </w:t>
      </w:r>
      <w:r w:rsidR="00FE2C78" w:rsidRPr="0070730D">
        <w:rPr>
          <w:rFonts w:ascii="Arial" w:hAnsi="Arial" w:cs="Arial"/>
          <w:bCs/>
          <w:sz w:val="24"/>
          <w:lang w:eastAsia="de-DE"/>
        </w:rPr>
        <w:t>T</w:t>
      </w:r>
      <w:r w:rsidRPr="0070730D">
        <w:rPr>
          <w:rFonts w:ascii="Arial" w:hAnsi="Arial" w:cs="Arial"/>
          <w:bCs/>
          <w:sz w:val="24"/>
          <w:lang w:eastAsia="de-DE"/>
        </w:rPr>
        <w:t xml:space="preserve">echnical </w:t>
      </w:r>
      <w:r w:rsidR="00FE2C78" w:rsidRPr="0070730D">
        <w:rPr>
          <w:rFonts w:ascii="Arial" w:hAnsi="Arial" w:cs="Arial"/>
          <w:bCs/>
          <w:sz w:val="24"/>
          <w:lang w:eastAsia="de-DE"/>
        </w:rPr>
        <w:t>A</w:t>
      </w:r>
      <w:r w:rsidRPr="0070730D">
        <w:rPr>
          <w:rFonts w:ascii="Arial" w:hAnsi="Arial" w:cs="Arial"/>
          <w:bCs/>
          <w:sz w:val="24"/>
          <w:lang w:eastAsia="de-DE"/>
        </w:rPr>
        <w:t xml:space="preserve">ssistance </w:t>
      </w:r>
      <w:r w:rsidR="00FE2C78" w:rsidRPr="0070730D">
        <w:rPr>
          <w:rFonts w:ascii="Arial" w:hAnsi="Arial" w:cs="Arial"/>
          <w:bCs/>
          <w:sz w:val="24"/>
          <w:lang w:eastAsia="de-DE"/>
        </w:rPr>
        <w:t>C</w:t>
      </w:r>
      <w:r w:rsidRPr="0070730D">
        <w:rPr>
          <w:rFonts w:ascii="Arial" w:hAnsi="Arial" w:cs="Arial"/>
          <w:bCs/>
          <w:sz w:val="24"/>
          <w:lang w:eastAsia="de-DE"/>
        </w:rPr>
        <w:t>entre</w:t>
      </w:r>
      <w:r w:rsidR="00021632">
        <w:rPr>
          <w:rFonts w:ascii="Arial" w:hAnsi="Arial" w:cs="Arial"/>
          <w:bCs/>
          <w:sz w:val="24"/>
          <w:lang w:eastAsia="de-DE"/>
        </w:rPr>
        <w:t>s</w:t>
      </w:r>
      <w:r w:rsidRPr="0070730D">
        <w:rPr>
          <w:rFonts w:ascii="Arial" w:hAnsi="Arial" w:cs="Arial"/>
          <w:bCs/>
          <w:sz w:val="24"/>
          <w:lang w:eastAsia="de-DE"/>
        </w:rPr>
        <w:t xml:space="preserve"> </w:t>
      </w:r>
      <w:r w:rsidR="008953B6">
        <w:rPr>
          <w:rFonts w:ascii="Arial" w:hAnsi="Arial" w:cs="Arial"/>
          <w:bCs/>
          <w:sz w:val="24"/>
          <w:lang w:eastAsia="de-DE"/>
        </w:rPr>
        <w:t xml:space="preserve">in the United States </w:t>
      </w:r>
      <w:r w:rsidR="002C394D">
        <w:rPr>
          <w:rFonts w:ascii="Arial" w:hAnsi="Arial" w:cs="Arial"/>
          <w:bCs/>
          <w:sz w:val="24"/>
          <w:lang w:eastAsia="de-DE"/>
        </w:rPr>
        <w:t>for instance</w:t>
      </w:r>
      <w:r w:rsidR="003A0FF5" w:rsidRPr="0070730D">
        <w:rPr>
          <w:rFonts w:ascii="Arial" w:hAnsi="Arial" w:cs="Arial"/>
          <w:bCs/>
          <w:sz w:val="24"/>
          <w:lang w:eastAsia="de-DE"/>
        </w:rPr>
        <w:t xml:space="preserve"> </w:t>
      </w:r>
      <w:proofErr w:type="spellStart"/>
      <w:r w:rsidR="0070730D" w:rsidRPr="0070730D">
        <w:rPr>
          <w:rFonts w:ascii="Arial" w:hAnsi="Arial" w:cs="Arial"/>
          <w:sz w:val="24"/>
        </w:rPr>
        <w:t>TransCen</w:t>
      </w:r>
      <w:proofErr w:type="spellEnd"/>
      <w:r w:rsidR="0070730D" w:rsidRPr="0070730D">
        <w:rPr>
          <w:rFonts w:ascii="Arial" w:hAnsi="Arial" w:cs="Arial"/>
          <w:sz w:val="24"/>
        </w:rPr>
        <w:t xml:space="preserve"> Inc or the </w:t>
      </w:r>
      <w:r w:rsidR="003A0FF5" w:rsidRPr="0070730D">
        <w:rPr>
          <w:rFonts w:ascii="Arial" w:hAnsi="Arial" w:cs="Arial"/>
          <w:sz w:val="24"/>
        </w:rPr>
        <w:t xml:space="preserve">National Technical Assistance </w:t>
      </w:r>
      <w:proofErr w:type="spellStart"/>
      <w:r w:rsidR="003A0FF5" w:rsidRPr="0070730D">
        <w:rPr>
          <w:rFonts w:ascii="Arial" w:hAnsi="Arial" w:cs="Arial"/>
          <w:sz w:val="24"/>
        </w:rPr>
        <w:t>Center</w:t>
      </w:r>
      <w:proofErr w:type="spellEnd"/>
      <w:r w:rsidR="003A0FF5" w:rsidRPr="0070730D">
        <w:rPr>
          <w:rFonts w:ascii="Arial" w:hAnsi="Arial" w:cs="Arial"/>
          <w:sz w:val="24"/>
        </w:rPr>
        <w:t xml:space="preserve"> on Transition (NTACT). The</w:t>
      </w:r>
      <w:r w:rsidR="0070730D" w:rsidRPr="0070730D">
        <w:rPr>
          <w:rFonts w:ascii="Arial" w:hAnsi="Arial" w:cs="Arial"/>
          <w:sz w:val="24"/>
        </w:rPr>
        <w:t>se</w:t>
      </w:r>
      <w:r w:rsidR="003A0FF5" w:rsidRPr="0070730D">
        <w:rPr>
          <w:rFonts w:ascii="Arial" w:hAnsi="Arial" w:cs="Arial"/>
          <w:sz w:val="24"/>
        </w:rPr>
        <w:t xml:space="preserve"> hub</w:t>
      </w:r>
      <w:r w:rsidR="000345B9">
        <w:rPr>
          <w:rFonts w:ascii="Arial" w:hAnsi="Arial" w:cs="Arial"/>
          <w:sz w:val="24"/>
        </w:rPr>
        <w:t>s</w:t>
      </w:r>
      <w:r w:rsidR="003A0FF5" w:rsidRPr="0070730D">
        <w:rPr>
          <w:rFonts w:ascii="Arial" w:hAnsi="Arial" w:cs="Arial"/>
          <w:sz w:val="24"/>
        </w:rPr>
        <w:t xml:space="preserve"> blend research and evidence with the development of practical resources to ensure </w:t>
      </w:r>
      <w:r w:rsidR="0070730D" w:rsidRPr="0070730D">
        <w:rPr>
          <w:rFonts w:ascii="Arial" w:hAnsi="Arial" w:cs="Arial"/>
          <w:sz w:val="24"/>
        </w:rPr>
        <w:t>young people</w:t>
      </w:r>
      <w:r w:rsidR="003A0FF5" w:rsidRPr="0070730D">
        <w:rPr>
          <w:rFonts w:ascii="Arial" w:hAnsi="Arial" w:cs="Arial"/>
          <w:sz w:val="24"/>
        </w:rPr>
        <w:t xml:space="preserve"> with disability, including those with significant disabilities, make successful post-school transitions.</w:t>
      </w:r>
      <w:r w:rsidR="007A0991">
        <w:rPr>
          <w:rFonts w:ascii="Arial" w:hAnsi="Arial" w:cs="Arial"/>
          <w:sz w:val="24"/>
        </w:rPr>
        <w:t xml:space="preserve"> (</w:t>
      </w:r>
      <w:proofErr w:type="spellStart"/>
      <w:r w:rsidR="007A0991">
        <w:rPr>
          <w:rFonts w:ascii="Arial" w:hAnsi="Arial" w:cs="Arial"/>
          <w:sz w:val="24"/>
        </w:rPr>
        <w:fldChar w:fldCharType="begin"/>
      </w:r>
      <w:r w:rsidR="007A0991">
        <w:rPr>
          <w:rFonts w:ascii="Arial" w:hAnsi="Arial" w:cs="Arial"/>
          <w:sz w:val="24"/>
        </w:rPr>
        <w:instrText xml:space="preserve"> HYPERLINK "http://www.transcen.org" </w:instrText>
      </w:r>
      <w:r w:rsidR="007A0991">
        <w:rPr>
          <w:rFonts w:ascii="Arial" w:hAnsi="Arial" w:cs="Arial"/>
          <w:sz w:val="24"/>
        </w:rPr>
        <w:fldChar w:fldCharType="separate"/>
      </w:r>
      <w:r w:rsidR="007A0991" w:rsidRPr="007A0991">
        <w:rPr>
          <w:rStyle w:val="Hyperlink"/>
          <w:rFonts w:ascii="Arial" w:hAnsi="Arial" w:cs="Arial"/>
          <w:sz w:val="24"/>
        </w:rPr>
        <w:t>Transcen</w:t>
      </w:r>
      <w:proofErr w:type="spellEnd"/>
      <w:r w:rsidR="007A0991" w:rsidRPr="007A0991">
        <w:rPr>
          <w:rStyle w:val="Hyperlink"/>
          <w:rFonts w:ascii="Arial" w:hAnsi="Arial" w:cs="Arial"/>
          <w:sz w:val="24"/>
        </w:rPr>
        <w:t xml:space="preserve"> website</w:t>
      </w:r>
      <w:r w:rsidR="007A0991">
        <w:rPr>
          <w:rFonts w:ascii="Arial" w:hAnsi="Arial" w:cs="Arial"/>
          <w:sz w:val="24"/>
        </w:rPr>
        <w:fldChar w:fldCharType="end"/>
      </w:r>
      <w:r w:rsidR="007A0991">
        <w:rPr>
          <w:rFonts w:ascii="Arial" w:hAnsi="Arial" w:cs="Arial"/>
          <w:sz w:val="24"/>
        </w:rPr>
        <w:t>) (</w:t>
      </w:r>
      <w:proofErr w:type="spellStart"/>
      <w:r w:rsidR="007A0991">
        <w:rPr>
          <w:rFonts w:ascii="Arial" w:hAnsi="Arial" w:cs="Arial"/>
          <w:sz w:val="24"/>
        </w:rPr>
        <w:t>Meadows.D</w:t>
      </w:r>
      <w:proofErr w:type="spellEnd"/>
      <w:r w:rsidR="007A0991">
        <w:rPr>
          <w:rFonts w:ascii="Arial" w:hAnsi="Arial" w:cs="Arial"/>
          <w:sz w:val="24"/>
        </w:rPr>
        <w:t>)</w:t>
      </w:r>
      <w:r w:rsidR="00903E6D">
        <w:rPr>
          <w:rFonts w:ascii="Arial" w:hAnsi="Arial" w:cs="Arial"/>
          <w:sz w:val="24"/>
        </w:rPr>
        <w:t xml:space="preserve">. </w:t>
      </w:r>
      <w:r w:rsidR="008953B6">
        <w:rPr>
          <w:rFonts w:ascii="Arial" w:hAnsi="Arial" w:cs="Arial"/>
          <w:sz w:val="24"/>
        </w:rPr>
        <w:t xml:space="preserve">An enabling hub was recommended in the recent </w:t>
      </w:r>
      <w:r w:rsidR="003F7DE9">
        <w:rPr>
          <w:rFonts w:ascii="Arial" w:hAnsi="Arial" w:cs="Arial"/>
          <w:sz w:val="24"/>
        </w:rPr>
        <w:t>E</w:t>
      </w:r>
      <w:r w:rsidR="008953B6">
        <w:rPr>
          <w:rFonts w:ascii="Arial" w:hAnsi="Arial" w:cs="Arial"/>
          <w:sz w:val="24"/>
        </w:rPr>
        <w:t xml:space="preserve">ducation </w:t>
      </w:r>
      <w:r w:rsidR="003F7DE9">
        <w:rPr>
          <w:rFonts w:ascii="Arial" w:hAnsi="Arial" w:cs="Arial"/>
          <w:sz w:val="24"/>
        </w:rPr>
        <w:t>C</w:t>
      </w:r>
      <w:r w:rsidR="008953B6">
        <w:rPr>
          <w:rFonts w:ascii="Arial" w:hAnsi="Arial" w:cs="Arial"/>
          <w:sz w:val="24"/>
        </w:rPr>
        <w:t>ouncil review into senior secondary pathways</w:t>
      </w:r>
      <w:r w:rsidR="00903E6D">
        <w:rPr>
          <w:rFonts w:ascii="Arial" w:hAnsi="Arial" w:cs="Arial"/>
          <w:sz w:val="24"/>
        </w:rPr>
        <w:t xml:space="preserve"> (panel for education council 2020)</w:t>
      </w:r>
      <w:r w:rsidR="002C394D">
        <w:rPr>
          <w:rFonts w:ascii="Arial" w:hAnsi="Arial" w:cs="Arial"/>
          <w:sz w:val="24"/>
        </w:rPr>
        <w:t>.</w:t>
      </w:r>
    </w:p>
    <w:p w14:paraId="69438878" w14:textId="6DC6A62A" w:rsidR="007C0544" w:rsidRDefault="00903E6D" w:rsidP="00903E6D">
      <w:pPr>
        <w:spacing w:before="0" w:after="160" w:line="259" w:lineRule="auto"/>
        <w:rPr>
          <w:rFonts w:ascii="Arial" w:hAnsi="Arial" w:cs="Arial"/>
          <w:sz w:val="24"/>
        </w:rPr>
      </w:pPr>
      <w:r>
        <w:rPr>
          <w:rFonts w:ascii="Arial" w:hAnsi="Arial" w:cs="Arial"/>
          <w:sz w:val="24"/>
        </w:rPr>
        <w:br w:type="page"/>
      </w:r>
    </w:p>
    <w:p w14:paraId="515263A0" w14:textId="58F24166" w:rsidR="005929A0" w:rsidRDefault="00534889" w:rsidP="00276BDB">
      <w:pPr>
        <w:spacing w:before="240" w:after="0" w:line="259" w:lineRule="auto"/>
        <w:rPr>
          <w:rFonts w:ascii="Arial" w:hAnsi="Arial" w:cs="Arial"/>
          <w:b/>
          <w:sz w:val="24"/>
          <w:lang w:eastAsia="de-DE"/>
        </w:rPr>
      </w:pPr>
      <w:r w:rsidRPr="00CA7294">
        <w:rPr>
          <w:rFonts w:ascii="Arial" w:hAnsi="Arial" w:cs="Arial"/>
          <w:b/>
          <w:sz w:val="32"/>
          <w:szCs w:val="32"/>
          <w:lang w:eastAsia="de-DE"/>
        </w:rPr>
        <w:lastRenderedPageBreak/>
        <w:t>Background</w:t>
      </w:r>
    </w:p>
    <w:p w14:paraId="44AA68AD" w14:textId="0BC45EE6" w:rsidR="0034043C" w:rsidRPr="003F7714" w:rsidRDefault="00486D85" w:rsidP="00276BDB">
      <w:pPr>
        <w:spacing w:before="240" w:after="0" w:line="259" w:lineRule="auto"/>
        <w:rPr>
          <w:rFonts w:ascii="Arial" w:hAnsi="Arial" w:cs="Arial"/>
          <w:sz w:val="24"/>
        </w:rPr>
      </w:pPr>
      <w:r w:rsidRPr="00130150">
        <w:rPr>
          <w:rFonts w:ascii="Arial" w:hAnsi="Arial" w:cs="Arial"/>
          <w:sz w:val="24"/>
        </w:rPr>
        <w:t xml:space="preserve">Disability has been a persistent marker of </w:t>
      </w:r>
      <w:r w:rsidR="00DC23DF" w:rsidRPr="00130150">
        <w:rPr>
          <w:rFonts w:ascii="Arial" w:hAnsi="Arial" w:cs="Arial"/>
          <w:sz w:val="24"/>
        </w:rPr>
        <w:t>disadvantag</w:t>
      </w:r>
      <w:r w:rsidR="00DC23DF">
        <w:rPr>
          <w:rFonts w:ascii="Arial" w:hAnsi="Arial" w:cs="Arial"/>
          <w:sz w:val="24"/>
        </w:rPr>
        <w:t>e;</w:t>
      </w:r>
      <w:r w:rsidR="00632413">
        <w:rPr>
          <w:rFonts w:ascii="Arial" w:hAnsi="Arial" w:cs="Arial"/>
          <w:sz w:val="24"/>
        </w:rPr>
        <w:t xml:space="preserve"> one clear consequence is </w:t>
      </w:r>
      <w:r w:rsidRPr="00130150">
        <w:rPr>
          <w:rFonts w:ascii="Arial" w:hAnsi="Arial" w:cs="Arial"/>
          <w:sz w:val="24"/>
        </w:rPr>
        <w:t>limited employment opportunities.</w:t>
      </w:r>
      <w:r w:rsidR="00B40B37" w:rsidRPr="00130150">
        <w:rPr>
          <w:rFonts w:ascii="Arial" w:hAnsi="Arial" w:cs="Arial"/>
          <w:sz w:val="24"/>
        </w:rPr>
        <w:t xml:space="preserve"> </w:t>
      </w:r>
    </w:p>
    <w:p w14:paraId="34193CCF" w14:textId="330F4489" w:rsidR="005C26A1" w:rsidRPr="00903E6D" w:rsidRDefault="005C26A1" w:rsidP="00903E6D">
      <w:pPr>
        <w:pStyle w:val="FootnoteText"/>
        <w:rPr>
          <w:rFonts w:cstheme="minorHAnsi"/>
        </w:rPr>
      </w:pPr>
      <w:r w:rsidRPr="0070730D">
        <w:rPr>
          <w:rFonts w:ascii="Arial" w:hAnsi="Arial" w:cs="Arial"/>
          <w:sz w:val="24"/>
        </w:rPr>
        <w:t xml:space="preserve">Employment is beneficial for the individual </w:t>
      </w:r>
      <w:r w:rsidR="00903E6D">
        <w:rPr>
          <w:rFonts w:ascii="Arial" w:hAnsi="Arial" w:cs="Arial"/>
          <w:sz w:val="24"/>
        </w:rPr>
        <w:t>(</w:t>
      </w:r>
      <w:r w:rsidR="00903E6D" w:rsidRPr="00903E6D">
        <w:rPr>
          <w:rFonts w:ascii="Arial" w:hAnsi="Arial" w:cs="Arial"/>
          <w:sz w:val="24"/>
        </w:rPr>
        <w:t xml:space="preserve">Robertson J, Beyer S, Emerson E, Baines S, Hatton C. (2019) </w:t>
      </w:r>
      <w:r w:rsidRPr="0070730D">
        <w:rPr>
          <w:rFonts w:ascii="Arial" w:hAnsi="Arial" w:cs="Arial"/>
          <w:sz w:val="24"/>
        </w:rPr>
        <w:t xml:space="preserve">as well as for the community and society, and the right of persons with disabilities to work “on an equal basis with others” is included in the UN Convention of Rights of People with Disabilities (CRPD, article 27 [6]). The Convention stipulates that “Learners with disabilities receive the support to ensure the effective transition from learning at school to vocational and tertiary education, and finally to work.” (CRPD article </w:t>
      </w:r>
      <w:r w:rsidR="00903E6D" w:rsidRPr="0070730D">
        <w:rPr>
          <w:rFonts w:ascii="Arial" w:hAnsi="Arial" w:cs="Arial"/>
          <w:sz w:val="24"/>
        </w:rPr>
        <w:t>24)</w:t>
      </w:r>
      <w:r w:rsidR="00903E6D">
        <w:rPr>
          <w:rFonts w:ascii="Arial" w:hAnsi="Arial" w:cs="Arial"/>
          <w:sz w:val="24"/>
        </w:rPr>
        <w:t xml:space="preserve"> (</w:t>
      </w:r>
      <w:r w:rsidR="00903E6D" w:rsidRPr="00903E6D">
        <w:rPr>
          <w:rFonts w:ascii="Arial" w:hAnsi="Arial" w:cs="Arial"/>
          <w:sz w:val="24"/>
        </w:rPr>
        <w:t>UN Committee on the Rights of Persons with Disabilities 2016).</w:t>
      </w:r>
    </w:p>
    <w:p w14:paraId="66C6E243" w14:textId="0E2FB8AE" w:rsidR="005C26A1" w:rsidRPr="00076E5B" w:rsidRDefault="00EF377E" w:rsidP="008261CA">
      <w:pPr>
        <w:spacing w:before="240" w:after="0" w:line="259" w:lineRule="auto"/>
        <w:rPr>
          <w:rFonts w:ascii="Arial" w:hAnsi="Arial" w:cs="Arial"/>
          <w:color w:val="000000"/>
          <w:spacing w:val="0"/>
          <w:sz w:val="24"/>
        </w:rPr>
      </w:pPr>
      <w:r w:rsidRPr="0070730D">
        <w:rPr>
          <w:rFonts w:ascii="Arial" w:hAnsi="Arial" w:cs="Arial"/>
          <w:color w:val="000000"/>
          <w:spacing w:val="0"/>
          <w:sz w:val="24"/>
        </w:rPr>
        <w:t>Australia compares poorly on the international stage when it comes to preparing our young people with disability to successfully transition into a life beyond school. Many of our young people, who</w:t>
      </w:r>
      <w:r w:rsidRPr="005B38DC">
        <w:rPr>
          <w:rFonts w:ascii="Arial" w:hAnsi="Arial" w:cs="Arial"/>
          <w:color w:val="000000"/>
          <w:spacing w:val="0"/>
          <w:sz w:val="24"/>
        </w:rPr>
        <w:t xml:space="preserve"> could become active members of the Australian workforce, are dissuaded from doing so because of low employment expectations</w:t>
      </w:r>
      <w:r>
        <w:rPr>
          <w:rFonts w:ascii="Arial" w:hAnsi="Arial" w:cs="Arial"/>
          <w:color w:val="000000"/>
          <w:spacing w:val="0"/>
          <w:sz w:val="24"/>
        </w:rPr>
        <w:t>, the</w:t>
      </w:r>
      <w:r w:rsidRPr="005B38DC">
        <w:rPr>
          <w:rFonts w:ascii="Arial" w:hAnsi="Arial" w:cs="Arial"/>
          <w:color w:val="000000"/>
          <w:spacing w:val="0"/>
          <w:sz w:val="24"/>
        </w:rPr>
        <w:t xml:space="preserve"> </w:t>
      </w:r>
      <w:r w:rsidRPr="00820E6E">
        <w:rPr>
          <w:rFonts w:ascii="Arial" w:hAnsi="Arial" w:cs="Arial"/>
          <w:color w:val="000000"/>
          <w:spacing w:val="0"/>
          <w:sz w:val="24"/>
        </w:rPr>
        <w:t>lack of coordinat</w:t>
      </w:r>
      <w:r w:rsidR="00021632">
        <w:rPr>
          <w:rFonts w:ascii="Arial" w:hAnsi="Arial" w:cs="Arial"/>
          <w:color w:val="000000"/>
          <w:spacing w:val="0"/>
          <w:sz w:val="24"/>
        </w:rPr>
        <w:t>ed</w:t>
      </w:r>
      <w:r w:rsidRPr="00820E6E">
        <w:rPr>
          <w:rFonts w:ascii="Arial" w:hAnsi="Arial" w:cs="Arial"/>
          <w:color w:val="000000"/>
          <w:spacing w:val="0"/>
          <w:sz w:val="24"/>
        </w:rPr>
        <w:t xml:space="preserve"> and effective supports</w:t>
      </w:r>
      <w:r>
        <w:rPr>
          <w:rFonts w:ascii="Arial" w:hAnsi="Arial" w:cs="Arial"/>
          <w:color w:val="000000"/>
          <w:spacing w:val="0"/>
          <w:sz w:val="24"/>
        </w:rPr>
        <w:t>,</w:t>
      </w:r>
      <w:r w:rsidRPr="00820E6E">
        <w:rPr>
          <w:rFonts w:ascii="Arial" w:hAnsi="Arial" w:cs="Arial"/>
          <w:color w:val="000000"/>
          <w:spacing w:val="0"/>
          <w:sz w:val="24"/>
        </w:rPr>
        <w:t xml:space="preserve"> and </w:t>
      </w:r>
      <w:r w:rsidRPr="005B38DC">
        <w:rPr>
          <w:rFonts w:ascii="Arial" w:hAnsi="Arial" w:cs="Arial"/>
          <w:color w:val="000000"/>
          <w:spacing w:val="0"/>
          <w:sz w:val="24"/>
        </w:rPr>
        <w:t>limited or no exposure to employment experience or career development during the schooling years.</w:t>
      </w:r>
    </w:p>
    <w:p w14:paraId="5BA5D989" w14:textId="28308766" w:rsidR="00130150" w:rsidRPr="004C15C0" w:rsidRDefault="008261CA" w:rsidP="008261CA">
      <w:pPr>
        <w:spacing w:before="240" w:after="0" w:line="259" w:lineRule="auto"/>
        <w:rPr>
          <w:rFonts w:ascii="Arial" w:hAnsi="Arial" w:cs="Arial"/>
          <w:sz w:val="24"/>
        </w:rPr>
      </w:pPr>
      <w:r w:rsidRPr="00130150">
        <w:rPr>
          <w:rFonts w:ascii="Arial" w:hAnsi="Arial" w:cs="Arial"/>
          <w:sz w:val="24"/>
        </w:rPr>
        <w:t xml:space="preserve">Young people with </w:t>
      </w:r>
      <w:r w:rsidRPr="004C15C0">
        <w:rPr>
          <w:rFonts w:ascii="Arial" w:hAnsi="Arial" w:cs="Arial"/>
          <w:sz w:val="24"/>
        </w:rPr>
        <w:t>disability are</w:t>
      </w:r>
      <w:r w:rsidR="00820E6E" w:rsidRPr="004C15C0">
        <w:rPr>
          <w:rFonts w:ascii="Arial" w:hAnsi="Arial" w:cs="Arial"/>
          <w:sz w:val="24"/>
        </w:rPr>
        <w:t>:</w:t>
      </w:r>
    </w:p>
    <w:p w14:paraId="5CD69F42" w14:textId="57CCA8E0"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4 times more likely to get their main income source from government pension or allowances compared to other young people (44% to 11%)</w:t>
      </w:r>
    </w:p>
    <w:p w14:paraId="50114DAB" w14:textId="61778605" w:rsidR="0013015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most likely to experienc</w:t>
      </w:r>
      <w:r w:rsidR="00BC7913">
        <w:rPr>
          <w:rFonts w:ascii="Arial" w:hAnsi="Arial" w:cs="Arial"/>
          <w:sz w:val="24"/>
        </w:rPr>
        <w:t>e</w:t>
      </w:r>
      <w:r w:rsidRPr="004C15C0">
        <w:rPr>
          <w:rFonts w:ascii="Arial" w:hAnsi="Arial" w:cs="Arial"/>
          <w:sz w:val="24"/>
        </w:rPr>
        <w:t xml:space="preserve"> the </w:t>
      </w:r>
      <w:r w:rsidR="00A03772" w:rsidRPr="004C15C0">
        <w:rPr>
          <w:rFonts w:ascii="Arial" w:hAnsi="Arial" w:cs="Arial"/>
          <w:sz w:val="24"/>
        </w:rPr>
        <w:t xml:space="preserve">risk factors </w:t>
      </w:r>
      <w:r w:rsidRPr="004C15C0">
        <w:rPr>
          <w:rFonts w:ascii="Arial" w:hAnsi="Arial" w:cs="Arial"/>
          <w:sz w:val="24"/>
        </w:rPr>
        <w:t xml:space="preserve">of disadvantage </w:t>
      </w:r>
      <w:r w:rsidR="00A03772" w:rsidRPr="004C15C0">
        <w:rPr>
          <w:rFonts w:ascii="Arial" w:hAnsi="Arial" w:cs="Arial"/>
          <w:sz w:val="24"/>
        </w:rPr>
        <w:t xml:space="preserve">and </w:t>
      </w:r>
      <w:r w:rsidRPr="004C15C0">
        <w:rPr>
          <w:rFonts w:ascii="Arial" w:hAnsi="Arial" w:cs="Arial"/>
          <w:sz w:val="24"/>
        </w:rPr>
        <w:t xml:space="preserve">to </w:t>
      </w:r>
      <w:r w:rsidR="00A03772" w:rsidRPr="004C15C0">
        <w:rPr>
          <w:rFonts w:ascii="Arial" w:hAnsi="Arial" w:cs="Arial"/>
          <w:sz w:val="24"/>
        </w:rPr>
        <w:t xml:space="preserve">have </w:t>
      </w:r>
      <w:r w:rsidRPr="004C15C0">
        <w:rPr>
          <w:rFonts w:ascii="Arial" w:hAnsi="Arial" w:cs="Arial"/>
          <w:sz w:val="24"/>
        </w:rPr>
        <w:t xml:space="preserve">multiple </w:t>
      </w:r>
      <w:r w:rsidR="00130150" w:rsidRPr="004C15C0">
        <w:rPr>
          <w:rFonts w:ascii="Arial" w:hAnsi="Arial" w:cs="Arial"/>
          <w:sz w:val="24"/>
        </w:rPr>
        <w:t>layers</w:t>
      </w:r>
      <w:r w:rsidRPr="004C15C0">
        <w:rPr>
          <w:rFonts w:ascii="Arial" w:hAnsi="Arial" w:cs="Arial"/>
          <w:sz w:val="24"/>
        </w:rPr>
        <w:t xml:space="preserve"> of disadvantage</w:t>
      </w:r>
    </w:p>
    <w:p w14:paraId="31710B65" w14:textId="55AD1691" w:rsidR="004C15C0" w:rsidRPr="004C15C0"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vulnerable to abuse and </w:t>
      </w:r>
      <w:r w:rsidR="000746BD" w:rsidRPr="004C15C0">
        <w:rPr>
          <w:rFonts w:ascii="Arial" w:hAnsi="Arial" w:cs="Arial"/>
          <w:sz w:val="24"/>
        </w:rPr>
        <w:t>neglect</w:t>
      </w:r>
      <w:r w:rsidR="00021632">
        <w:rPr>
          <w:rFonts w:ascii="Arial" w:hAnsi="Arial" w:cs="Arial"/>
          <w:sz w:val="24"/>
        </w:rPr>
        <w:t xml:space="preserve"> </w:t>
      </w:r>
      <w:r w:rsidR="000746BD" w:rsidRPr="004C15C0">
        <w:rPr>
          <w:rFonts w:ascii="Arial" w:hAnsi="Arial" w:cs="Arial"/>
          <w:sz w:val="24"/>
        </w:rPr>
        <w:t>and</w:t>
      </w:r>
      <w:r w:rsidRPr="004C15C0">
        <w:rPr>
          <w:rFonts w:ascii="Arial" w:hAnsi="Arial" w:cs="Arial"/>
          <w:sz w:val="24"/>
        </w:rPr>
        <w:t xml:space="preserve"> are more likely than the general population to require child protection services</w:t>
      </w:r>
    </w:p>
    <w:p w14:paraId="413962DA" w14:textId="6C47A937" w:rsidR="008261CA" w:rsidRDefault="008261CA" w:rsidP="00130150">
      <w:pPr>
        <w:pStyle w:val="ListParagraph"/>
        <w:numPr>
          <w:ilvl w:val="0"/>
          <w:numId w:val="23"/>
        </w:numPr>
        <w:spacing w:before="240" w:after="0"/>
        <w:rPr>
          <w:rFonts w:ascii="Arial" w:hAnsi="Arial" w:cs="Arial"/>
          <w:sz w:val="24"/>
        </w:rPr>
      </w:pPr>
      <w:r w:rsidRPr="004C15C0">
        <w:rPr>
          <w:rFonts w:ascii="Arial" w:hAnsi="Arial" w:cs="Arial"/>
          <w:sz w:val="24"/>
        </w:rPr>
        <w:t xml:space="preserve">over-represented in the criminal justice </w:t>
      </w:r>
      <w:r w:rsidR="004C15C0" w:rsidRPr="004C15C0">
        <w:rPr>
          <w:rFonts w:ascii="Arial" w:hAnsi="Arial" w:cs="Arial"/>
          <w:sz w:val="24"/>
        </w:rPr>
        <w:t>system</w:t>
      </w:r>
      <w:r w:rsidR="0091631E" w:rsidRPr="0091631E">
        <w:rPr>
          <w:rStyle w:val="FootnoteReference"/>
          <w:rFonts w:ascii="Arial" w:hAnsi="Arial" w:cs="Arial"/>
          <w:sz w:val="24"/>
        </w:rPr>
        <w:t xml:space="preserve"> </w:t>
      </w:r>
    </w:p>
    <w:p w14:paraId="7859DF38" w14:textId="5C911137" w:rsidR="00EE6C0A" w:rsidRDefault="00EE6C0A" w:rsidP="00130150">
      <w:pPr>
        <w:pStyle w:val="ListParagraph"/>
        <w:numPr>
          <w:ilvl w:val="0"/>
          <w:numId w:val="23"/>
        </w:numPr>
        <w:spacing w:before="240" w:after="0"/>
        <w:rPr>
          <w:rFonts w:ascii="Arial" w:hAnsi="Arial" w:cs="Arial"/>
          <w:sz w:val="24"/>
        </w:rPr>
      </w:pPr>
      <w:r>
        <w:rPr>
          <w:rFonts w:ascii="Arial" w:hAnsi="Arial" w:cs="Arial"/>
          <w:sz w:val="24"/>
        </w:rPr>
        <w:t xml:space="preserve">much more likely to have mental health issues </w:t>
      </w:r>
    </w:p>
    <w:p w14:paraId="10C0CCDE" w14:textId="14339C71" w:rsidR="00436767" w:rsidRPr="0091631E" w:rsidRDefault="00EE6C0A" w:rsidP="0091631E">
      <w:pPr>
        <w:pStyle w:val="ListParagraph"/>
        <w:numPr>
          <w:ilvl w:val="0"/>
          <w:numId w:val="23"/>
        </w:numPr>
        <w:spacing w:before="240" w:after="0"/>
        <w:rPr>
          <w:rFonts w:ascii="Arial" w:hAnsi="Arial" w:cs="Arial"/>
          <w:sz w:val="24"/>
        </w:rPr>
      </w:pPr>
      <w:r>
        <w:rPr>
          <w:rFonts w:ascii="Arial" w:hAnsi="Arial" w:cs="Arial"/>
          <w:color w:val="000000"/>
          <w:sz w:val="24"/>
          <w:szCs w:val="24"/>
        </w:rPr>
        <w:t xml:space="preserve">twice as likely not to </w:t>
      </w:r>
      <w:r w:rsidR="00436767" w:rsidRPr="005B38DC">
        <w:rPr>
          <w:rFonts w:ascii="Arial" w:hAnsi="Arial" w:cs="Arial"/>
          <w:color w:val="000000"/>
          <w:sz w:val="24"/>
          <w:szCs w:val="24"/>
        </w:rPr>
        <w:t xml:space="preserve">had completed Year 12 or its equivalent </w:t>
      </w:r>
      <w:r>
        <w:rPr>
          <w:rFonts w:ascii="Arial" w:hAnsi="Arial" w:cs="Arial"/>
          <w:color w:val="000000"/>
          <w:sz w:val="24"/>
          <w:szCs w:val="24"/>
        </w:rPr>
        <w:t>(44%</w:t>
      </w:r>
      <w:r w:rsidRPr="005B38DC">
        <w:rPr>
          <w:rFonts w:ascii="Arial" w:hAnsi="Arial" w:cs="Arial"/>
          <w:color w:val="000000"/>
          <w:sz w:val="24"/>
          <w:szCs w:val="24"/>
        </w:rPr>
        <w:t xml:space="preserve"> </w:t>
      </w:r>
      <w:r w:rsidR="005F531A">
        <w:rPr>
          <w:rFonts w:ascii="Arial" w:hAnsi="Arial" w:cs="Arial"/>
          <w:color w:val="000000"/>
          <w:sz w:val="24"/>
          <w:szCs w:val="24"/>
        </w:rPr>
        <w:t xml:space="preserve">to </w:t>
      </w:r>
      <w:r w:rsidR="004D2405">
        <w:rPr>
          <w:rFonts w:ascii="Arial" w:hAnsi="Arial" w:cs="Arial"/>
          <w:color w:val="000000"/>
          <w:sz w:val="24"/>
          <w:szCs w:val="24"/>
        </w:rPr>
        <w:t>89</w:t>
      </w:r>
      <w:r>
        <w:rPr>
          <w:rFonts w:ascii="Arial" w:hAnsi="Arial" w:cs="Arial"/>
          <w:color w:val="000000"/>
          <w:sz w:val="24"/>
          <w:szCs w:val="24"/>
        </w:rPr>
        <w:t>%</w:t>
      </w:r>
      <w:r w:rsidR="00CC5485">
        <w:rPr>
          <w:rFonts w:ascii="Arial" w:hAnsi="Arial" w:cs="Arial"/>
          <w:color w:val="000000"/>
          <w:sz w:val="24"/>
          <w:szCs w:val="24"/>
        </w:rPr>
        <w:t xml:space="preserve"> </w:t>
      </w:r>
      <w:r w:rsidR="004C15C0">
        <w:rPr>
          <w:rFonts w:ascii="Arial" w:hAnsi="Arial" w:cs="Arial"/>
          <w:color w:val="000000"/>
          <w:sz w:val="24"/>
          <w:szCs w:val="24"/>
        </w:rPr>
        <w:t>in the</w:t>
      </w:r>
      <w:r w:rsidR="00CC5485">
        <w:rPr>
          <w:rFonts w:ascii="Arial" w:hAnsi="Arial" w:cs="Arial"/>
          <w:color w:val="000000"/>
          <w:sz w:val="24"/>
          <w:szCs w:val="24"/>
        </w:rPr>
        <w:t xml:space="preserve"> 20 to 24 age group</w:t>
      </w:r>
      <w:r>
        <w:rPr>
          <w:rFonts w:ascii="Arial" w:hAnsi="Arial" w:cs="Arial"/>
          <w:color w:val="000000"/>
          <w:sz w:val="24"/>
          <w:szCs w:val="24"/>
        </w:rPr>
        <w:t>)</w:t>
      </w:r>
    </w:p>
    <w:p w14:paraId="5E1EA32A" w14:textId="4A6D356D" w:rsidR="001426DD" w:rsidRPr="001426DD" w:rsidRDefault="001426DD" w:rsidP="001426DD">
      <w:pPr>
        <w:pStyle w:val="ListParagraph"/>
        <w:numPr>
          <w:ilvl w:val="0"/>
          <w:numId w:val="23"/>
        </w:numPr>
        <w:spacing w:before="240" w:after="0"/>
        <w:jc w:val="both"/>
        <w:rPr>
          <w:rFonts w:ascii="Arial" w:hAnsi="Arial" w:cs="Arial"/>
          <w:sz w:val="24"/>
        </w:rPr>
      </w:pPr>
      <w:r w:rsidRPr="001426DD">
        <w:rPr>
          <w:rFonts w:ascii="Arial" w:hAnsi="Arial" w:cs="Arial"/>
          <w:sz w:val="24"/>
        </w:rPr>
        <w:t>at particular risk of being caught in the welfare dependency trap</w:t>
      </w:r>
      <w:r w:rsidR="008160CA">
        <w:rPr>
          <w:rFonts w:ascii="Arial" w:hAnsi="Arial" w:cs="Arial"/>
          <w:sz w:val="24"/>
        </w:rPr>
        <w:t xml:space="preserve"> (Australian institute of Health and Welfare 2015, 2020, 2021)</w:t>
      </w:r>
      <w:r w:rsidR="001C3D3A">
        <w:rPr>
          <w:rFonts w:ascii="Arial" w:hAnsi="Arial" w:cs="Arial"/>
          <w:sz w:val="24"/>
        </w:rPr>
        <w:t xml:space="preserve"> and (Deloitte 2011).</w:t>
      </w:r>
    </w:p>
    <w:p w14:paraId="5ED64721" w14:textId="77777777" w:rsidR="00547B45" w:rsidRDefault="001426DD" w:rsidP="00547B45">
      <w:pPr>
        <w:spacing w:before="120" w:after="0" w:line="240" w:lineRule="auto"/>
        <w:rPr>
          <w:rFonts w:ascii="Arial" w:hAnsi="Arial" w:cs="Arial"/>
          <w:sz w:val="24"/>
        </w:rPr>
      </w:pPr>
      <w:r w:rsidRPr="001426DD">
        <w:rPr>
          <w:rFonts w:ascii="Arial" w:hAnsi="Arial" w:cs="Arial"/>
          <w:sz w:val="24"/>
        </w:rPr>
        <w:t>This is costly for government, society</w:t>
      </w:r>
      <w:r w:rsidR="00864654">
        <w:rPr>
          <w:rFonts w:ascii="Arial" w:hAnsi="Arial" w:cs="Arial"/>
          <w:sz w:val="24"/>
        </w:rPr>
        <w:t xml:space="preserve">, </w:t>
      </w:r>
      <w:r w:rsidRPr="001426DD">
        <w:rPr>
          <w:rFonts w:ascii="Arial" w:hAnsi="Arial" w:cs="Arial"/>
          <w:sz w:val="24"/>
        </w:rPr>
        <w:t>the individual</w:t>
      </w:r>
      <w:r>
        <w:rPr>
          <w:rFonts w:ascii="Arial" w:hAnsi="Arial" w:cs="Arial"/>
          <w:sz w:val="24"/>
        </w:rPr>
        <w:t xml:space="preserve"> and their families</w:t>
      </w:r>
      <w:r w:rsidRPr="001426DD">
        <w:rPr>
          <w:rFonts w:ascii="Arial" w:hAnsi="Arial" w:cs="Arial"/>
          <w:sz w:val="24"/>
        </w:rPr>
        <w:t>.</w:t>
      </w:r>
    </w:p>
    <w:p w14:paraId="1B8E369F" w14:textId="77777777" w:rsidR="00610621" w:rsidRDefault="00D63D04" w:rsidP="00682A57">
      <w:pPr>
        <w:spacing w:before="120" w:after="0" w:line="240" w:lineRule="auto"/>
        <w:rPr>
          <w:rFonts w:ascii="Arial" w:hAnsi="Arial" w:cs="Arial"/>
          <w:sz w:val="24"/>
        </w:rPr>
      </w:pPr>
      <w:r w:rsidRPr="00130150">
        <w:rPr>
          <w:rFonts w:ascii="Arial" w:hAnsi="Arial" w:cs="Arial"/>
          <w:sz w:val="24"/>
        </w:rPr>
        <w:t xml:space="preserve">Unfortunately, the situation for young people with disability </w:t>
      </w:r>
      <w:r w:rsidR="0014090A">
        <w:rPr>
          <w:rFonts w:ascii="Arial" w:hAnsi="Arial" w:cs="Arial"/>
          <w:sz w:val="24"/>
        </w:rPr>
        <w:t>has been</w:t>
      </w:r>
      <w:r w:rsidRPr="00130150">
        <w:rPr>
          <w:rFonts w:ascii="Arial" w:hAnsi="Arial" w:cs="Arial"/>
          <w:sz w:val="24"/>
        </w:rPr>
        <w:t xml:space="preserve"> getting worse in an era of</w:t>
      </w:r>
      <w:r w:rsidR="0014090A">
        <w:rPr>
          <w:rFonts w:ascii="Arial" w:hAnsi="Arial" w:cs="Arial"/>
          <w:sz w:val="24"/>
        </w:rPr>
        <w:t xml:space="preserve"> </w:t>
      </w:r>
      <w:r w:rsidR="00A64788">
        <w:rPr>
          <w:rFonts w:ascii="Arial" w:hAnsi="Arial" w:cs="Arial"/>
          <w:sz w:val="24"/>
        </w:rPr>
        <w:t>(</w:t>
      </w:r>
      <w:r w:rsidR="0014090A">
        <w:rPr>
          <w:rFonts w:ascii="Arial" w:hAnsi="Arial" w:cs="Arial"/>
          <w:sz w:val="24"/>
        </w:rPr>
        <w:t>mainly</w:t>
      </w:r>
      <w:r w:rsidR="00A64788">
        <w:rPr>
          <w:rFonts w:ascii="Arial" w:hAnsi="Arial" w:cs="Arial"/>
          <w:sz w:val="24"/>
        </w:rPr>
        <w:t>)</w:t>
      </w:r>
      <w:r w:rsidRPr="00130150">
        <w:rPr>
          <w:rFonts w:ascii="Arial" w:hAnsi="Arial" w:cs="Arial"/>
          <w:sz w:val="24"/>
        </w:rPr>
        <w:t xml:space="preserve"> uninterrupted growth</w:t>
      </w:r>
      <w:r>
        <w:rPr>
          <w:rFonts w:ascii="Arial" w:hAnsi="Arial" w:cs="Arial"/>
          <w:sz w:val="24"/>
        </w:rPr>
        <w:t>.</w:t>
      </w:r>
      <w:r w:rsidRPr="00130150">
        <w:rPr>
          <w:rFonts w:ascii="Arial" w:hAnsi="Arial" w:cs="Arial"/>
          <w:sz w:val="24"/>
        </w:rPr>
        <w:t xml:space="preserve"> T</w:t>
      </w:r>
      <w:r w:rsidRPr="00130150">
        <w:rPr>
          <w:rFonts w:ascii="Arial" w:eastAsiaTheme="minorHAnsi" w:hAnsi="Arial" w:cs="Arial"/>
          <w:color w:val="auto"/>
          <w:spacing w:val="0"/>
          <w:sz w:val="24"/>
          <w:lang w:eastAsia="en-US"/>
        </w:rPr>
        <w:t>he gap in terms of economic inclusion and employment participation between yo</w:t>
      </w:r>
      <w:r w:rsidRPr="00610621">
        <w:rPr>
          <w:rFonts w:ascii="Arial" w:hAnsi="Arial" w:cs="Arial"/>
          <w:sz w:val="24"/>
        </w:rPr>
        <w:t>ung people with disability and those without disability has widened over the last 20 years</w:t>
      </w:r>
      <w:r w:rsidR="001C3D3A" w:rsidRPr="00610621">
        <w:rPr>
          <w:rFonts w:ascii="Arial" w:hAnsi="Arial" w:cs="Arial"/>
          <w:sz w:val="24"/>
        </w:rPr>
        <w:t xml:space="preserve"> (Fortune, N., Llewellyn, G., </w:t>
      </w:r>
      <w:proofErr w:type="spellStart"/>
      <w:proofErr w:type="gramStart"/>
      <w:r w:rsidR="001C3D3A" w:rsidRPr="00610621">
        <w:rPr>
          <w:rFonts w:ascii="Arial" w:hAnsi="Arial" w:cs="Arial"/>
          <w:sz w:val="24"/>
        </w:rPr>
        <w:t>Stancliffe,R</w:t>
      </w:r>
      <w:proofErr w:type="spellEnd"/>
      <w:r w:rsidR="001C3D3A" w:rsidRPr="00610621">
        <w:rPr>
          <w:rFonts w:ascii="Arial" w:hAnsi="Arial" w:cs="Arial"/>
          <w:sz w:val="24"/>
        </w:rPr>
        <w:t>.</w:t>
      </w:r>
      <w:proofErr w:type="gramEnd"/>
      <w:r w:rsidR="001C3D3A" w:rsidRPr="00610621">
        <w:rPr>
          <w:rFonts w:ascii="Arial" w:hAnsi="Arial" w:cs="Arial"/>
          <w:sz w:val="24"/>
        </w:rPr>
        <w:t xml:space="preserve"> </w:t>
      </w:r>
      <w:proofErr w:type="spellStart"/>
      <w:r w:rsidR="001C3D3A" w:rsidRPr="00610621">
        <w:rPr>
          <w:rFonts w:ascii="Arial" w:hAnsi="Arial" w:cs="Arial"/>
          <w:sz w:val="24"/>
        </w:rPr>
        <w:t>Badland</w:t>
      </w:r>
      <w:proofErr w:type="spellEnd"/>
      <w:r w:rsidR="001C3D3A" w:rsidRPr="00610621">
        <w:rPr>
          <w:rFonts w:ascii="Arial" w:hAnsi="Arial" w:cs="Arial"/>
          <w:sz w:val="24"/>
        </w:rPr>
        <w:t>, H., Emerson, E. (2021)</w:t>
      </w:r>
      <w:r w:rsidR="00610621" w:rsidRPr="00610621">
        <w:rPr>
          <w:rFonts w:ascii="Arial" w:hAnsi="Arial" w:cs="Arial"/>
          <w:sz w:val="24"/>
        </w:rPr>
        <w:t xml:space="preserve"> (Emerson, E., &amp; Llewellyn, G. (2014).</w:t>
      </w:r>
    </w:p>
    <w:p w14:paraId="4D5BAD4C" w14:textId="77777777" w:rsidR="00610621" w:rsidRDefault="00610621">
      <w:pPr>
        <w:spacing w:before="0" w:after="160" w:line="259" w:lineRule="auto"/>
        <w:rPr>
          <w:rFonts w:ascii="Arial" w:hAnsi="Arial" w:cs="Arial"/>
          <w:sz w:val="24"/>
        </w:rPr>
      </w:pPr>
      <w:r>
        <w:rPr>
          <w:rFonts w:ascii="Arial" w:hAnsi="Arial" w:cs="Arial"/>
          <w:sz w:val="24"/>
        </w:rPr>
        <w:br w:type="page"/>
      </w:r>
    </w:p>
    <w:p w14:paraId="7E5A39F7" w14:textId="268DE18E" w:rsidR="0070730D" w:rsidRPr="00610621" w:rsidRDefault="00D63D04" w:rsidP="00610621">
      <w:pPr>
        <w:spacing w:before="120" w:after="0" w:line="240" w:lineRule="auto"/>
        <w:rPr>
          <w:rFonts w:ascii="Arial" w:hAnsi="Arial" w:cs="Arial"/>
          <w:sz w:val="24"/>
        </w:rPr>
      </w:pPr>
      <w:r w:rsidRPr="00130150">
        <w:rPr>
          <w:rFonts w:ascii="Arial" w:eastAsiaTheme="minorHAnsi" w:hAnsi="Arial" w:cs="Arial"/>
          <w:color w:val="auto"/>
          <w:spacing w:val="0"/>
          <w:sz w:val="24"/>
          <w:lang w:eastAsia="en-US"/>
        </w:rPr>
        <w:lastRenderedPageBreak/>
        <w:t xml:space="preserve"> </w:t>
      </w:r>
      <w:r w:rsidRPr="00682A57">
        <w:rPr>
          <w:rFonts w:ascii="Arial" w:hAnsi="Arial" w:cs="Arial"/>
          <w:color w:val="auto"/>
          <w:sz w:val="24"/>
        </w:rPr>
        <w:t xml:space="preserve">The situation is expected to deteriorate even further in the wake of the COVID-19 crisis, without effective intervention. </w:t>
      </w:r>
      <w:r w:rsidR="0016168C">
        <w:rPr>
          <w:rFonts w:ascii="Arial" w:hAnsi="Arial" w:cs="Arial"/>
          <w:color w:val="auto"/>
          <w:sz w:val="24"/>
        </w:rPr>
        <w:t xml:space="preserve">The impact of </w:t>
      </w:r>
      <w:r w:rsidRPr="00682A57">
        <w:rPr>
          <w:rFonts w:ascii="Arial" w:hAnsi="Arial" w:cs="Arial"/>
          <w:color w:val="auto"/>
          <w:sz w:val="24"/>
        </w:rPr>
        <w:t xml:space="preserve">COVID-19 </w:t>
      </w:r>
      <w:r w:rsidR="0016168C">
        <w:rPr>
          <w:rFonts w:ascii="Arial" w:hAnsi="Arial" w:cs="Arial"/>
          <w:color w:val="auto"/>
          <w:sz w:val="24"/>
        </w:rPr>
        <w:t>o</w:t>
      </w:r>
      <w:r w:rsidRPr="00682A57">
        <w:rPr>
          <w:rFonts w:ascii="Arial" w:hAnsi="Arial" w:cs="Arial"/>
          <w:color w:val="auto"/>
          <w:sz w:val="24"/>
        </w:rPr>
        <w:t>n young people with disability will be disproportionate and it will be long-term</w:t>
      </w:r>
      <w:r w:rsidR="00033015">
        <w:rPr>
          <w:rFonts w:ascii="Arial" w:hAnsi="Arial" w:cs="Arial"/>
          <w:color w:val="auto"/>
          <w:sz w:val="24"/>
        </w:rPr>
        <w:t xml:space="preserve"> (Ticket to Work Covid and young people).</w:t>
      </w:r>
    </w:p>
    <w:p w14:paraId="02782498" w14:textId="3D0D993A" w:rsidR="0034043C" w:rsidRDefault="008261CA" w:rsidP="00EF2A8D">
      <w:pPr>
        <w:spacing w:before="0" w:after="120" w:line="259" w:lineRule="auto"/>
        <w:jc w:val="both"/>
        <w:rPr>
          <w:rFonts w:ascii="Arial" w:hAnsi="Arial" w:cs="Arial"/>
          <w:sz w:val="24"/>
        </w:rPr>
      </w:pPr>
      <w:r w:rsidRPr="00130150">
        <w:rPr>
          <w:rFonts w:ascii="Arial" w:hAnsi="Arial" w:cs="Arial"/>
          <w:sz w:val="24"/>
        </w:rPr>
        <w:t>It is imperative that these trends are reversed, especially as it has been found that if young people with significant disability do not engage in mainstream employment by age 21, it is unlikely that they ever will</w:t>
      </w:r>
      <w:r w:rsidR="00033015">
        <w:rPr>
          <w:rFonts w:ascii="Arial" w:hAnsi="Arial" w:cs="Arial"/>
          <w:sz w:val="24"/>
        </w:rPr>
        <w:t xml:space="preserve"> (</w:t>
      </w:r>
      <w:proofErr w:type="spellStart"/>
      <w:r w:rsidR="00033015">
        <w:rPr>
          <w:rFonts w:ascii="Arial" w:hAnsi="Arial" w:cs="Arial"/>
          <w:sz w:val="24"/>
        </w:rPr>
        <w:t>Siperste</w:t>
      </w:r>
      <w:r w:rsidR="00033015" w:rsidRPr="00033015">
        <w:rPr>
          <w:rFonts w:ascii="Arial" w:hAnsi="Arial" w:cs="Arial"/>
          <w:sz w:val="24"/>
        </w:rPr>
        <w:t>in</w:t>
      </w:r>
      <w:proofErr w:type="spellEnd"/>
      <w:r w:rsidR="00033015" w:rsidRPr="00033015">
        <w:rPr>
          <w:rFonts w:ascii="Arial" w:hAnsi="Arial" w:cs="Arial"/>
          <w:sz w:val="24"/>
        </w:rPr>
        <w:t xml:space="preserve">, G. N., Parker, R. C., &amp; </w:t>
      </w:r>
      <w:proofErr w:type="spellStart"/>
      <w:r w:rsidR="00033015" w:rsidRPr="00033015">
        <w:rPr>
          <w:rFonts w:ascii="Arial" w:hAnsi="Arial" w:cs="Arial"/>
          <w:sz w:val="24"/>
        </w:rPr>
        <w:t>Drascher</w:t>
      </w:r>
      <w:proofErr w:type="spellEnd"/>
      <w:r w:rsidR="00033015" w:rsidRPr="00033015">
        <w:rPr>
          <w:rFonts w:ascii="Arial" w:hAnsi="Arial" w:cs="Arial"/>
          <w:sz w:val="24"/>
        </w:rPr>
        <w:t>, M. (2013)</w:t>
      </w:r>
      <w:r w:rsidR="00033015">
        <w:rPr>
          <w:rFonts w:ascii="Arial" w:hAnsi="Arial" w:cs="Arial"/>
          <w:sz w:val="24"/>
        </w:rPr>
        <w:t>.</w:t>
      </w:r>
    </w:p>
    <w:p w14:paraId="666EA7C6" w14:textId="036C9EB1" w:rsidR="0070730D" w:rsidRPr="00033015" w:rsidRDefault="0070730D" w:rsidP="00033015">
      <w:pPr>
        <w:spacing w:before="0" w:after="0" w:line="240" w:lineRule="auto"/>
        <w:rPr>
          <w:rFonts w:cstheme="minorHAnsi"/>
          <w:sz w:val="20"/>
          <w:szCs w:val="20"/>
        </w:rPr>
      </w:pPr>
      <w:r>
        <w:rPr>
          <w:rFonts w:ascii="Arial" w:hAnsi="Arial" w:cs="Arial"/>
          <w:sz w:val="24"/>
        </w:rPr>
        <w:t xml:space="preserve">We agree with </w:t>
      </w:r>
      <w:r w:rsidRPr="0054114B">
        <w:rPr>
          <w:rFonts w:ascii="Arial" w:hAnsi="Arial" w:cs="Arial"/>
          <w:sz w:val="24"/>
        </w:rPr>
        <w:t>Children and Young People with Disability Australia</w:t>
      </w:r>
      <w:r w:rsidR="00021632">
        <w:rPr>
          <w:rFonts w:ascii="Arial" w:hAnsi="Arial" w:cs="Arial"/>
          <w:sz w:val="24"/>
        </w:rPr>
        <w:t>’s</w:t>
      </w:r>
      <w:r w:rsidRPr="0054114B">
        <w:rPr>
          <w:rFonts w:ascii="Arial" w:hAnsi="Arial" w:cs="Arial"/>
          <w:sz w:val="24"/>
        </w:rPr>
        <w:t xml:space="preserve"> (CYDA) recent submission: “Tinkering around the edges of existing employment programs is money wasted unless proper government investment is dedicated to understanding what works and developing a coordinated, evidence-based approach”</w:t>
      </w:r>
      <w:r w:rsidR="00033015">
        <w:rPr>
          <w:rFonts w:ascii="Arial" w:hAnsi="Arial" w:cs="Arial"/>
          <w:sz w:val="24"/>
        </w:rPr>
        <w:t xml:space="preserve"> (</w:t>
      </w:r>
      <w:r w:rsidR="00033015" w:rsidRPr="00033015">
        <w:rPr>
          <w:rFonts w:ascii="Arial" w:hAnsi="Arial" w:cs="Arial"/>
          <w:sz w:val="24"/>
        </w:rPr>
        <w:t>Children and Young People with Disability Australia (2021).</w:t>
      </w:r>
    </w:p>
    <w:p w14:paraId="697AACB4" w14:textId="223AED80" w:rsidR="00547B45" w:rsidRPr="00BC7913" w:rsidRDefault="00547B45" w:rsidP="00547B45">
      <w:pPr>
        <w:spacing w:before="120" w:after="0" w:line="240" w:lineRule="auto"/>
        <w:rPr>
          <w:rFonts w:ascii="Arial" w:hAnsi="Arial" w:cs="Arial"/>
          <w:sz w:val="28"/>
          <w:szCs w:val="28"/>
        </w:rPr>
      </w:pPr>
    </w:p>
    <w:p w14:paraId="13AB3264" w14:textId="6722D562" w:rsidR="0034043C" w:rsidRPr="00CA7294" w:rsidRDefault="0034043C" w:rsidP="0034043C">
      <w:pPr>
        <w:pStyle w:val="BodyText"/>
        <w:tabs>
          <w:tab w:val="left" w:pos="1181"/>
        </w:tabs>
        <w:spacing w:line="276" w:lineRule="auto"/>
        <w:ind w:right="151"/>
        <w:rPr>
          <w:b/>
          <w:bCs/>
          <w:sz w:val="32"/>
          <w:szCs w:val="32"/>
        </w:rPr>
      </w:pPr>
      <w:r w:rsidRPr="00CA7294">
        <w:rPr>
          <w:b/>
          <w:bCs/>
          <w:spacing w:val="-1"/>
          <w:sz w:val="32"/>
          <w:szCs w:val="32"/>
        </w:rPr>
        <w:t xml:space="preserve">4.1 What support do young people with </w:t>
      </w:r>
      <w:r w:rsidRPr="00CA7294">
        <w:rPr>
          <w:b/>
          <w:bCs/>
          <w:sz w:val="32"/>
          <w:szCs w:val="32"/>
        </w:rPr>
        <w:t>disability need to successfully move out of</w:t>
      </w:r>
      <w:r w:rsidRPr="00CA7294">
        <w:rPr>
          <w:b/>
          <w:bCs/>
          <w:spacing w:val="-59"/>
          <w:sz w:val="32"/>
          <w:szCs w:val="32"/>
        </w:rPr>
        <w:t xml:space="preserve"> </w:t>
      </w:r>
      <w:r w:rsidRPr="00CA7294">
        <w:rPr>
          <w:b/>
          <w:bCs/>
          <w:sz w:val="32"/>
          <w:szCs w:val="32"/>
        </w:rPr>
        <w:t>education</w:t>
      </w:r>
      <w:r w:rsidRPr="00CA7294">
        <w:rPr>
          <w:b/>
          <w:bCs/>
          <w:spacing w:val="-1"/>
          <w:sz w:val="32"/>
          <w:szCs w:val="32"/>
        </w:rPr>
        <w:t xml:space="preserve"> </w:t>
      </w:r>
      <w:r w:rsidRPr="00CA7294">
        <w:rPr>
          <w:b/>
          <w:bCs/>
          <w:sz w:val="32"/>
          <w:szCs w:val="32"/>
        </w:rPr>
        <w:t>into</w:t>
      </w:r>
      <w:r w:rsidRPr="00CA7294">
        <w:rPr>
          <w:b/>
          <w:bCs/>
          <w:spacing w:val="-2"/>
          <w:sz w:val="32"/>
          <w:szCs w:val="32"/>
        </w:rPr>
        <w:t xml:space="preserve"> </w:t>
      </w:r>
      <w:r w:rsidRPr="00CA7294">
        <w:rPr>
          <w:b/>
          <w:bCs/>
          <w:sz w:val="32"/>
          <w:szCs w:val="32"/>
        </w:rPr>
        <w:t>suitable</w:t>
      </w:r>
      <w:r w:rsidRPr="00CA7294">
        <w:rPr>
          <w:b/>
          <w:bCs/>
          <w:spacing w:val="-3"/>
          <w:sz w:val="32"/>
          <w:szCs w:val="32"/>
        </w:rPr>
        <w:t xml:space="preserve"> </w:t>
      </w:r>
      <w:r w:rsidRPr="00CA7294">
        <w:rPr>
          <w:b/>
          <w:bCs/>
          <w:sz w:val="32"/>
          <w:szCs w:val="32"/>
        </w:rPr>
        <w:t>work?</w:t>
      </w:r>
    </w:p>
    <w:p w14:paraId="6805FAB2" w14:textId="646D22F8" w:rsidR="000345B9" w:rsidRPr="00CA7294" w:rsidRDefault="000345B9" w:rsidP="002C394D">
      <w:pPr>
        <w:spacing w:before="240" w:after="120" w:line="259" w:lineRule="auto"/>
        <w:ind w:left="720"/>
        <w:rPr>
          <w:rFonts w:ascii="Arial" w:hAnsi="Arial" w:cs="Arial"/>
          <w:b/>
          <w:bCs/>
          <w:sz w:val="24"/>
          <w:lang w:eastAsia="de-DE"/>
        </w:rPr>
      </w:pPr>
      <w:r w:rsidRPr="00CA7294">
        <w:rPr>
          <w:rFonts w:ascii="Arial" w:hAnsi="Arial" w:cs="Arial"/>
          <w:b/>
          <w:bCs/>
          <w:sz w:val="24"/>
          <w:lang w:eastAsia="de-DE"/>
        </w:rPr>
        <w:t>a. We need youth specific employment program</w:t>
      </w:r>
      <w:r w:rsidR="00021632" w:rsidRPr="00CA7294">
        <w:rPr>
          <w:rFonts w:ascii="Arial" w:hAnsi="Arial" w:cs="Arial"/>
          <w:b/>
          <w:bCs/>
          <w:sz w:val="24"/>
          <w:lang w:eastAsia="de-DE"/>
        </w:rPr>
        <w:t>s</w:t>
      </w:r>
      <w:r w:rsidRPr="00CA7294">
        <w:rPr>
          <w:rFonts w:ascii="Arial" w:hAnsi="Arial" w:cs="Arial"/>
          <w:b/>
          <w:bCs/>
          <w:sz w:val="24"/>
          <w:lang w:eastAsia="de-DE"/>
        </w:rPr>
        <w:t xml:space="preserve"> that work in collaboration with school to support young people with disability into employment.</w:t>
      </w:r>
    </w:p>
    <w:p w14:paraId="29B8E040" w14:textId="77777777" w:rsidR="0034043C" w:rsidRPr="00820E6E" w:rsidRDefault="0034043C" w:rsidP="000345B9">
      <w:pPr>
        <w:spacing w:before="0" w:after="120" w:line="259" w:lineRule="auto"/>
        <w:rPr>
          <w:rFonts w:ascii="Arial" w:hAnsi="Arial" w:cs="Arial"/>
          <w:sz w:val="24"/>
          <w:lang w:eastAsia="de-DE"/>
        </w:rPr>
      </w:pPr>
      <w:r w:rsidRPr="00130150">
        <w:rPr>
          <w:rFonts w:ascii="Arial" w:hAnsi="Arial" w:cs="Arial"/>
          <w:sz w:val="24"/>
          <w:lang w:eastAsia="de-DE"/>
        </w:rPr>
        <w:t xml:space="preserve">Young people with disability are young people first and require youth specific support as well as disability employment expertise. </w:t>
      </w:r>
    </w:p>
    <w:p w14:paraId="1A874915" w14:textId="34147641" w:rsidR="00C43522" w:rsidRPr="00C43522" w:rsidRDefault="000716BD" w:rsidP="00C43522">
      <w:pPr>
        <w:pStyle w:val="FootnoteText"/>
        <w:rPr>
          <w:rFonts w:ascii="Arial" w:hAnsi="Arial" w:cs="Arial"/>
          <w:sz w:val="24"/>
        </w:rPr>
      </w:pPr>
      <w:r>
        <w:rPr>
          <w:rFonts w:ascii="Arial" w:hAnsi="Arial" w:cs="Arial"/>
          <w:sz w:val="24"/>
        </w:rPr>
        <w:t>It is i</w:t>
      </w:r>
      <w:r w:rsidR="0034043C" w:rsidRPr="00C91397">
        <w:rPr>
          <w:rFonts w:ascii="Arial" w:hAnsi="Arial" w:cs="Arial"/>
          <w:sz w:val="24"/>
        </w:rPr>
        <w:t xml:space="preserve">mportant to note that </w:t>
      </w:r>
      <w:r w:rsidR="00021632">
        <w:rPr>
          <w:rFonts w:ascii="Arial" w:hAnsi="Arial" w:cs="Arial"/>
          <w:sz w:val="24"/>
        </w:rPr>
        <w:t>y</w:t>
      </w:r>
      <w:r w:rsidR="0034043C" w:rsidRPr="00C91397">
        <w:rPr>
          <w:rFonts w:ascii="Arial" w:hAnsi="Arial" w:cs="Arial"/>
          <w:sz w:val="24"/>
        </w:rPr>
        <w:t>oung Australians with disability have similar career and financial aspirations to other young people yet are more than twice as likely not to be employed or satisfied with their employment opportunities and job prospects</w:t>
      </w:r>
      <w:r w:rsidR="00033015">
        <w:rPr>
          <w:rFonts w:ascii="Arial" w:hAnsi="Arial" w:cs="Arial"/>
          <w:sz w:val="24"/>
        </w:rPr>
        <w:t xml:space="preserve"> (</w:t>
      </w:r>
      <w:r w:rsidR="00033015" w:rsidRPr="00C43522">
        <w:rPr>
          <w:rFonts w:ascii="Arial" w:hAnsi="Arial" w:cs="Arial"/>
          <w:sz w:val="24"/>
        </w:rPr>
        <w:t xml:space="preserve">Kraemer, B., &amp; </w:t>
      </w:r>
      <w:proofErr w:type="spellStart"/>
      <w:r w:rsidR="00033015" w:rsidRPr="00C43522">
        <w:rPr>
          <w:rFonts w:ascii="Arial" w:hAnsi="Arial" w:cs="Arial"/>
          <w:sz w:val="24"/>
        </w:rPr>
        <w:t>Blacher</w:t>
      </w:r>
      <w:proofErr w:type="spellEnd"/>
      <w:r w:rsidR="00033015" w:rsidRPr="00C43522">
        <w:rPr>
          <w:rFonts w:ascii="Arial" w:hAnsi="Arial" w:cs="Arial"/>
          <w:sz w:val="24"/>
        </w:rPr>
        <w:t>, J. (2001)</w:t>
      </w:r>
      <w:r w:rsidR="00C43522" w:rsidRPr="00C43522">
        <w:rPr>
          <w:rFonts w:ascii="Arial" w:hAnsi="Arial" w:cs="Arial"/>
          <w:sz w:val="24"/>
        </w:rPr>
        <w:t xml:space="preserve"> (Winn, S., &amp; Hay, I. (2009) (Yu, P. (2009)</w:t>
      </w:r>
      <w:r w:rsidR="00C43522">
        <w:rPr>
          <w:rFonts w:ascii="Arial" w:hAnsi="Arial" w:cs="Arial"/>
          <w:sz w:val="24"/>
        </w:rPr>
        <w:t xml:space="preserve">. </w:t>
      </w:r>
      <w:r w:rsidR="0034043C" w:rsidRPr="00C91397">
        <w:rPr>
          <w:rFonts w:ascii="Arial" w:hAnsi="Arial" w:cs="Arial"/>
          <w:sz w:val="24"/>
        </w:rPr>
        <w:t>Having a job is a key aspect of adulthood and significant in facilitating social participation, financial stability, self-worth, and quality of life</w:t>
      </w:r>
      <w:r w:rsidR="00C43522">
        <w:rPr>
          <w:rFonts w:ascii="Arial" w:hAnsi="Arial" w:cs="Arial"/>
          <w:sz w:val="24"/>
        </w:rPr>
        <w:t xml:space="preserve"> (</w:t>
      </w:r>
      <w:r w:rsidR="00C43522" w:rsidRPr="00C43522">
        <w:rPr>
          <w:rFonts w:ascii="Arial" w:hAnsi="Arial" w:cs="Arial"/>
          <w:sz w:val="24"/>
        </w:rPr>
        <w:t xml:space="preserve">Jahoda, A., Banks, P., </w:t>
      </w:r>
      <w:proofErr w:type="spellStart"/>
      <w:r w:rsidR="00C43522" w:rsidRPr="00C43522">
        <w:rPr>
          <w:rFonts w:ascii="Arial" w:hAnsi="Arial" w:cs="Arial"/>
          <w:sz w:val="24"/>
        </w:rPr>
        <w:t>Dagnan</w:t>
      </w:r>
      <w:proofErr w:type="spellEnd"/>
      <w:r w:rsidR="00C43522" w:rsidRPr="00C43522">
        <w:rPr>
          <w:rFonts w:ascii="Arial" w:hAnsi="Arial" w:cs="Arial"/>
          <w:sz w:val="24"/>
        </w:rPr>
        <w:t>, D., Kemp, J., Kerr, W., &amp; Williams, V. (2009) (</w:t>
      </w:r>
      <w:proofErr w:type="spellStart"/>
      <w:r w:rsidR="00C43522" w:rsidRPr="00C43522">
        <w:rPr>
          <w:rFonts w:ascii="Arial" w:hAnsi="Arial" w:cs="Arial"/>
          <w:sz w:val="24"/>
        </w:rPr>
        <w:t>lövgren</w:t>
      </w:r>
      <w:proofErr w:type="spellEnd"/>
      <w:r w:rsidR="00C43522" w:rsidRPr="00C43522">
        <w:rPr>
          <w:rFonts w:ascii="Arial" w:hAnsi="Arial" w:cs="Arial"/>
          <w:sz w:val="24"/>
        </w:rPr>
        <w:t xml:space="preserve"> V, </w:t>
      </w:r>
      <w:proofErr w:type="spellStart"/>
      <w:r w:rsidR="00C43522" w:rsidRPr="00C43522">
        <w:rPr>
          <w:rFonts w:ascii="Arial" w:hAnsi="Arial" w:cs="Arial"/>
          <w:sz w:val="24"/>
        </w:rPr>
        <w:t>Markström</w:t>
      </w:r>
      <w:proofErr w:type="spellEnd"/>
      <w:r w:rsidR="00C43522" w:rsidRPr="00C43522">
        <w:rPr>
          <w:rFonts w:ascii="Arial" w:hAnsi="Arial" w:cs="Arial"/>
          <w:sz w:val="24"/>
        </w:rPr>
        <w:t xml:space="preserve"> U, Sauer L. (2017).</w:t>
      </w:r>
    </w:p>
    <w:p w14:paraId="6F332545" w14:textId="7568DD67" w:rsidR="002E48C7" w:rsidRPr="00C43522" w:rsidRDefault="002E48C7" w:rsidP="00411C00">
      <w:pPr>
        <w:spacing w:before="0" w:after="120" w:line="259" w:lineRule="auto"/>
        <w:rPr>
          <w:rFonts w:ascii="Arial" w:hAnsi="Arial" w:cs="Arial"/>
          <w:sz w:val="24"/>
          <w:szCs w:val="20"/>
        </w:rPr>
      </w:pPr>
    </w:p>
    <w:p w14:paraId="595F5E0F" w14:textId="286BBC18" w:rsidR="0034043C" w:rsidRPr="00D66A26" w:rsidRDefault="0034043C" w:rsidP="0034043C">
      <w:pPr>
        <w:spacing w:before="240" w:after="0" w:line="259" w:lineRule="auto"/>
        <w:rPr>
          <w:rFonts w:ascii="Arial" w:hAnsi="Arial" w:cs="Arial"/>
          <w:sz w:val="24"/>
        </w:rPr>
      </w:pPr>
      <w:r w:rsidRPr="008D37DE">
        <w:rPr>
          <w:rFonts w:ascii="Arial" w:hAnsi="Arial" w:cs="Arial"/>
          <w:sz w:val="24"/>
        </w:rPr>
        <w:t xml:space="preserve">Young people with disabilities are </w:t>
      </w:r>
      <w:r>
        <w:rPr>
          <w:rFonts w:ascii="Arial" w:hAnsi="Arial" w:cs="Arial"/>
          <w:sz w:val="24"/>
        </w:rPr>
        <w:t>represented</w:t>
      </w:r>
      <w:r w:rsidRPr="008D37DE">
        <w:rPr>
          <w:rFonts w:ascii="Arial" w:hAnsi="Arial" w:cs="Arial"/>
          <w:sz w:val="24"/>
        </w:rPr>
        <w:t xml:space="preserve"> </w:t>
      </w:r>
      <w:r>
        <w:rPr>
          <w:rFonts w:ascii="Arial" w:hAnsi="Arial" w:cs="Arial"/>
          <w:sz w:val="24"/>
        </w:rPr>
        <w:t xml:space="preserve">in </w:t>
      </w:r>
      <w:r w:rsidRPr="008D37DE">
        <w:rPr>
          <w:rFonts w:ascii="Arial" w:hAnsi="Arial" w:cs="Arial"/>
          <w:sz w:val="24"/>
        </w:rPr>
        <w:t>other specific youth populations such as “early school leavers”, “vulnerable” and “disconnected” youth</w:t>
      </w:r>
      <w:r>
        <w:rPr>
          <w:rFonts w:ascii="Arial" w:hAnsi="Arial" w:cs="Arial"/>
          <w:sz w:val="24"/>
        </w:rPr>
        <w:t>.</w:t>
      </w:r>
      <w:r w:rsidRPr="008D37DE">
        <w:rPr>
          <w:rFonts w:ascii="Arial" w:hAnsi="Arial" w:cs="Arial"/>
          <w:sz w:val="24"/>
        </w:rPr>
        <w:t xml:space="preserve"> </w:t>
      </w:r>
      <w:r>
        <w:rPr>
          <w:rFonts w:ascii="Arial" w:hAnsi="Arial" w:cs="Arial"/>
          <w:sz w:val="24"/>
        </w:rPr>
        <w:t>P</w:t>
      </w:r>
      <w:r w:rsidRPr="008D37DE">
        <w:rPr>
          <w:rFonts w:ascii="Arial" w:hAnsi="Arial" w:cs="Arial"/>
          <w:sz w:val="24"/>
        </w:rPr>
        <w:t>olicy</w:t>
      </w:r>
      <w:r w:rsidRPr="00F2771B">
        <w:rPr>
          <w:rFonts w:ascii="Arial" w:hAnsi="Arial" w:cs="Arial"/>
          <w:sz w:val="24"/>
        </w:rPr>
        <w:t xml:space="preserve"> analysts and researchers have suggested developing a single overarching federal policy that addresses the challenges faced by </w:t>
      </w:r>
      <w:r>
        <w:rPr>
          <w:rFonts w:ascii="Arial" w:hAnsi="Arial" w:cs="Arial"/>
          <w:sz w:val="24"/>
        </w:rPr>
        <w:t xml:space="preserve">(all) </w:t>
      </w:r>
      <w:r w:rsidRPr="00F2771B">
        <w:rPr>
          <w:rFonts w:ascii="Arial" w:hAnsi="Arial" w:cs="Arial"/>
          <w:sz w:val="24"/>
        </w:rPr>
        <w:t>youth in transition</w:t>
      </w:r>
      <w:r>
        <w:rPr>
          <w:rFonts w:ascii="Arial" w:hAnsi="Arial" w:cs="Arial"/>
          <w:sz w:val="24"/>
        </w:rPr>
        <w:t xml:space="preserve"> to employment</w:t>
      </w:r>
      <w:r w:rsidR="00C43522">
        <w:rPr>
          <w:rFonts w:ascii="Arial" w:hAnsi="Arial" w:cs="Arial"/>
          <w:sz w:val="24"/>
        </w:rPr>
        <w:t xml:space="preserve"> (</w:t>
      </w:r>
      <w:r w:rsidR="00C43522" w:rsidRPr="00C43522">
        <w:rPr>
          <w:rFonts w:ascii="Arial" w:hAnsi="Arial" w:cs="Arial"/>
          <w:sz w:val="24"/>
        </w:rPr>
        <w:t>Federal Partners in Transition Workgroup (2020)</w:t>
      </w:r>
      <w:r w:rsidRPr="00F2771B">
        <w:rPr>
          <w:rFonts w:ascii="Arial" w:hAnsi="Arial" w:cs="Arial"/>
          <w:sz w:val="24"/>
        </w:rPr>
        <w:t>.</w:t>
      </w:r>
    </w:p>
    <w:p w14:paraId="67CF5AAB" w14:textId="5F9B11BF"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The recent </w:t>
      </w:r>
      <w:r w:rsidR="00030CFB">
        <w:rPr>
          <w:rFonts w:ascii="Arial" w:hAnsi="Arial" w:cs="Arial"/>
          <w:sz w:val="24"/>
        </w:rPr>
        <w:t>Australia</w:t>
      </w:r>
      <w:r w:rsidR="00030CFB" w:rsidRPr="0054114B">
        <w:rPr>
          <w:rFonts w:ascii="Arial" w:hAnsi="Arial" w:cs="Arial"/>
          <w:sz w:val="24"/>
        </w:rPr>
        <w:t xml:space="preserve"> </w:t>
      </w:r>
      <w:r>
        <w:rPr>
          <w:rFonts w:ascii="Arial" w:hAnsi="Arial" w:cs="Arial"/>
          <w:sz w:val="24"/>
        </w:rPr>
        <w:t>D</w:t>
      </w:r>
      <w:r w:rsidRPr="0054114B">
        <w:rPr>
          <w:rFonts w:ascii="Arial" w:hAnsi="Arial" w:cs="Arial"/>
          <w:sz w:val="24"/>
        </w:rPr>
        <w:t xml:space="preserve">isability </w:t>
      </w:r>
      <w:r>
        <w:rPr>
          <w:rFonts w:ascii="Arial" w:hAnsi="Arial" w:cs="Arial"/>
          <w:sz w:val="24"/>
        </w:rPr>
        <w:t>S</w:t>
      </w:r>
      <w:r w:rsidRPr="0054114B">
        <w:rPr>
          <w:rFonts w:ascii="Arial" w:hAnsi="Arial" w:cs="Arial"/>
          <w:sz w:val="24"/>
        </w:rPr>
        <w:t>trategy has identified improv</w:t>
      </w:r>
      <w:r>
        <w:rPr>
          <w:rFonts w:ascii="Arial" w:hAnsi="Arial" w:cs="Arial"/>
          <w:sz w:val="24"/>
        </w:rPr>
        <w:t>ing</w:t>
      </w:r>
      <w:r w:rsidRPr="0054114B">
        <w:rPr>
          <w:rFonts w:ascii="Arial" w:hAnsi="Arial" w:cs="Arial"/>
          <w:sz w:val="24"/>
        </w:rPr>
        <w:t xml:space="preserve"> the transition of young people with disability from education to employment a policy priority. </w:t>
      </w:r>
      <w:r>
        <w:rPr>
          <w:rFonts w:ascii="Arial" w:hAnsi="Arial" w:cs="Arial"/>
          <w:sz w:val="24"/>
        </w:rPr>
        <w:t xml:space="preserve">The </w:t>
      </w:r>
      <w:r w:rsidRPr="0054114B">
        <w:rPr>
          <w:rFonts w:ascii="Arial" w:hAnsi="Arial" w:cs="Arial"/>
          <w:sz w:val="24"/>
        </w:rPr>
        <w:t>strategy states ‘Evidence shows preparing young people for employment, including supporting them to access skills development and work experience, can have long-term benefits for their employment prospects and careers’</w:t>
      </w:r>
      <w:r w:rsidR="00C43522">
        <w:rPr>
          <w:rFonts w:ascii="Arial" w:hAnsi="Arial" w:cs="Arial"/>
          <w:sz w:val="24"/>
        </w:rPr>
        <w:t xml:space="preserve"> (DSS 2021).</w:t>
      </w:r>
    </w:p>
    <w:p w14:paraId="18D63AA6" w14:textId="04BA0CD8" w:rsidR="0034043C" w:rsidRPr="0054114B" w:rsidRDefault="0034043C" w:rsidP="0034043C">
      <w:pPr>
        <w:spacing w:after="0" w:line="240" w:lineRule="auto"/>
        <w:rPr>
          <w:rFonts w:ascii="Arial" w:hAnsi="Arial" w:cs="Arial"/>
          <w:sz w:val="24"/>
        </w:rPr>
      </w:pPr>
      <w:r w:rsidRPr="0054114B">
        <w:rPr>
          <w:rFonts w:ascii="Arial" w:hAnsi="Arial" w:cs="Arial"/>
          <w:sz w:val="24"/>
        </w:rPr>
        <w:t xml:space="preserve">“A lack of early planning and collaboration between community and employment services and schools, combined with a low expectation that young people with </w:t>
      </w:r>
      <w:r w:rsidRPr="0054114B">
        <w:rPr>
          <w:rFonts w:ascii="Arial" w:hAnsi="Arial" w:cs="Arial"/>
          <w:sz w:val="24"/>
        </w:rPr>
        <w:lastRenderedPageBreak/>
        <w:t>disability will work upon leaving school, contribute to poor employment outcomes for students with disability in Australia”</w:t>
      </w:r>
      <w:r w:rsidR="00E8236A">
        <w:rPr>
          <w:rFonts w:ascii="Arial" w:hAnsi="Arial" w:cs="Arial"/>
          <w:sz w:val="24"/>
        </w:rPr>
        <w:t xml:space="preserve"> (</w:t>
      </w:r>
      <w:r w:rsidR="00E8236A" w:rsidRPr="00E8236A">
        <w:rPr>
          <w:rFonts w:ascii="Arial" w:hAnsi="Arial" w:cs="Arial"/>
          <w:sz w:val="24"/>
        </w:rPr>
        <w:t>Sheppard, L., Harrington, R. &amp; Howard, K. (2017)</w:t>
      </w:r>
      <w:r w:rsidR="00E8236A">
        <w:rPr>
          <w:rFonts w:ascii="Arial" w:hAnsi="Arial" w:cs="Arial"/>
          <w:sz w:val="24"/>
        </w:rPr>
        <w:t>.</w:t>
      </w:r>
    </w:p>
    <w:p w14:paraId="7CE4C197" w14:textId="4D79156A" w:rsidR="0034043C" w:rsidRDefault="0034043C" w:rsidP="0034043C">
      <w:pPr>
        <w:spacing w:before="240" w:after="0" w:line="259" w:lineRule="auto"/>
        <w:rPr>
          <w:rFonts w:ascii="Arial" w:hAnsi="Arial" w:cs="Arial"/>
          <w:sz w:val="24"/>
        </w:rPr>
      </w:pPr>
      <w:r w:rsidRPr="0054114B">
        <w:rPr>
          <w:rFonts w:ascii="Arial" w:hAnsi="Arial" w:cs="Arial"/>
          <w:sz w:val="24"/>
        </w:rPr>
        <w:t>Royal Commission into Violence, Abuse, Neglect and Exploitation of People with Disability 2020 identified that “Transition between stages of education often represent periods when additional supports may be required to ensure an effective and smooth transition.” Yet many families identified transition from school</w:t>
      </w:r>
      <w:r w:rsidRPr="0054114B">
        <w:rPr>
          <w:rFonts w:ascii="Arial" w:hAnsi="Arial" w:cs="Arial"/>
          <w:bCs/>
          <w:sz w:val="24"/>
          <w:lang w:val="en-US"/>
        </w:rPr>
        <w:t xml:space="preserve"> </w:t>
      </w:r>
      <w:r w:rsidR="008A75A1">
        <w:rPr>
          <w:rFonts w:ascii="Arial" w:hAnsi="Arial" w:cs="Arial"/>
          <w:bCs/>
          <w:sz w:val="24"/>
          <w:lang w:val="en-US"/>
        </w:rPr>
        <w:t xml:space="preserve">as if they </w:t>
      </w:r>
      <w:r w:rsidRPr="0054114B">
        <w:rPr>
          <w:rFonts w:ascii="Arial" w:hAnsi="Arial" w:cs="Arial"/>
          <w:bCs/>
          <w:sz w:val="24"/>
          <w:lang w:val="en-US"/>
        </w:rPr>
        <w:t>‘have been dropped o</w:t>
      </w:r>
      <w:r w:rsidRPr="00E8236A">
        <w:rPr>
          <w:rFonts w:ascii="Arial" w:hAnsi="Arial" w:cs="Arial"/>
          <w:sz w:val="24"/>
        </w:rPr>
        <w:t>ff a cliff’</w:t>
      </w:r>
      <w:r w:rsidR="00E8236A" w:rsidRPr="00E8236A">
        <w:rPr>
          <w:rFonts w:ascii="Arial" w:hAnsi="Arial" w:cs="Arial"/>
          <w:sz w:val="24"/>
        </w:rPr>
        <w:t xml:space="preserve"> Royal Commission into Violence, Abuse, Neglect and Exploitation of People with Disability (2020)</w:t>
      </w:r>
      <w:r w:rsidR="00E8236A">
        <w:rPr>
          <w:rFonts w:ascii="Arial" w:hAnsi="Arial" w:cs="Arial"/>
          <w:sz w:val="24"/>
        </w:rPr>
        <w:t>.</w:t>
      </w:r>
    </w:p>
    <w:p w14:paraId="7F2686CF" w14:textId="77777777" w:rsidR="002E623B" w:rsidRPr="00CA7294" w:rsidRDefault="002E623B" w:rsidP="002E623B">
      <w:pPr>
        <w:pStyle w:val="Default"/>
        <w:spacing w:after="120" w:line="259" w:lineRule="auto"/>
        <w:rPr>
          <w:b/>
          <w:i/>
          <w:iCs/>
          <w:color w:val="auto"/>
          <w:sz w:val="32"/>
          <w:szCs w:val="32"/>
        </w:rPr>
      </w:pPr>
    </w:p>
    <w:p w14:paraId="2AD33DBB" w14:textId="69BC7D79" w:rsidR="002E623B" w:rsidRPr="00CA7294" w:rsidRDefault="002E623B" w:rsidP="002E623B">
      <w:pPr>
        <w:pStyle w:val="Default"/>
        <w:spacing w:after="120" w:line="259" w:lineRule="auto"/>
        <w:rPr>
          <w:b/>
          <w:color w:val="auto"/>
          <w:sz w:val="32"/>
          <w:szCs w:val="32"/>
        </w:rPr>
      </w:pPr>
      <w:r w:rsidRPr="00CA7294">
        <w:rPr>
          <w:b/>
          <w:color w:val="auto"/>
          <w:sz w:val="32"/>
          <w:szCs w:val="32"/>
        </w:rPr>
        <w:t>Investment model vs. a compliance framework</w:t>
      </w:r>
    </w:p>
    <w:p w14:paraId="04F3F359" w14:textId="77777777" w:rsidR="002E623B" w:rsidRPr="00E03CDA" w:rsidRDefault="002E623B" w:rsidP="002E623B">
      <w:pPr>
        <w:spacing w:before="0" w:after="120" w:line="259" w:lineRule="auto"/>
        <w:rPr>
          <w:rFonts w:ascii="Arial" w:hAnsi="Arial" w:cs="Arial"/>
          <w:noProof/>
          <w:sz w:val="24"/>
        </w:rPr>
      </w:pPr>
      <w:r w:rsidRPr="009B4F06">
        <w:rPr>
          <w:rFonts w:ascii="Arial" w:hAnsi="Arial" w:cs="Arial"/>
          <w:bCs/>
          <w:color w:val="auto"/>
          <w:sz w:val="24"/>
        </w:rPr>
        <w:t>The compliance nature of</w:t>
      </w:r>
      <w:r>
        <w:rPr>
          <w:rFonts w:ascii="Arial" w:hAnsi="Arial" w:cs="Arial"/>
          <w:bCs/>
          <w:color w:val="auto"/>
          <w:sz w:val="24"/>
        </w:rPr>
        <w:t xml:space="preserve"> the</w:t>
      </w:r>
      <w:r w:rsidRPr="009B4F06">
        <w:rPr>
          <w:rFonts w:ascii="Arial" w:hAnsi="Arial" w:cs="Arial"/>
          <w:bCs/>
          <w:color w:val="auto"/>
          <w:sz w:val="24"/>
        </w:rPr>
        <w:t xml:space="preserve"> current DES program discourages young people to engag</w:t>
      </w:r>
      <w:r>
        <w:rPr>
          <w:rFonts w:ascii="Arial" w:hAnsi="Arial" w:cs="Arial"/>
          <w:bCs/>
          <w:color w:val="auto"/>
          <w:sz w:val="24"/>
        </w:rPr>
        <w:t>e</w:t>
      </w:r>
      <w:r w:rsidRPr="009B4F06">
        <w:rPr>
          <w:rFonts w:ascii="Arial" w:hAnsi="Arial" w:cs="Arial"/>
          <w:bCs/>
          <w:color w:val="auto"/>
          <w:sz w:val="24"/>
        </w:rPr>
        <w:t xml:space="preserve"> in DES and </w:t>
      </w:r>
      <w:r>
        <w:rPr>
          <w:rFonts w:ascii="Arial" w:hAnsi="Arial" w:cs="Arial"/>
          <w:bCs/>
          <w:color w:val="auto"/>
          <w:sz w:val="24"/>
        </w:rPr>
        <w:t xml:space="preserve">we have </w:t>
      </w:r>
      <w:r w:rsidRPr="009B4F06">
        <w:rPr>
          <w:rFonts w:ascii="Arial" w:hAnsi="Arial" w:cs="Arial"/>
          <w:bCs/>
          <w:color w:val="auto"/>
          <w:sz w:val="24"/>
        </w:rPr>
        <w:t xml:space="preserve">found had a negative effect on many young people within the DES system. In the new employment support model </w:t>
      </w:r>
      <w:r>
        <w:rPr>
          <w:rFonts w:ascii="Arial" w:hAnsi="Arial" w:cs="Arial"/>
          <w:noProof/>
          <w:sz w:val="24"/>
        </w:rPr>
        <w:t>y</w:t>
      </w:r>
      <w:r w:rsidRPr="009B4F06">
        <w:rPr>
          <w:rFonts w:ascii="Arial" w:hAnsi="Arial" w:cs="Arial"/>
          <w:noProof/>
          <w:sz w:val="24"/>
        </w:rPr>
        <w:t>oung people with disability would benefit from</w:t>
      </w:r>
      <w:r>
        <w:rPr>
          <w:rFonts w:ascii="Arial" w:hAnsi="Arial" w:cs="Arial"/>
          <w:noProof/>
          <w:sz w:val="24"/>
        </w:rPr>
        <w:t xml:space="preserve"> an</w:t>
      </w:r>
      <w:r w:rsidRPr="009B4F06">
        <w:rPr>
          <w:rFonts w:ascii="Arial" w:hAnsi="Arial" w:cs="Arial"/>
          <w:noProof/>
          <w:sz w:val="24"/>
        </w:rPr>
        <w:t xml:space="preserve"> investment based model</w:t>
      </w:r>
      <w:r>
        <w:rPr>
          <w:rFonts w:ascii="Arial" w:hAnsi="Arial" w:cs="Arial"/>
          <w:noProof/>
          <w:sz w:val="24"/>
        </w:rPr>
        <w:t>.</w:t>
      </w:r>
    </w:p>
    <w:p w14:paraId="1DCB4A97" w14:textId="77777777" w:rsidR="002E623B" w:rsidRDefault="002E623B" w:rsidP="002E623B">
      <w:pPr>
        <w:pStyle w:val="Default"/>
        <w:spacing w:after="120" w:line="259" w:lineRule="auto"/>
      </w:pPr>
      <w:r w:rsidRPr="00605A4E">
        <w:rPr>
          <w:bCs/>
          <w:color w:val="auto"/>
        </w:rPr>
        <w:t xml:space="preserve">Young people by their nature </w:t>
      </w:r>
      <w:r>
        <w:rPr>
          <w:bCs/>
          <w:color w:val="auto"/>
        </w:rPr>
        <w:t xml:space="preserve">of their youth, </w:t>
      </w:r>
      <w:r w:rsidRPr="00605A4E">
        <w:rPr>
          <w:bCs/>
          <w:color w:val="auto"/>
        </w:rPr>
        <w:t xml:space="preserve">lack social capital and require employment supports that are tailored, </w:t>
      </w:r>
      <w:r>
        <w:rPr>
          <w:bCs/>
          <w:color w:val="auto"/>
        </w:rPr>
        <w:t xml:space="preserve">that </w:t>
      </w:r>
      <w:r w:rsidRPr="00605A4E">
        <w:rPr>
          <w:bCs/>
          <w:color w:val="auto"/>
        </w:rPr>
        <w:t>take a coaching role</w:t>
      </w:r>
      <w:r>
        <w:rPr>
          <w:bCs/>
          <w:color w:val="auto"/>
        </w:rPr>
        <w:t xml:space="preserve"> </w:t>
      </w:r>
      <w:r w:rsidRPr="00605A4E">
        <w:t>that builds their capability.</w:t>
      </w:r>
    </w:p>
    <w:p w14:paraId="5A172F17" w14:textId="79EFBD63" w:rsidR="002E623B" w:rsidRPr="00CA7294" w:rsidRDefault="002E623B" w:rsidP="002641F8">
      <w:pPr>
        <w:pStyle w:val="Default"/>
        <w:spacing w:after="120" w:line="259" w:lineRule="auto"/>
        <w:rPr>
          <w:sz w:val="28"/>
          <w:szCs w:val="28"/>
        </w:rPr>
      </w:pPr>
      <w:r>
        <w:t>Employment support providers need to collaborate with other parts of the systems and work alongside young people, establishing trust with them and enlisting them as an agent of their own change. An employme</w:t>
      </w:r>
      <w:r w:rsidRPr="000B4361">
        <w:t xml:space="preserve">nt support system for young people with disability cannot be the coach (providing a tailored enabling approach) </w:t>
      </w:r>
      <w:proofErr w:type="gramStart"/>
      <w:r w:rsidRPr="000B4361">
        <w:t>and also</w:t>
      </w:r>
      <w:proofErr w:type="gramEnd"/>
      <w:r w:rsidRPr="000B4361">
        <w:t xml:space="preserve"> the umpire (implement a compliance framework).</w:t>
      </w:r>
      <w:r w:rsidRPr="00CA7294">
        <w:rPr>
          <w:sz w:val="28"/>
          <w:szCs w:val="28"/>
        </w:rPr>
        <w:t xml:space="preserve">  </w:t>
      </w:r>
    </w:p>
    <w:p w14:paraId="0F1D8F96" w14:textId="77777777" w:rsidR="0024057C" w:rsidRPr="00CA7294" w:rsidRDefault="0024057C" w:rsidP="0024057C">
      <w:pPr>
        <w:spacing w:before="240" w:after="0" w:line="259" w:lineRule="auto"/>
        <w:rPr>
          <w:rFonts w:ascii="Arial" w:hAnsi="Arial" w:cs="Arial"/>
          <w:b/>
          <w:bCs/>
          <w:sz w:val="28"/>
          <w:szCs w:val="28"/>
        </w:rPr>
      </w:pPr>
      <w:r w:rsidRPr="00CA7294">
        <w:rPr>
          <w:rFonts w:ascii="Arial" w:hAnsi="Arial" w:cs="Arial"/>
          <w:b/>
          <w:bCs/>
          <w:sz w:val="28"/>
          <w:szCs w:val="28"/>
        </w:rPr>
        <w:t xml:space="preserve">Transition to Work and young people with disability </w:t>
      </w:r>
    </w:p>
    <w:p w14:paraId="7C1A2C21" w14:textId="5EAE6D67" w:rsidR="0024057C" w:rsidRDefault="0024057C" w:rsidP="00CA441A">
      <w:pPr>
        <w:spacing w:before="120" w:after="0" w:line="259" w:lineRule="auto"/>
        <w:rPr>
          <w:rFonts w:ascii="Arial" w:hAnsi="Arial" w:cs="Arial"/>
          <w:bCs/>
          <w:sz w:val="24"/>
          <w:lang w:eastAsia="de-DE"/>
        </w:rPr>
      </w:pPr>
      <w:r>
        <w:rPr>
          <w:rFonts w:ascii="Arial" w:hAnsi="Arial" w:cs="Arial"/>
          <w:bCs/>
          <w:sz w:val="24"/>
          <w:lang w:eastAsia="de-DE"/>
        </w:rPr>
        <w:t xml:space="preserve">We </w:t>
      </w:r>
      <w:r w:rsidRPr="002E48C7">
        <w:rPr>
          <w:rFonts w:ascii="Arial" w:hAnsi="Arial" w:cs="Arial"/>
          <w:bCs/>
          <w:sz w:val="24"/>
          <w:lang w:eastAsia="de-DE"/>
        </w:rPr>
        <w:t xml:space="preserve">believe that there is potential for </w:t>
      </w:r>
      <w:hyperlink r:id="rId13" w:history="1">
        <w:r w:rsidRPr="002E48C7">
          <w:rPr>
            <w:rStyle w:val="Hyperlink"/>
            <w:rFonts w:ascii="Arial" w:hAnsi="Arial" w:cs="Arial"/>
            <w:bCs/>
            <w:sz w:val="24"/>
            <w:lang w:eastAsia="de-DE"/>
          </w:rPr>
          <w:t>Transition to Work</w:t>
        </w:r>
      </w:hyperlink>
      <w:r w:rsidRPr="002E48C7">
        <w:rPr>
          <w:rFonts w:ascii="Arial" w:hAnsi="Arial" w:cs="Arial"/>
          <w:bCs/>
          <w:sz w:val="24"/>
          <w:lang w:eastAsia="de-DE"/>
        </w:rPr>
        <w:t xml:space="preserve"> </w:t>
      </w:r>
      <w:r>
        <w:rPr>
          <w:rFonts w:ascii="Arial" w:hAnsi="Arial" w:cs="Arial"/>
          <w:bCs/>
          <w:sz w:val="24"/>
          <w:lang w:eastAsia="de-DE"/>
        </w:rPr>
        <w:t>program to be</w:t>
      </w:r>
      <w:r w:rsidRPr="002E48C7">
        <w:rPr>
          <w:rFonts w:ascii="Arial" w:hAnsi="Arial" w:cs="Arial"/>
          <w:bCs/>
          <w:color w:val="auto"/>
          <w:sz w:val="24"/>
          <w:lang w:eastAsia="de-DE"/>
        </w:rPr>
        <w:t xml:space="preserve"> enhanced as a primary vehicle for such support.  We are keen to trial this to ensure </w:t>
      </w:r>
      <w:r>
        <w:rPr>
          <w:rFonts w:ascii="Arial" w:hAnsi="Arial" w:cs="Arial"/>
          <w:bCs/>
          <w:color w:val="auto"/>
          <w:sz w:val="24"/>
          <w:lang w:eastAsia="de-DE"/>
        </w:rPr>
        <w:t xml:space="preserve">Australia’s </w:t>
      </w:r>
      <w:r w:rsidRPr="002E48C7">
        <w:rPr>
          <w:rFonts w:ascii="Arial" w:hAnsi="Arial" w:cs="Arial"/>
          <w:bCs/>
          <w:color w:val="auto"/>
          <w:sz w:val="24"/>
          <w:lang w:eastAsia="de-DE"/>
        </w:rPr>
        <w:t xml:space="preserve">mainstream </w:t>
      </w:r>
      <w:r>
        <w:rPr>
          <w:rFonts w:ascii="Arial" w:hAnsi="Arial" w:cs="Arial"/>
          <w:bCs/>
          <w:sz w:val="24"/>
          <w:lang w:eastAsia="de-DE"/>
        </w:rPr>
        <w:t>youth employment program, Transition to Work,</w:t>
      </w:r>
      <w:r w:rsidRPr="002E48C7">
        <w:rPr>
          <w:rFonts w:ascii="Arial" w:hAnsi="Arial" w:cs="Arial"/>
          <w:bCs/>
          <w:sz w:val="24"/>
          <w:lang w:eastAsia="de-DE"/>
        </w:rPr>
        <w:t xml:space="preserve"> </w:t>
      </w:r>
      <w:r>
        <w:rPr>
          <w:rFonts w:ascii="Arial" w:hAnsi="Arial" w:cs="Arial"/>
          <w:bCs/>
          <w:sz w:val="24"/>
          <w:lang w:eastAsia="de-DE"/>
        </w:rPr>
        <w:t>can be finessed and capability enhanced to</w:t>
      </w:r>
      <w:r w:rsidRPr="002E48C7">
        <w:rPr>
          <w:rFonts w:ascii="Arial" w:hAnsi="Arial" w:cs="Arial"/>
          <w:bCs/>
          <w:sz w:val="24"/>
          <w:lang w:eastAsia="de-DE"/>
        </w:rPr>
        <w:t xml:space="preserve"> support the complex needs of young people</w:t>
      </w:r>
      <w:r>
        <w:rPr>
          <w:rFonts w:ascii="Arial" w:hAnsi="Arial" w:cs="Arial"/>
          <w:bCs/>
          <w:sz w:val="24"/>
          <w:lang w:eastAsia="de-DE"/>
        </w:rPr>
        <w:t xml:space="preserve"> with disability.  </w:t>
      </w:r>
    </w:p>
    <w:p w14:paraId="2969E490" w14:textId="33A65090" w:rsidR="00157C01" w:rsidRDefault="0024057C" w:rsidP="00157C01">
      <w:pPr>
        <w:spacing w:before="120" w:after="0" w:line="259" w:lineRule="auto"/>
        <w:rPr>
          <w:rFonts w:ascii="Arial" w:hAnsi="Arial" w:cs="Arial"/>
          <w:noProof/>
          <w:sz w:val="24"/>
        </w:rPr>
      </w:pPr>
      <w:r w:rsidRPr="00820E6E">
        <w:rPr>
          <w:rFonts w:ascii="Arial" w:hAnsi="Arial" w:cs="Arial"/>
          <w:sz w:val="24"/>
          <w:lang w:eastAsia="de-DE"/>
        </w:rPr>
        <w:t xml:space="preserve">The Transition to Work initiative was developed </w:t>
      </w:r>
      <w:r>
        <w:rPr>
          <w:rFonts w:ascii="Arial" w:hAnsi="Arial" w:cs="Arial"/>
          <w:sz w:val="24"/>
          <w:lang w:eastAsia="de-DE"/>
        </w:rPr>
        <w:t xml:space="preserve">in </w:t>
      </w:r>
      <w:r w:rsidRPr="00820E6E">
        <w:rPr>
          <w:rFonts w:ascii="Arial" w:hAnsi="Arial" w:cs="Arial"/>
          <w:sz w:val="24"/>
          <w:lang w:eastAsia="de-DE"/>
        </w:rPr>
        <w:t xml:space="preserve">recognition that employment programs for adults are not ‘fit for purpose’ for young people. </w:t>
      </w:r>
      <w:r>
        <w:rPr>
          <w:rFonts w:ascii="Arial" w:hAnsi="Arial" w:cs="Arial"/>
          <w:sz w:val="24"/>
          <w:lang w:eastAsia="de-DE"/>
        </w:rPr>
        <w:t>Within the general cohort, y</w:t>
      </w:r>
      <w:r w:rsidRPr="00820E6E">
        <w:rPr>
          <w:rFonts w:ascii="Arial" w:hAnsi="Arial" w:cs="Arial"/>
          <w:sz w:val="24"/>
          <w:lang w:eastAsia="de-DE"/>
        </w:rPr>
        <w:t>oung people with disability need tailored you</w:t>
      </w:r>
      <w:r>
        <w:rPr>
          <w:rFonts w:ascii="Arial" w:hAnsi="Arial" w:cs="Arial"/>
          <w:sz w:val="24"/>
          <w:lang w:eastAsia="de-DE"/>
        </w:rPr>
        <w:t>th</w:t>
      </w:r>
      <w:r w:rsidRPr="00820E6E">
        <w:rPr>
          <w:rFonts w:ascii="Arial" w:hAnsi="Arial" w:cs="Arial"/>
          <w:sz w:val="24"/>
          <w:lang w:eastAsia="de-DE"/>
        </w:rPr>
        <w:t xml:space="preserve"> and disability specific employment supports. </w:t>
      </w:r>
      <w:r>
        <w:rPr>
          <w:rFonts w:ascii="Arial" w:hAnsi="Arial" w:cs="Arial"/>
          <w:sz w:val="24"/>
          <w:lang w:eastAsia="de-DE"/>
        </w:rPr>
        <w:t xml:space="preserve"> </w:t>
      </w:r>
      <w:r w:rsidR="00157C01" w:rsidRPr="004C15C0">
        <w:rPr>
          <w:rFonts w:ascii="Arial" w:hAnsi="Arial" w:cs="Arial"/>
          <w:noProof/>
          <w:sz w:val="24"/>
        </w:rPr>
        <w:t xml:space="preserve">It requires that Transition to Work providers are able to identify training and education opportunities which will help young people develop the skills and attributes employers are looking for. </w:t>
      </w:r>
      <w:r w:rsidR="00157C01">
        <w:rPr>
          <w:rFonts w:ascii="Arial" w:hAnsi="Arial" w:cs="Arial"/>
          <w:noProof/>
          <w:sz w:val="24"/>
        </w:rPr>
        <w:t>Transition to Work providers are required to have experience working with young people (</w:t>
      </w:r>
      <w:r w:rsidR="001679FD">
        <w:rPr>
          <w:rFonts w:ascii="Arial" w:hAnsi="Arial" w:cs="Arial"/>
          <w:noProof/>
          <w:sz w:val="24"/>
        </w:rPr>
        <w:t>this is not the case in DES program)</w:t>
      </w:r>
      <w:r w:rsidR="00157C01">
        <w:rPr>
          <w:rFonts w:ascii="Arial" w:hAnsi="Arial" w:cs="Arial"/>
          <w:noProof/>
          <w:sz w:val="24"/>
        </w:rPr>
        <w:t xml:space="preserve">. </w:t>
      </w:r>
    </w:p>
    <w:p w14:paraId="64472E86" w14:textId="372B7161" w:rsidR="0024057C" w:rsidRPr="00DD45D0" w:rsidRDefault="0024057C" w:rsidP="00CA441A">
      <w:pPr>
        <w:spacing w:before="120" w:after="0" w:line="259" w:lineRule="auto"/>
        <w:rPr>
          <w:rFonts w:ascii="Arial" w:hAnsi="Arial" w:cs="Arial"/>
          <w:sz w:val="24"/>
          <w:lang w:eastAsia="de-DE"/>
        </w:rPr>
      </w:pPr>
      <w:r w:rsidRPr="00436767">
        <w:rPr>
          <w:rFonts w:ascii="Arial" w:hAnsi="Arial" w:cs="Arial"/>
          <w:color w:val="auto"/>
          <w:sz w:val="24"/>
          <w:shd w:val="clear" w:color="auto" w:fill="FFFFFF"/>
        </w:rPr>
        <w:t xml:space="preserve">The </w:t>
      </w:r>
      <w:r>
        <w:rPr>
          <w:rFonts w:ascii="Arial" w:hAnsi="Arial" w:cs="Arial"/>
          <w:color w:val="auto"/>
          <w:sz w:val="24"/>
          <w:shd w:val="clear" w:color="auto" w:fill="FFFFFF"/>
        </w:rPr>
        <w:t xml:space="preserve">Transition to Work </w:t>
      </w:r>
      <w:r w:rsidRPr="00436767">
        <w:rPr>
          <w:rFonts w:ascii="Arial" w:hAnsi="Arial" w:cs="Arial"/>
          <w:color w:val="auto"/>
          <w:sz w:val="24"/>
          <w:shd w:val="clear" w:color="auto" w:fill="FFFFFF"/>
        </w:rPr>
        <w:t xml:space="preserve">consultation </w:t>
      </w:r>
      <w:r w:rsidRPr="004C15C0">
        <w:rPr>
          <w:rFonts w:ascii="Arial" w:hAnsi="Arial" w:cs="Arial"/>
          <w:color w:val="auto"/>
          <w:sz w:val="24"/>
          <w:shd w:val="clear" w:color="auto" w:fill="FFFFFF"/>
        </w:rPr>
        <w:t>paper states: “In Transition to Work young people can get intensive pre-employment support to help them achieve their employment and education goals”</w:t>
      </w:r>
      <w:r w:rsidR="00D35456" w:rsidRPr="00D35456">
        <w:rPr>
          <w:rFonts w:ascii="Arial" w:hAnsi="Arial" w:cs="Arial"/>
          <w:noProof/>
          <w:sz w:val="24"/>
        </w:rPr>
        <w:t xml:space="preserve"> (Department of Education, Skills and Employment (2021).</w:t>
      </w:r>
    </w:p>
    <w:p w14:paraId="7923DBDC" w14:textId="5248F4CA" w:rsidR="0024057C" w:rsidRPr="004C15C0" w:rsidRDefault="0024057C" w:rsidP="00CA441A">
      <w:pPr>
        <w:spacing w:before="120" w:after="0" w:line="259" w:lineRule="auto"/>
        <w:rPr>
          <w:rFonts w:ascii="Arial" w:hAnsi="Arial" w:cs="Arial"/>
          <w:noProof/>
          <w:sz w:val="24"/>
        </w:rPr>
      </w:pPr>
      <w:r w:rsidRPr="004C15C0">
        <w:rPr>
          <w:rFonts w:ascii="Arial" w:hAnsi="Arial" w:cs="Arial"/>
          <w:noProof/>
          <w:color w:val="auto"/>
          <w:sz w:val="24"/>
        </w:rPr>
        <w:lastRenderedPageBreak/>
        <w:t xml:space="preserve">Transition to Work providers address participants’ needs through a holistic and personalised </w:t>
      </w:r>
      <w:r w:rsidRPr="004C15C0">
        <w:rPr>
          <w:rFonts w:ascii="Arial" w:hAnsi="Arial" w:cs="Arial"/>
          <w:noProof/>
          <w:sz w:val="24"/>
        </w:rPr>
        <w:t>approach that builds their</w:t>
      </w:r>
      <w:r w:rsidRPr="004C15C0" w:rsidDel="00E47378">
        <w:rPr>
          <w:rFonts w:ascii="Arial" w:hAnsi="Arial" w:cs="Arial"/>
          <w:noProof/>
          <w:sz w:val="24"/>
        </w:rPr>
        <w:t xml:space="preserve"> </w:t>
      </w:r>
      <w:r w:rsidRPr="004C15C0">
        <w:rPr>
          <w:rFonts w:ascii="Arial" w:hAnsi="Arial" w:cs="Arial"/>
          <w:noProof/>
          <w:sz w:val="24"/>
        </w:rPr>
        <w:t xml:space="preserve">human </w:t>
      </w:r>
      <w:r w:rsidRPr="004C15C0" w:rsidDel="00E47378">
        <w:rPr>
          <w:rFonts w:ascii="Arial" w:hAnsi="Arial" w:cs="Arial"/>
          <w:noProof/>
          <w:sz w:val="24"/>
        </w:rPr>
        <w:t>capability</w:t>
      </w:r>
      <w:r w:rsidRPr="004C15C0">
        <w:rPr>
          <w:rFonts w:ascii="Arial" w:hAnsi="Arial" w:cs="Arial"/>
          <w:noProof/>
          <w:sz w:val="24"/>
        </w:rPr>
        <w:t xml:space="preserve">. The service was designed to ensure providers work alongside disengaged and disadvantaged young people, </w:t>
      </w:r>
      <w:r w:rsidRPr="00D35456">
        <w:rPr>
          <w:rFonts w:ascii="Arial" w:hAnsi="Arial" w:cs="Arial"/>
          <w:noProof/>
          <w:color w:val="auto"/>
          <w:sz w:val="24"/>
        </w:rPr>
        <w:t>establishing trust with them and enlisting them as an agent of their own change</w:t>
      </w:r>
      <w:r w:rsidR="00D35456" w:rsidRPr="00D35456">
        <w:rPr>
          <w:rFonts w:ascii="Arial" w:hAnsi="Arial" w:cs="Arial"/>
          <w:noProof/>
          <w:color w:val="auto"/>
          <w:sz w:val="24"/>
        </w:rPr>
        <w:t xml:space="preserve"> (Department of Education, Skills and Employment (2021</w:t>
      </w:r>
      <w:r w:rsidR="00D35456" w:rsidRPr="00A9001A">
        <w:t>)</w:t>
      </w:r>
      <w:r w:rsidR="00D35456">
        <w:rPr>
          <w:rFonts w:cstheme="minorHAnsi"/>
          <w:color w:val="auto"/>
          <w:shd w:val="clear" w:color="auto" w:fill="F5F5F5"/>
        </w:rPr>
        <w:t>.</w:t>
      </w:r>
    </w:p>
    <w:p w14:paraId="3F62A74A" w14:textId="56A555D4" w:rsidR="0024057C" w:rsidRPr="0024057C" w:rsidRDefault="0024057C" w:rsidP="00CA441A">
      <w:pPr>
        <w:spacing w:before="120" w:after="0" w:line="259" w:lineRule="auto"/>
        <w:rPr>
          <w:rFonts w:ascii="Arial" w:hAnsi="Arial" w:cs="Arial"/>
          <w:color w:val="auto"/>
          <w:sz w:val="24"/>
          <w:shd w:val="clear" w:color="auto" w:fill="FFFFFF"/>
        </w:rPr>
      </w:pPr>
      <w:bookmarkStart w:id="0" w:name="_Hlk94007581"/>
      <w:r w:rsidRPr="0054114B">
        <w:rPr>
          <w:rFonts w:ascii="Arial" w:hAnsi="Arial" w:cs="Arial"/>
          <w:sz w:val="24"/>
          <w:shd w:val="clear" w:color="auto" w:fill="FFFFFF"/>
          <w:lang w:val="en-US"/>
        </w:rPr>
        <w:t>Young people with disability are one of the most disadvantaged groups of young people transitioning from education to employment</w:t>
      </w:r>
      <w:r w:rsidR="00D35456">
        <w:rPr>
          <w:rFonts w:ascii="Arial" w:hAnsi="Arial" w:cs="Arial"/>
          <w:sz w:val="24"/>
          <w:shd w:val="clear" w:color="auto" w:fill="FFFFFF"/>
          <w:lang w:val="en-US"/>
        </w:rPr>
        <w:t xml:space="preserve"> (</w:t>
      </w:r>
      <w:r w:rsidR="00D35456" w:rsidRPr="00D35456">
        <w:rPr>
          <w:rFonts w:ascii="Arial" w:hAnsi="Arial" w:cs="Arial"/>
          <w:sz w:val="24"/>
          <w:shd w:val="clear" w:color="auto" w:fill="FFFFFF"/>
          <w:lang w:val="en-US"/>
        </w:rPr>
        <w:t xml:space="preserve">, S., </w:t>
      </w:r>
      <w:proofErr w:type="spellStart"/>
      <w:r w:rsidR="00D35456" w:rsidRPr="00D35456">
        <w:rPr>
          <w:rFonts w:ascii="Arial" w:hAnsi="Arial" w:cs="Arial"/>
          <w:sz w:val="24"/>
          <w:shd w:val="clear" w:color="auto" w:fill="FFFFFF"/>
          <w:lang w:val="en-US"/>
        </w:rPr>
        <w:t>Fildes</w:t>
      </w:r>
      <w:proofErr w:type="spellEnd"/>
      <w:r w:rsidR="00D35456" w:rsidRPr="00D35456">
        <w:rPr>
          <w:rFonts w:ascii="Arial" w:hAnsi="Arial" w:cs="Arial"/>
          <w:sz w:val="24"/>
          <w:shd w:val="clear" w:color="auto" w:fill="FFFFFF"/>
          <w:lang w:val="en-US"/>
        </w:rPr>
        <w:t xml:space="preserve">, J., </w:t>
      </w:r>
      <w:proofErr w:type="spellStart"/>
      <w:r w:rsidR="00D35456" w:rsidRPr="00D35456">
        <w:rPr>
          <w:rFonts w:ascii="Arial" w:hAnsi="Arial" w:cs="Arial"/>
          <w:sz w:val="24"/>
          <w:shd w:val="clear" w:color="auto" w:fill="FFFFFF"/>
          <w:lang w:val="en-US"/>
        </w:rPr>
        <w:t>Liyanarachchi</w:t>
      </w:r>
      <w:proofErr w:type="spellEnd"/>
      <w:r w:rsidR="00D35456" w:rsidRPr="00D35456">
        <w:rPr>
          <w:rFonts w:ascii="Arial" w:hAnsi="Arial" w:cs="Arial"/>
          <w:sz w:val="24"/>
          <w:shd w:val="clear" w:color="auto" w:fill="FFFFFF"/>
          <w:lang w:val="en-US"/>
        </w:rPr>
        <w:t>, D., Plummer, J. and Reynolds, M. (2020)</w:t>
      </w:r>
      <w:r w:rsidR="00D35456">
        <w:rPr>
          <w:rFonts w:ascii="Arial" w:hAnsi="Arial" w:cs="Arial"/>
          <w:sz w:val="24"/>
          <w:shd w:val="clear" w:color="auto" w:fill="FFFFFF"/>
          <w:lang w:val="en-US"/>
        </w:rPr>
        <w:t>.</w:t>
      </w:r>
      <w:r w:rsidRPr="0054114B">
        <w:rPr>
          <w:rFonts w:ascii="Arial" w:hAnsi="Arial" w:cs="Arial"/>
          <w:sz w:val="24"/>
          <w:shd w:val="clear" w:color="auto" w:fill="FFFFFF"/>
          <w:lang w:val="en-US"/>
        </w:rPr>
        <w:t xml:space="preserve"> Despite this, they</w:t>
      </w:r>
      <w:r w:rsidRPr="0054114B">
        <w:rPr>
          <w:rFonts w:ascii="Arial" w:hAnsi="Arial" w:cs="Arial"/>
          <w:noProof/>
          <w:sz w:val="24"/>
        </w:rPr>
        <w:t xml:space="preserve"> are not a target group of Transition to Work, </w:t>
      </w:r>
      <w:r w:rsidRPr="0054114B">
        <w:rPr>
          <w:rFonts w:ascii="Arial" w:hAnsi="Arial" w:cs="Arial"/>
          <w:sz w:val="24"/>
        </w:rPr>
        <w:t>young people with disability are directed away from Transition to Work</w:t>
      </w:r>
      <w:r>
        <w:rPr>
          <w:rFonts w:ascii="Arial" w:hAnsi="Arial" w:cs="Arial"/>
          <w:sz w:val="24"/>
        </w:rPr>
        <w:t xml:space="preserve"> into </w:t>
      </w:r>
      <w:r w:rsidRPr="008F114E">
        <w:rPr>
          <w:rFonts w:ascii="Arial" w:hAnsi="Arial" w:cs="Arial"/>
          <w:sz w:val="24"/>
        </w:rPr>
        <w:t>Disability Employment Service (DES)</w:t>
      </w:r>
      <w:r w:rsidRPr="0054114B">
        <w:rPr>
          <w:rFonts w:ascii="Arial" w:hAnsi="Arial" w:cs="Arial"/>
          <w:sz w:val="24"/>
        </w:rPr>
        <w:t>.</w:t>
      </w:r>
      <w:r w:rsidRPr="0054114B">
        <w:rPr>
          <w:rFonts w:ascii="Arial" w:hAnsi="Arial" w:cs="Arial"/>
          <w:sz w:val="24"/>
          <w:lang w:val="en-US"/>
        </w:rPr>
        <w:t xml:space="preserve"> </w:t>
      </w:r>
      <w:r>
        <w:rPr>
          <w:rFonts w:ascii="Arial" w:hAnsi="Arial" w:cs="Arial"/>
          <w:sz w:val="24"/>
        </w:rPr>
        <w:t>Though DES</w:t>
      </w:r>
      <w:r w:rsidRPr="008F114E">
        <w:rPr>
          <w:rFonts w:ascii="Arial" w:hAnsi="Arial" w:cs="Arial"/>
          <w:sz w:val="24"/>
        </w:rPr>
        <w:t xml:space="preserve"> does not currently </w:t>
      </w:r>
      <w:r w:rsidRPr="004C15C0">
        <w:rPr>
          <w:rFonts w:ascii="Arial" w:hAnsi="Arial" w:cs="Arial"/>
          <w:sz w:val="24"/>
        </w:rPr>
        <w:t>have youth specific interventions</w:t>
      </w:r>
      <w:r>
        <w:rPr>
          <w:rFonts w:ascii="Arial" w:hAnsi="Arial" w:cs="Arial"/>
          <w:sz w:val="24"/>
        </w:rPr>
        <w:t xml:space="preserve"> or </w:t>
      </w:r>
      <w:r w:rsidRPr="004C15C0">
        <w:rPr>
          <w:rFonts w:ascii="Arial" w:hAnsi="Arial" w:cs="Arial"/>
          <w:sz w:val="24"/>
        </w:rPr>
        <w:t>provide ‘</w:t>
      </w:r>
      <w:r w:rsidRPr="004C15C0">
        <w:rPr>
          <w:rFonts w:ascii="Arial" w:hAnsi="Arial" w:cs="Arial"/>
          <w:color w:val="auto"/>
          <w:sz w:val="24"/>
          <w:shd w:val="clear" w:color="auto" w:fill="FFFFFF"/>
        </w:rPr>
        <w:t xml:space="preserve">intensive pre-employment support’ to help </w:t>
      </w:r>
      <w:r>
        <w:rPr>
          <w:rFonts w:ascii="Arial" w:hAnsi="Arial" w:cs="Arial"/>
          <w:color w:val="auto"/>
          <w:sz w:val="24"/>
          <w:shd w:val="clear" w:color="auto" w:fill="FFFFFF"/>
        </w:rPr>
        <w:t xml:space="preserve">young people with disability to </w:t>
      </w:r>
      <w:r w:rsidRPr="004C15C0">
        <w:rPr>
          <w:rFonts w:ascii="Arial" w:hAnsi="Arial" w:cs="Arial"/>
          <w:color w:val="auto"/>
          <w:sz w:val="24"/>
          <w:shd w:val="clear" w:color="auto" w:fill="FFFFFF"/>
        </w:rPr>
        <w:t xml:space="preserve"> achieve their </w:t>
      </w:r>
      <w:r>
        <w:rPr>
          <w:rFonts w:ascii="Arial" w:hAnsi="Arial" w:cs="Arial"/>
          <w:color w:val="auto"/>
          <w:sz w:val="24"/>
          <w:shd w:val="clear" w:color="auto" w:fill="FFFFFF"/>
        </w:rPr>
        <w:t xml:space="preserve">training, </w:t>
      </w:r>
      <w:r w:rsidRPr="008A75A1">
        <w:rPr>
          <w:rFonts w:ascii="Arial" w:hAnsi="Arial" w:cs="Arial"/>
          <w:color w:val="auto"/>
          <w:sz w:val="24"/>
          <w:shd w:val="clear" w:color="auto" w:fill="FFFFFF"/>
        </w:rPr>
        <w:t>education and employment goals.</w:t>
      </w:r>
      <w:r w:rsidRPr="002C394D">
        <w:rPr>
          <w:rFonts w:ascii="Arial" w:hAnsi="Arial" w:cs="Arial"/>
          <w:color w:val="auto"/>
          <w:sz w:val="24"/>
          <w:lang w:val="en-US"/>
        </w:rPr>
        <w:t xml:space="preserve"> </w:t>
      </w:r>
      <w:r w:rsidRPr="002C394D">
        <w:rPr>
          <w:rFonts w:ascii="Arial" w:hAnsi="Arial" w:cs="Arial"/>
          <w:color w:val="auto"/>
          <w:sz w:val="24"/>
        </w:rPr>
        <w:t>DES operates as a compliance-based job placement service.</w:t>
      </w:r>
      <w:r>
        <w:rPr>
          <w:rFonts w:ascii="Arial" w:hAnsi="Arial" w:cs="Arial"/>
          <w:color w:val="auto"/>
          <w:sz w:val="24"/>
          <w:shd w:val="clear" w:color="auto" w:fill="FFFFFF"/>
        </w:rPr>
        <w:tab/>
      </w:r>
    </w:p>
    <w:bookmarkEnd w:id="0"/>
    <w:p w14:paraId="34D30784" w14:textId="25789B8D" w:rsidR="0024057C" w:rsidRDefault="0024057C" w:rsidP="00CA441A">
      <w:pPr>
        <w:spacing w:before="120" w:after="0" w:line="259" w:lineRule="auto"/>
        <w:rPr>
          <w:rFonts w:ascii="Arial" w:hAnsi="Arial" w:cs="Arial"/>
          <w:noProof/>
          <w:sz w:val="24"/>
        </w:rPr>
      </w:pPr>
      <w:r w:rsidRPr="009B4F06">
        <w:rPr>
          <w:rFonts w:ascii="Arial" w:hAnsi="Arial" w:cs="Arial"/>
          <w:noProof/>
          <w:sz w:val="24"/>
        </w:rPr>
        <w:t xml:space="preserve">Young people with disability would benefit from </w:t>
      </w:r>
      <w:r w:rsidR="008A75A1">
        <w:rPr>
          <w:rFonts w:ascii="Arial" w:hAnsi="Arial" w:cs="Arial"/>
          <w:noProof/>
          <w:sz w:val="24"/>
        </w:rPr>
        <w:t xml:space="preserve">a </w:t>
      </w:r>
      <w:r>
        <w:rPr>
          <w:rFonts w:ascii="Arial" w:hAnsi="Arial" w:cs="Arial"/>
          <w:noProof/>
          <w:sz w:val="24"/>
        </w:rPr>
        <w:t>Transition to Work</w:t>
      </w:r>
      <w:r w:rsidRPr="009B4F06">
        <w:rPr>
          <w:rFonts w:ascii="Arial" w:hAnsi="Arial" w:cs="Arial"/>
          <w:noProof/>
          <w:sz w:val="24"/>
        </w:rPr>
        <w:t xml:space="preserve"> investment based model, rather than the current</w:t>
      </w:r>
      <w:r>
        <w:rPr>
          <w:rFonts w:ascii="Arial" w:hAnsi="Arial" w:cs="Arial"/>
          <w:noProof/>
          <w:sz w:val="24"/>
        </w:rPr>
        <w:t xml:space="preserve"> DES</w:t>
      </w:r>
      <w:r w:rsidRPr="009B4F06">
        <w:rPr>
          <w:rFonts w:ascii="Arial" w:hAnsi="Arial" w:cs="Arial"/>
          <w:noProof/>
          <w:sz w:val="24"/>
        </w:rPr>
        <w:t xml:space="preserve"> </w:t>
      </w:r>
      <w:r>
        <w:rPr>
          <w:rFonts w:ascii="Arial" w:hAnsi="Arial" w:cs="Arial"/>
          <w:noProof/>
          <w:sz w:val="24"/>
        </w:rPr>
        <w:t>compliance job placement</w:t>
      </w:r>
      <w:r w:rsidRPr="009B4F06">
        <w:rPr>
          <w:rFonts w:ascii="Arial" w:hAnsi="Arial" w:cs="Arial"/>
          <w:noProof/>
          <w:sz w:val="24"/>
        </w:rPr>
        <w:t xml:space="preserve"> model.</w:t>
      </w:r>
      <w:r>
        <w:rPr>
          <w:rFonts w:ascii="Arial" w:hAnsi="Arial" w:cs="Arial"/>
          <w:noProof/>
          <w:sz w:val="24"/>
        </w:rPr>
        <w:t xml:space="preserve"> </w:t>
      </w:r>
      <w:r w:rsidRPr="004C15C0">
        <w:rPr>
          <w:rFonts w:ascii="Arial" w:hAnsi="Arial" w:cs="Arial"/>
          <w:noProof/>
          <w:sz w:val="24"/>
        </w:rPr>
        <w:t xml:space="preserve">The Transition to Work consultation paper states that enables upfront investments in the capabilities of the young person, helping to protect them against the long-term scarring effects of labour market recessions. It requires that Transition to Work providers are able to identify training and education opportunities which will help young people develop the skills and attributes employers are looking for. </w:t>
      </w:r>
    </w:p>
    <w:p w14:paraId="1ED4229B" w14:textId="77777777" w:rsidR="0024057C" w:rsidRDefault="0024057C" w:rsidP="00CA441A">
      <w:pPr>
        <w:spacing w:before="120" w:after="0" w:line="259" w:lineRule="auto"/>
        <w:rPr>
          <w:rFonts w:ascii="Arial" w:hAnsi="Arial" w:cs="Arial"/>
          <w:sz w:val="24"/>
        </w:rPr>
      </w:pPr>
      <w:r>
        <w:rPr>
          <w:rFonts w:ascii="Arial" w:hAnsi="Arial" w:cs="Arial"/>
          <w:sz w:val="24"/>
        </w:rPr>
        <w:t xml:space="preserve">Ticket to Work has joined Brotherhood of St Laurence (BSL) and is sourcing funding to design, trial and determine effectiveness of the mainstream youth employment program ‘Transition to Work’ to support young people with significant disability, utilising evidence-based practice. </w:t>
      </w:r>
    </w:p>
    <w:p w14:paraId="4B404B02" w14:textId="77777777" w:rsidR="0024057C" w:rsidRPr="00FE2C78" w:rsidRDefault="0024057C" w:rsidP="00CA441A">
      <w:pPr>
        <w:spacing w:before="120" w:after="0" w:line="259" w:lineRule="auto"/>
        <w:rPr>
          <w:rFonts w:ascii="Arial" w:hAnsi="Arial" w:cs="Arial"/>
          <w:color w:val="auto"/>
          <w:sz w:val="24"/>
        </w:rPr>
      </w:pPr>
      <w:r w:rsidRPr="0047156A">
        <w:rPr>
          <w:rFonts w:ascii="Arial" w:hAnsi="Arial" w:cs="Arial"/>
          <w:color w:val="auto"/>
          <w:sz w:val="24"/>
        </w:rPr>
        <w:t>The proposed model will have an early intervention approach working with schools</w:t>
      </w:r>
      <w:r>
        <w:rPr>
          <w:rFonts w:ascii="Arial" w:hAnsi="Arial" w:cs="Arial"/>
          <w:color w:val="auto"/>
          <w:sz w:val="24"/>
        </w:rPr>
        <w:t xml:space="preserve"> and implement an evidence-based approach that meets the needs of young people with disability</w:t>
      </w:r>
      <w:r w:rsidRPr="0047156A">
        <w:rPr>
          <w:rFonts w:ascii="Arial" w:hAnsi="Arial" w:cs="Arial"/>
          <w:color w:val="auto"/>
          <w:sz w:val="24"/>
        </w:rPr>
        <w:t xml:space="preserve">. We welcome </w:t>
      </w:r>
      <w:r>
        <w:rPr>
          <w:rFonts w:ascii="Arial" w:hAnsi="Arial" w:cs="Arial"/>
          <w:color w:val="auto"/>
          <w:sz w:val="24"/>
        </w:rPr>
        <w:t xml:space="preserve">interest, </w:t>
      </w:r>
      <w:r w:rsidRPr="0047156A">
        <w:rPr>
          <w:rFonts w:ascii="Arial" w:hAnsi="Arial" w:cs="Arial"/>
          <w:color w:val="auto"/>
          <w:sz w:val="24"/>
        </w:rPr>
        <w:t>investment and support in trialling an effective mainstream employment program for young people with disability.</w:t>
      </w:r>
      <w:r>
        <w:rPr>
          <w:rFonts w:ascii="Arial" w:hAnsi="Arial" w:cs="Arial"/>
          <w:color w:val="auto"/>
          <w:sz w:val="24"/>
        </w:rPr>
        <w:t xml:space="preserve"> It is important in any reform </w:t>
      </w:r>
      <w:r>
        <w:rPr>
          <w:rFonts w:ascii="Arial" w:hAnsi="Arial" w:cs="Arial"/>
          <w:sz w:val="24"/>
        </w:rPr>
        <w:t>to test, trail and learn, before widespread implementation to ensure we do not further disadvantage people with disability.</w:t>
      </w:r>
    </w:p>
    <w:p w14:paraId="7C8A5621" w14:textId="77777777" w:rsidR="0024057C" w:rsidRPr="00DC23DF" w:rsidRDefault="0024057C" w:rsidP="0024057C">
      <w:pPr>
        <w:spacing w:before="240" w:after="0" w:line="259" w:lineRule="auto"/>
        <w:rPr>
          <w:rFonts w:ascii="Arial" w:hAnsi="Arial" w:cs="Arial"/>
          <w:color w:val="auto"/>
          <w:sz w:val="24"/>
        </w:rPr>
      </w:pPr>
      <w:r w:rsidRPr="0047156A">
        <w:rPr>
          <w:rFonts w:ascii="Arial" w:hAnsi="Arial" w:cs="Arial"/>
          <w:color w:val="auto"/>
          <w:sz w:val="24"/>
        </w:rPr>
        <w:t xml:space="preserve">The expertise of Ticket to Work in supporting effective school to work transition for young people with disability </w:t>
      </w:r>
      <w:r>
        <w:rPr>
          <w:rFonts w:ascii="Arial" w:hAnsi="Arial" w:cs="Arial"/>
          <w:color w:val="auto"/>
          <w:sz w:val="24"/>
        </w:rPr>
        <w:t>coming together with</w:t>
      </w:r>
      <w:r w:rsidRPr="0047156A">
        <w:rPr>
          <w:rFonts w:ascii="Arial" w:hAnsi="Arial" w:cs="Arial"/>
          <w:color w:val="auto"/>
          <w:sz w:val="24"/>
        </w:rPr>
        <w:t xml:space="preserve"> the expertise of BSL and National Youth Employment Body in ‘Transition to Work’</w:t>
      </w:r>
      <w:r>
        <w:rPr>
          <w:rFonts w:ascii="Arial" w:hAnsi="Arial" w:cs="Arial"/>
          <w:color w:val="auto"/>
          <w:sz w:val="24"/>
        </w:rPr>
        <w:t>,</w:t>
      </w:r>
      <w:r w:rsidRPr="0047156A">
        <w:rPr>
          <w:rFonts w:ascii="Arial" w:hAnsi="Arial" w:cs="Arial"/>
          <w:color w:val="auto"/>
          <w:sz w:val="24"/>
        </w:rPr>
        <w:t xml:space="preserve"> </w:t>
      </w:r>
      <w:r>
        <w:rPr>
          <w:rFonts w:ascii="Arial" w:hAnsi="Arial" w:cs="Arial"/>
          <w:color w:val="auto"/>
          <w:sz w:val="24"/>
        </w:rPr>
        <w:t xml:space="preserve">will provide opportunity to develop an effective model </w:t>
      </w:r>
      <w:r w:rsidRPr="0047156A">
        <w:rPr>
          <w:rFonts w:ascii="Arial" w:hAnsi="Arial" w:cs="Arial"/>
          <w:color w:val="auto"/>
          <w:sz w:val="24"/>
          <w:shd w:val="clear" w:color="auto" w:fill="FFFFFF"/>
        </w:rPr>
        <w:t>that enable young people to secure decent work while addressing the needs of industry for a diverse and adaptable workforce.</w:t>
      </w:r>
      <w:r w:rsidRPr="0047156A">
        <w:rPr>
          <w:rFonts w:ascii="Arial" w:hAnsi="Arial" w:cs="Arial"/>
          <w:color w:val="auto"/>
          <w:sz w:val="24"/>
        </w:rPr>
        <w:t xml:space="preserve"> We believe this unique </w:t>
      </w:r>
      <w:r>
        <w:rPr>
          <w:rFonts w:ascii="Arial" w:hAnsi="Arial" w:cs="Arial"/>
          <w:sz w:val="24"/>
        </w:rPr>
        <w:t xml:space="preserve">partnership will be useful in designing, trialling, and evaluating a potential </w:t>
      </w:r>
      <w:r w:rsidRPr="0047156A">
        <w:rPr>
          <w:rFonts w:ascii="Arial" w:hAnsi="Arial" w:cs="Arial"/>
          <w:color w:val="auto"/>
          <w:sz w:val="24"/>
        </w:rPr>
        <w:t>employment program</w:t>
      </w:r>
      <w:r>
        <w:rPr>
          <w:rFonts w:ascii="Arial" w:hAnsi="Arial" w:cs="Arial"/>
          <w:color w:val="auto"/>
          <w:sz w:val="24"/>
        </w:rPr>
        <w:t xml:space="preserve"> </w:t>
      </w:r>
      <w:r>
        <w:rPr>
          <w:rFonts w:ascii="Arial" w:hAnsi="Arial" w:cs="Arial"/>
          <w:sz w:val="24"/>
        </w:rPr>
        <w:t xml:space="preserve">approach. </w:t>
      </w:r>
    </w:p>
    <w:p w14:paraId="20C4CD86" w14:textId="41778CBA" w:rsidR="000345B9" w:rsidRPr="00CA7294" w:rsidRDefault="000345B9" w:rsidP="000345B9">
      <w:pPr>
        <w:spacing w:before="240" w:after="0" w:line="259" w:lineRule="auto"/>
        <w:ind w:left="360"/>
        <w:rPr>
          <w:rFonts w:ascii="Arial" w:hAnsi="Arial" w:cs="Arial"/>
          <w:b/>
          <w:bCs/>
          <w:sz w:val="28"/>
          <w:szCs w:val="28"/>
          <w:lang w:eastAsia="de-DE"/>
        </w:rPr>
      </w:pPr>
      <w:r w:rsidRPr="00CA7294">
        <w:rPr>
          <w:rFonts w:ascii="Arial" w:hAnsi="Arial" w:cs="Arial"/>
          <w:b/>
          <w:bCs/>
          <w:sz w:val="28"/>
          <w:szCs w:val="28"/>
        </w:rPr>
        <w:t xml:space="preserve">b. </w:t>
      </w:r>
      <w:r w:rsidRPr="00CA7294">
        <w:rPr>
          <w:rFonts w:ascii="Arial" w:hAnsi="Arial" w:cs="Arial"/>
          <w:b/>
          <w:bCs/>
          <w:sz w:val="28"/>
          <w:szCs w:val="28"/>
          <w:lang w:eastAsia="de-DE"/>
        </w:rPr>
        <w:t xml:space="preserve">Australia needs an enabling and capability hub </w:t>
      </w:r>
      <w:proofErr w:type="gramStart"/>
      <w:r w:rsidRPr="00CA7294">
        <w:rPr>
          <w:rFonts w:ascii="Arial" w:hAnsi="Arial" w:cs="Arial"/>
          <w:b/>
          <w:bCs/>
          <w:sz w:val="28"/>
          <w:szCs w:val="28"/>
          <w:lang w:eastAsia="de-DE"/>
        </w:rPr>
        <w:t>similar to</w:t>
      </w:r>
      <w:proofErr w:type="gramEnd"/>
      <w:r w:rsidRPr="00CA7294">
        <w:rPr>
          <w:rFonts w:ascii="Arial" w:hAnsi="Arial" w:cs="Arial"/>
          <w:b/>
          <w:bCs/>
          <w:sz w:val="28"/>
          <w:szCs w:val="28"/>
          <w:lang w:eastAsia="de-DE"/>
        </w:rPr>
        <w:t xml:space="preserve"> the technical assistance centres overseas to ensure that we have </w:t>
      </w:r>
      <w:r w:rsidRPr="0040328A">
        <w:rPr>
          <w:rFonts w:ascii="Arial" w:hAnsi="Arial" w:cs="Arial"/>
          <w:b/>
          <w:bCs/>
          <w:sz w:val="28"/>
          <w:szCs w:val="28"/>
          <w:lang w:eastAsia="de-DE"/>
        </w:rPr>
        <w:lastRenderedPageBreak/>
        <w:t xml:space="preserve">effective practice in supporting </w:t>
      </w:r>
      <w:r w:rsidR="008A75A1" w:rsidRPr="0040328A">
        <w:rPr>
          <w:rFonts w:ascii="Arial" w:hAnsi="Arial" w:cs="Arial"/>
          <w:b/>
          <w:bCs/>
          <w:sz w:val="28"/>
          <w:szCs w:val="28"/>
          <w:lang w:eastAsia="de-DE"/>
        </w:rPr>
        <w:t>y</w:t>
      </w:r>
      <w:r w:rsidRPr="0040328A">
        <w:rPr>
          <w:rFonts w:ascii="Arial" w:hAnsi="Arial" w:cs="Arial"/>
          <w:b/>
          <w:bCs/>
          <w:sz w:val="28"/>
          <w:szCs w:val="28"/>
          <w:lang w:eastAsia="de-DE"/>
        </w:rPr>
        <w:t xml:space="preserve">oung people with disability into work </w:t>
      </w:r>
      <w:r w:rsidR="00D35456" w:rsidRPr="0040328A">
        <w:rPr>
          <w:rFonts w:ascii="Arial" w:hAnsi="Arial" w:cs="Arial"/>
          <w:b/>
          <w:bCs/>
          <w:sz w:val="28"/>
          <w:szCs w:val="28"/>
          <w:lang w:eastAsia="de-DE"/>
        </w:rPr>
        <w:t>(Meadows, D. (2019)</w:t>
      </w:r>
    </w:p>
    <w:p w14:paraId="1E19C881" w14:textId="4DD58756" w:rsidR="00EF2A8D" w:rsidRDefault="00EF2A8D" w:rsidP="00EF2A8D">
      <w:pPr>
        <w:spacing w:before="240" w:after="0" w:line="259" w:lineRule="auto"/>
        <w:rPr>
          <w:rFonts w:ascii="Arial" w:hAnsi="Arial" w:cs="Arial"/>
          <w:sz w:val="24"/>
        </w:rPr>
      </w:pPr>
      <w:r>
        <w:rPr>
          <w:rFonts w:ascii="Arial" w:hAnsi="Arial" w:cs="Arial"/>
          <w:sz w:val="24"/>
        </w:rPr>
        <w:t>A</w:t>
      </w:r>
      <w:r w:rsidRPr="00AD7557">
        <w:rPr>
          <w:rFonts w:ascii="Arial" w:hAnsi="Arial" w:cs="Arial"/>
          <w:sz w:val="24"/>
        </w:rPr>
        <w:t xml:space="preserve"> report tabled </w:t>
      </w:r>
      <w:r>
        <w:rPr>
          <w:rFonts w:ascii="Arial" w:hAnsi="Arial" w:cs="Arial"/>
          <w:sz w:val="24"/>
        </w:rPr>
        <w:t xml:space="preserve">at the Disability Royal </w:t>
      </w:r>
      <w:r w:rsidRPr="00820E6E">
        <w:rPr>
          <w:rFonts w:ascii="Arial" w:hAnsi="Arial" w:cs="Arial"/>
          <w:sz w:val="24"/>
        </w:rPr>
        <w:t>Commission</w:t>
      </w:r>
      <w:r w:rsidRPr="00820E6E">
        <w:rPr>
          <w:rFonts w:ascii="Arial" w:hAnsi="Arial" w:cs="Arial"/>
          <w:color w:val="313131"/>
          <w:sz w:val="24"/>
          <w:shd w:val="clear" w:color="auto" w:fill="FFFFFF"/>
        </w:rPr>
        <w:t xml:space="preserve"> revealed that</w:t>
      </w:r>
      <w:r w:rsidRPr="00820E6E">
        <w:rPr>
          <w:rFonts w:ascii="Arial" w:hAnsi="Arial" w:cs="Arial"/>
          <w:sz w:val="24"/>
        </w:rPr>
        <w:t xml:space="preserve"> for people with disability, at each step of the transition from education to work there was generally a downward bias away from ‘best-practice’ services towards ‘compliance</w:t>
      </w:r>
      <w:r w:rsidRPr="00AD7557">
        <w:rPr>
          <w:rFonts w:ascii="Arial" w:hAnsi="Arial" w:cs="Arial"/>
          <w:sz w:val="24"/>
        </w:rPr>
        <w:t xml:space="preserve">-driven’ service providers. There were few forces </w:t>
      </w:r>
      <w:r>
        <w:rPr>
          <w:rFonts w:ascii="Arial" w:hAnsi="Arial" w:cs="Arial"/>
          <w:sz w:val="24"/>
        </w:rPr>
        <w:t>direct</w:t>
      </w:r>
      <w:r w:rsidRPr="00AD7557">
        <w:rPr>
          <w:rFonts w:ascii="Arial" w:hAnsi="Arial" w:cs="Arial"/>
          <w:sz w:val="24"/>
        </w:rPr>
        <w:t>ing individuals into the ‘best-practice’ flows</w:t>
      </w:r>
      <w:r>
        <w:rPr>
          <w:rFonts w:ascii="Arial" w:hAnsi="Arial" w:cs="Arial"/>
          <w:sz w:val="24"/>
        </w:rPr>
        <w:t>.</w:t>
      </w:r>
      <w:r w:rsidRPr="00AD7557">
        <w:rPr>
          <w:rFonts w:ascii="Arial" w:hAnsi="Arial" w:cs="Arial"/>
          <w:sz w:val="24"/>
        </w:rPr>
        <w:t xml:space="preserve"> ‘Good leadership as well as appropriately resourced professionals are both required for high quality services (and instances of both were limited)</w:t>
      </w:r>
      <w:r w:rsidR="00D35456" w:rsidRPr="00AD7557">
        <w:rPr>
          <w:rFonts w:ascii="Arial" w:hAnsi="Arial" w:cs="Arial"/>
          <w:sz w:val="24"/>
        </w:rPr>
        <w:t>’</w:t>
      </w:r>
      <w:r w:rsidR="00D35456">
        <w:rPr>
          <w:rFonts w:ascii="Arial" w:hAnsi="Arial" w:cs="Arial"/>
          <w:sz w:val="24"/>
        </w:rPr>
        <w:t xml:space="preserve"> (</w:t>
      </w:r>
      <w:r w:rsidR="00D35456" w:rsidRPr="00D35456">
        <w:rPr>
          <w:rFonts w:ascii="Arial" w:hAnsi="Arial" w:cs="Arial"/>
          <w:sz w:val="24"/>
        </w:rPr>
        <w:t>Buchanan, J., Smith-Merry, J., Yen, I., Drinkwater, A., &amp; Smith, B. (2020)</w:t>
      </w:r>
      <w:r w:rsidR="00D35456">
        <w:rPr>
          <w:rFonts w:ascii="Arial" w:hAnsi="Arial" w:cs="Arial"/>
          <w:sz w:val="24"/>
        </w:rPr>
        <w:t>.</w:t>
      </w:r>
    </w:p>
    <w:p w14:paraId="401927F7" w14:textId="77777777" w:rsidR="00EF2A8D" w:rsidRDefault="00EF2A8D" w:rsidP="00EF2A8D">
      <w:pPr>
        <w:spacing w:before="240" w:after="0" w:line="259" w:lineRule="auto"/>
        <w:rPr>
          <w:rFonts w:ascii="Arial" w:hAnsi="Arial" w:cs="Arial"/>
          <w:bCs/>
          <w:sz w:val="24"/>
          <w:lang w:eastAsia="de-DE"/>
        </w:rPr>
      </w:pPr>
      <w:r w:rsidRPr="00215B57">
        <w:rPr>
          <w:rFonts w:ascii="Arial" w:hAnsi="Arial" w:cs="Arial"/>
          <w:bCs/>
          <w:sz w:val="24"/>
          <w:lang w:eastAsia="de-DE"/>
        </w:rPr>
        <w:t xml:space="preserve">In Australia there is a lack of skills, knowledge, and capabilities in supporting the participation of people with disability in employment. There is no ‘go to place’ to find evidence-based practices and to develop capabilities.  </w:t>
      </w:r>
      <w:r>
        <w:rPr>
          <w:rFonts w:ascii="Arial" w:hAnsi="Arial" w:cs="Arial"/>
          <w:bCs/>
          <w:sz w:val="24"/>
          <w:lang w:eastAsia="de-DE"/>
        </w:rPr>
        <w:t xml:space="preserve">There is no mechanism for continual improvement. </w:t>
      </w:r>
    </w:p>
    <w:p w14:paraId="41F4BBD7" w14:textId="49270FDF" w:rsidR="000345B9" w:rsidRDefault="000345B9" w:rsidP="0034043C">
      <w:pPr>
        <w:spacing w:before="240" w:after="0" w:line="259" w:lineRule="auto"/>
        <w:rPr>
          <w:rFonts w:ascii="Arial" w:hAnsi="Arial" w:cs="Arial"/>
          <w:sz w:val="24"/>
        </w:rPr>
      </w:pPr>
      <w:r>
        <w:rPr>
          <w:rFonts w:ascii="Arial" w:hAnsi="Arial" w:cs="Arial"/>
          <w:sz w:val="24"/>
        </w:rPr>
        <w:t>Any employment s</w:t>
      </w:r>
      <w:r w:rsidR="0034043C">
        <w:rPr>
          <w:rFonts w:ascii="Arial" w:hAnsi="Arial" w:cs="Arial"/>
          <w:sz w:val="24"/>
        </w:rPr>
        <w:t xml:space="preserve">upport needs to be adequately </w:t>
      </w:r>
      <w:r w:rsidR="0034043C" w:rsidRPr="0024057C">
        <w:rPr>
          <w:rFonts w:ascii="Arial" w:hAnsi="Arial" w:cs="Arial"/>
          <w:sz w:val="24"/>
        </w:rPr>
        <w:t>resourced and staffed by professionals with an understanding of the needs of young people with disability</w:t>
      </w:r>
      <w:r w:rsidR="00411C00" w:rsidRPr="0024057C">
        <w:rPr>
          <w:rFonts w:ascii="Arial" w:hAnsi="Arial" w:cs="Arial"/>
          <w:sz w:val="24"/>
        </w:rPr>
        <w:t xml:space="preserve">, employers and willing to work in partnership with parts of the education, </w:t>
      </w:r>
      <w:r w:rsidR="00205554" w:rsidRPr="0024057C">
        <w:rPr>
          <w:rFonts w:ascii="Arial" w:hAnsi="Arial" w:cs="Arial"/>
          <w:sz w:val="24"/>
        </w:rPr>
        <w:t>training,</w:t>
      </w:r>
      <w:r w:rsidR="00411C00" w:rsidRPr="0024057C">
        <w:rPr>
          <w:rFonts w:ascii="Arial" w:hAnsi="Arial" w:cs="Arial"/>
          <w:sz w:val="24"/>
        </w:rPr>
        <w:t xml:space="preserve"> and employment services</w:t>
      </w:r>
      <w:r w:rsidR="0034043C" w:rsidRPr="0024057C">
        <w:rPr>
          <w:rFonts w:ascii="Arial" w:hAnsi="Arial" w:cs="Arial"/>
          <w:sz w:val="24"/>
        </w:rPr>
        <w:t>.</w:t>
      </w:r>
      <w:r w:rsidR="00EF2A8D" w:rsidRPr="0024057C">
        <w:rPr>
          <w:rFonts w:ascii="Arial" w:hAnsi="Arial" w:cs="Arial"/>
          <w:sz w:val="24"/>
        </w:rPr>
        <w:t xml:space="preserve"> </w:t>
      </w:r>
      <w:r w:rsidR="0024057C" w:rsidRPr="0024057C">
        <w:rPr>
          <w:rFonts w:ascii="Arial" w:hAnsi="Arial" w:cs="Arial"/>
          <w:sz w:val="24"/>
        </w:rPr>
        <w:t>S</w:t>
      </w:r>
      <w:r w:rsidR="00EF2A8D" w:rsidRPr="0024057C">
        <w:rPr>
          <w:rFonts w:ascii="Arial" w:hAnsi="Arial" w:cs="Arial"/>
          <w:sz w:val="24"/>
        </w:rPr>
        <w:t xml:space="preserve">taff need to be trained and supported to provide quality employment and transition </w:t>
      </w:r>
      <w:r>
        <w:rPr>
          <w:rFonts w:ascii="Arial" w:hAnsi="Arial" w:cs="Arial"/>
          <w:sz w:val="24"/>
        </w:rPr>
        <w:t>that meets the needs and aspirations of young people with disability</w:t>
      </w:r>
      <w:r w:rsidR="00EF2A8D" w:rsidRPr="0024057C">
        <w:rPr>
          <w:rFonts w:ascii="Arial" w:hAnsi="Arial" w:cs="Arial"/>
          <w:sz w:val="24"/>
        </w:rPr>
        <w:t xml:space="preserve">. </w:t>
      </w:r>
    </w:p>
    <w:p w14:paraId="7A98BE84" w14:textId="77777777" w:rsidR="001679FD" w:rsidRPr="002C394D" w:rsidRDefault="001679FD" w:rsidP="0034043C">
      <w:pPr>
        <w:spacing w:before="240" w:after="0" w:line="259" w:lineRule="auto"/>
        <w:rPr>
          <w:rFonts w:ascii="Arial" w:hAnsi="Arial" w:cs="Arial"/>
          <w:sz w:val="24"/>
        </w:rPr>
      </w:pPr>
    </w:p>
    <w:p w14:paraId="5B581793" w14:textId="4844017F" w:rsidR="008939AD" w:rsidRPr="0040328A" w:rsidRDefault="007517DE" w:rsidP="00682A57">
      <w:pPr>
        <w:pStyle w:val="BodyText"/>
        <w:tabs>
          <w:tab w:val="left" w:pos="1181"/>
        </w:tabs>
        <w:spacing w:before="120"/>
        <w:ind w:right="428"/>
        <w:rPr>
          <w:b/>
          <w:bCs/>
          <w:sz w:val="32"/>
          <w:szCs w:val="32"/>
        </w:rPr>
      </w:pPr>
      <w:r w:rsidRPr="0040328A">
        <w:rPr>
          <w:b/>
          <w:bCs/>
          <w:sz w:val="32"/>
          <w:szCs w:val="32"/>
        </w:rPr>
        <w:t xml:space="preserve">4.2 </w:t>
      </w:r>
      <w:r w:rsidR="001E0594" w:rsidRPr="0040328A">
        <w:rPr>
          <w:b/>
          <w:bCs/>
          <w:sz w:val="32"/>
          <w:szCs w:val="32"/>
        </w:rPr>
        <w:t>What</w:t>
      </w:r>
      <w:r w:rsidR="001E0594" w:rsidRPr="0040328A">
        <w:rPr>
          <w:b/>
          <w:bCs/>
          <w:spacing w:val="-5"/>
          <w:sz w:val="32"/>
          <w:szCs w:val="32"/>
        </w:rPr>
        <w:t xml:space="preserve"> </w:t>
      </w:r>
      <w:r w:rsidR="001E0594" w:rsidRPr="0040328A">
        <w:rPr>
          <w:b/>
          <w:bCs/>
          <w:sz w:val="32"/>
          <w:szCs w:val="32"/>
        </w:rPr>
        <w:t>best</w:t>
      </w:r>
      <w:r w:rsidR="001E0594" w:rsidRPr="0040328A">
        <w:rPr>
          <w:b/>
          <w:bCs/>
          <w:spacing w:val="-4"/>
          <w:sz w:val="32"/>
          <w:szCs w:val="32"/>
        </w:rPr>
        <w:t xml:space="preserve"> </w:t>
      </w:r>
      <w:r w:rsidR="001E0594" w:rsidRPr="0040328A">
        <w:rPr>
          <w:b/>
          <w:bCs/>
          <w:sz w:val="32"/>
          <w:szCs w:val="32"/>
        </w:rPr>
        <w:t>practices</w:t>
      </w:r>
      <w:r w:rsidR="001E0594" w:rsidRPr="0040328A">
        <w:rPr>
          <w:b/>
          <w:bCs/>
          <w:spacing w:val="-6"/>
          <w:sz w:val="32"/>
          <w:szCs w:val="32"/>
        </w:rPr>
        <w:t xml:space="preserve"> </w:t>
      </w:r>
      <w:r w:rsidR="001E0594" w:rsidRPr="0040328A">
        <w:rPr>
          <w:b/>
          <w:bCs/>
          <w:sz w:val="32"/>
          <w:szCs w:val="32"/>
        </w:rPr>
        <w:t>from</w:t>
      </w:r>
      <w:r w:rsidR="001E0594" w:rsidRPr="0040328A">
        <w:rPr>
          <w:b/>
          <w:bCs/>
          <w:spacing w:val="-3"/>
          <w:sz w:val="32"/>
          <w:szCs w:val="32"/>
        </w:rPr>
        <w:t xml:space="preserve"> </w:t>
      </w:r>
      <w:r w:rsidR="001E0594" w:rsidRPr="0040328A">
        <w:rPr>
          <w:b/>
          <w:bCs/>
          <w:sz w:val="32"/>
          <w:szCs w:val="32"/>
        </w:rPr>
        <w:t>existing</w:t>
      </w:r>
      <w:r w:rsidR="001E0594" w:rsidRPr="0040328A">
        <w:rPr>
          <w:b/>
          <w:bCs/>
          <w:spacing w:val="-1"/>
          <w:sz w:val="32"/>
          <w:szCs w:val="32"/>
        </w:rPr>
        <w:t xml:space="preserve"> </w:t>
      </w:r>
      <w:r w:rsidR="001E0594" w:rsidRPr="0040328A">
        <w:rPr>
          <w:b/>
          <w:bCs/>
          <w:sz w:val="32"/>
          <w:szCs w:val="32"/>
        </w:rPr>
        <w:t>DES</w:t>
      </w:r>
      <w:r w:rsidR="001E0594" w:rsidRPr="0040328A">
        <w:rPr>
          <w:b/>
          <w:bCs/>
          <w:spacing w:val="-3"/>
          <w:sz w:val="32"/>
          <w:szCs w:val="32"/>
        </w:rPr>
        <w:t xml:space="preserve"> </w:t>
      </w:r>
      <w:r w:rsidR="001E0594" w:rsidRPr="0040328A">
        <w:rPr>
          <w:b/>
          <w:bCs/>
          <w:sz w:val="32"/>
          <w:szCs w:val="32"/>
        </w:rPr>
        <w:t>or</w:t>
      </w:r>
      <w:r w:rsidR="001E0594" w:rsidRPr="0040328A">
        <w:rPr>
          <w:b/>
          <w:bCs/>
          <w:spacing w:val="-2"/>
          <w:sz w:val="32"/>
          <w:szCs w:val="32"/>
        </w:rPr>
        <w:t xml:space="preserve"> </w:t>
      </w:r>
      <w:r w:rsidR="001E0594" w:rsidRPr="0040328A">
        <w:rPr>
          <w:b/>
          <w:bCs/>
          <w:sz w:val="32"/>
          <w:szCs w:val="32"/>
        </w:rPr>
        <w:t>other</w:t>
      </w:r>
      <w:r w:rsidR="001E0594" w:rsidRPr="0040328A">
        <w:rPr>
          <w:b/>
          <w:bCs/>
          <w:spacing w:val="-4"/>
          <w:sz w:val="32"/>
          <w:szCs w:val="32"/>
        </w:rPr>
        <w:t xml:space="preserve"> </w:t>
      </w:r>
      <w:r w:rsidR="001E0594" w:rsidRPr="0040328A">
        <w:rPr>
          <w:b/>
          <w:bCs/>
          <w:sz w:val="32"/>
          <w:szCs w:val="32"/>
        </w:rPr>
        <w:t>employment</w:t>
      </w:r>
      <w:r w:rsidR="001E0594" w:rsidRPr="0040328A">
        <w:rPr>
          <w:b/>
          <w:bCs/>
          <w:spacing w:val="-1"/>
          <w:sz w:val="32"/>
          <w:szCs w:val="32"/>
        </w:rPr>
        <w:t xml:space="preserve"> </w:t>
      </w:r>
      <w:r w:rsidR="001E0594" w:rsidRPr="0040328A">
        <w:rPr>
          <w:b/>
          <w:bCs/>
          <w:sz w:val="32"/>
          <w:szCs w:val="32"/>
        </w:rPr>
        <w:t>programs</w:t>
      </w:r>
      <w:r w:rsidR="001E0594" w:rsidRPr="0040328A">
        <w:rPr>
          <w:b/>
          <w:bCs/>
          <w:spacing w:val="-5"/>
          <w:sz w:val="32"/>
          <w:szCs w:val="32"/>
        </w:rPr>
        <w:t xml:space="preserve"> </w:t>
      </w:r>
      <w:proofErr w:type="gramStart"/>
      <w:r w:rsidR="001E0594" w:rsidRPr="0040328A">
        <w:rPr>
          <w:b/>
          <w:bCs/>
          <w:sz w:val="32"/>
          <w:szCs w:val="32"/>
        </w:rPr>
        <w:t>help</w:t>
      </w:r>
      <w:r w:rsidR="00201814" w:rsidRPr="0040328A">
        <w:rPr>
          <w:b/>
          <w:bCs/>
          <w:sz w:val="32"/>
          <w:szCs w:val="32"/>
        </w:rPr>
        <w:t xml:space="preserve"> </w:t>
      </w:r>
      <w:r w:rsidR="001E0594" w:rsidRPr="0040328A">
        <w:rPr>
          <w:b/>
          <w:bCs/>
          <w:spacing w:val="-58"/>
          <w:sz w:val="32"/>
          <w:szCs w:val="32"/>
        </w:rPr>
        <w:t xml:space="preserve"> </w:t>
      </w:r>
      <w:r w:rsidR="001E0594" w:rsidRPr="0040328A">
        <w:rPr>
          <w:b/>
          <w:bCs/>
          <w:sz w:val="32"/>
          <w:szCs w:val="32"/>
        </w:rPr>
        <w:t>young</w:t>
      </w:r>
      <w:proofErr w:type="gramEnd"/>
      <w:r w:rsidR="001E0594" w:rsidRPr="0040328A">
        <w:rPr>
          <w:b/>
          <w:bCs/>
          <w:spacing w:val="1"/>
          <w:sz w:val="32"/>
          <w:szCs w:val="32"/>
        </w:rPr>
        <w:t xml:space="preserve"> </w:t>
      </w:r>
      <w:r w:rsidR="001E0594" w:rsidRPr="0040328A">
        <w:rPr>
          <w:b/>
          <w:bCs/>
          <w:sz w:val="32"/>
          <w:szCs w:val="32"/>
        </w:rPr>
        <w:t>people</w:t>
      </w:r>
      <w:r w:rsidR="001E0594" w:rsidRPr="0040328A">
        <w:rPr>
          <w:b/>
          <w:bCs/>
          <w:spacing w:val="-1"/>
          <w:sz w:val="32"/>
          <w:szCs w:val="32"/>
        </w:rPr>
        <w:t xml:space="preserve"> </w:t>
      </w:r>
      <w:r w:rsidR="001E0594" w:rsidRPr="0040328A">
        <w:rPr>
          <w:b/>
          <w:bCs/>
          <w:sz w:val="32"/>
          <w:szCs w:val="32"/>
        </w:rPr>
        <w:t>with disability</w:t>
      </w:r>
      <w:r w:rsidR="001E0594" w:rsidRPr="0040328A">
        <w:rPr>
          <w:b/>
          <w:bCs/>
          <w:spacing w:val="-3"/>
          <w:sz w:val="32"/>
          <w:szCs w:val="32"/>
        </w:rPr>
        <w:t xml:space="preserve"> </w:t>
      </w:r>
      <w:r w:rsidR="001E0594" w:rsidRPr="0040328A">
        <w:rPr>
          <w:b/>
          <w:bCs/>
          <w:sz w:val="32"/>
          <w:szCs w:val="32"/>
        </w:rPr>
        <w:t>find and</w:t>
      </w:r>
      <w:r w:rsidR="001E0594" w:rsidRPr="0040328A">
        <w:rPr>
          <w:b/>
          <w:bCs/>
          <w:spacing w:val="-3"/>
          <w:sz w:val="32"/>
          <w:szCs w:val="32"/>
        </w:rPr>
        <w:t xml:space="preserve"> </w:t>
      </w:r>
      <w:r w:rsidR="001E0594" w:rsidRPr="0040328A">
        <w:rPr>
          <w:b/>
          <w:bCs/>
          <w:sz w:val="32"/>
          <w:szCs w:val="32"/>
        </w:rPr>
        <w:t>maintain a</w:t>
      </w:r>
      <w:r w:rsidR="001E0594" w:rsidRPr="0040328A">
        <w:rPr>
          <w:b/>
          <w:bCs/>
          <w:spacing w:val="-14"/>
          <w:sz w:val="32"/>
          <w:szCs w:val="32"/>
        </w:rPr>
        <w:t xml:space="preserve"> </w:t>
      </w:r>
      <w:r w:rsidR="001E0594" w:rsidRPr="0040328A">
        <w:rPr>
          <w:b/>
          <w:bCs/>
          <w:sz w:val="32"/>
          <w:szCs w:val="32"/>
        </w:rPr>
        <w:t>job?</w:t>
      </w:r>
    </w:p>
    <w:p w14:paraId="1F67EDE7" w14:textId="64EAF960" w:rsidR="00D811A7" w:rsidRPr="0040328A" w:rsidRDefault="009B6D74" w:rsidP="002C394D">
      <w:pPr>
        <w:spacing w:before="240" w:after="120" w:line="259" w:lineRule="auto"/>
        <w:ind w:left="720"/>
        <w:rPr>
          <w:rFonts w:ascii="Arial" w:hAnsi="Arial" w:cs="Arial"/>
          <w:b/>
          <w:bCs/>
          <w:i/>
          <w:iCs/>
          <w:sz w:val="28"/>
          <w:szCs w:val="28"/>
          <w:lang w:eastAsia="de-DE"/>
        </w:rPr>
      </w:pPr>
      <w:r w:rsidRPr="0040328A">
        <w:rPr>
          <w:rFonts w:ascii="Arial" w:hAnsi="Arial" w:cs="Arial"/>
          <w:b/>
          <w:bCs/>
          <w:sz w:val="28"/>
          <w:szCs w:val="28"/>
          <w:lang w:eastAsia="de-DE"/>
        </w:rPr>
        <w:t xml:space="preserve">a. </w:t>
      </w:r>
      <w:r w:rsidR="00D811A7" w:rsidRPr="0040328A">
        <w:rPr>
          <w:rFonts w:ascii="Arial" w:hAnsi="Arial" w:cs="Arial"/>
          <w:b/>
          <w:bCs/>
          <w:sz w:val="28"/>
          <w:szCs w:val="28"/>
          <w:lang w:eastAsia="de-DE"/>
        </w:rPr>
        <w:t xml:space="preserve">We need </w:t>
      </w:r>
      <w:r w:rsidR="00280A51" w:rsidRPr="0040328A">
        <w:rPr>
          <w:rFonts w:ascii="Arial" w:hAnsi="Arial" w:cs="Arial"/>
          <w:b/>
          <w:bCs/>
          <w:sz w:val="28"/>
          <w:szCs w:val="28"/>
          <w:lang w:eastAsia="de-DE"/>
        </w:rPr>
        <w:t xml:space="preserve">an </w:t>
      </w:r>
      <w:r w:rsidR="00D811A7" w:rsidRPr="0040328A">
        <w:rPr>
          <w:rFonts w:ascii="Arial" w:hAnsi="Arial" w:cs="Arial"/>
          <w:b/>
          <w:bCs/>
          <w:sz w:val="28"/>
          <w:szCs w:val="28"/>
        </w:rPr>
        <w:t>employment support model to be designed around what we know works (the evidence). Taking learning from overseas and Australian models</w:t>
      </w:r>
      <w:r w:rsidR="00D811A7" w:rsidRPr="0040328A">
        <w:rPr>
          <w:rFonts w:ascii="Arial" w:hAnsi="Arial" w:cs="Arial"/>
          <w:b/>
          <w:bCs/>
          <w:i/>
          <w:iCs/>
          <w:sz w:val="28"/>
          <w:szCs w:val="28"/>
        </w:rPr>
        <w:t xml:space="preserve">. </w:t>
      </w:r>
    </w:p>
    <w:p w14:paraId="1B99A962" w14:textId="77777777" w:rsidR="001679FD" w:rsidRDefault="00ED7127" w:rsidP="00682A57">
      <w:pPr>
        <w:spacing w:before="120" w:after="0" w:line="240" w:lineRule="auto"/>
        <w:rPr>
          <w:rFonts w:ascii="Arial" w:hAnsi="Arial"/>
          <w:color w:val="auto"/>
          <w:sz w:val="24"/>
        </w:rPr>
      </w:pPr>
      <w:r w:rsidRPr="00ED7127">
        <w:rPr>
          <w:rFonts w:ascii="Arial" w:hAnsi="Arial"/>
          <w:color w:val="auto"/>
          <w:sz w:val="24"/>
        </w:rPr>
        <w:t>Many other nations have recognised a demonstrable need for policies explicitly directed towards improving school to work transition backed by adequate resources to increase employment participation for people with disability.</w:t>
      </w:r>
      <w:r w:rsidR="001679FD">
        <w:rPr>
          <w:rFonts w:ascii="Arial" w:hAnsi="Arial"/>
          <w:color w:val="auto"/>
          <w:sz w:val="24"/>
        </w:rPr>
        <w:t xml:space="preserve"> </w:t>
      </w:r>
    </w:p>
    <w:p w14:paraId="37E63B4F" w14:textId="199CD9FA" w:rsidR="00450E0C" w:rsidRPr="00180315" w:rsidRDefault="0054114B" w:rsidP="00450E0C">
      <w:pPr>
        <w:pStyle w:val="FootnoteText"/>
        <w:rPr>
          <w:rFonts w:cstheme="minorHAnsi"/>
          <w:lang w:val="en-US"/>
        </w:rPr>
      </w:pPr>
      <w:r w:rsidRPr="001E0594">
        <w:rPr>
          <w:rFonts w:ascii="Arial" w:hAnsi="Arial" w:cs="Arial"/>
          <w:sz w:val="24"/>
        </w:rPr>
        <w:t xml:space="preserve">There is a substantial body of evidence and research both </w:t>
      </w:r>
      <w:r w:rsidR="00C77C73">
        <w:rPr>
          <w:rFonts w:ascii="Arial" w:hAnsi="Arial" w:cs="Arial"/>
          <w:sz w:val="24"/>
        </w:rPr>
        <w:t>in Australia</w:t>
      </w:r>
      <w:r w:rsidR="00C77C73" w:rsidRPr="001E0594">
        <w:rPr>
          <w:rFonts w:ascii="Arial" w:hAnsi="Arial" w:cs="Arial"/>
          <w:sz w:val="24"/>
        </w:rPr>
        <w:t xml:space="preserve"> </w:t>
      </w:r>
      <w:r w:rsidRPr="001E0594">
        <w:rPr>
          <w:rFonts w:ascii="Arial" w:hAnsi="Arial" w:cs="Arial"/>
          <w:sz w:val="24"/>
        </w:rPr>
        <w:t xml:space="preserve">and overseas </w:t>
      </w:r>
      <w:r w:rsidRPr="00450E0C">
        <w:rPr>
          <w:rFonts w:ascii="Arial" w:hAnsi="Arial"/>
          <w:color w:val="auto"/>
          <w:sz w:val="24"/>
          <w:szCs w:val="24"/>
        </w:rPr>
        <w:t>that shows ‘what</w:t>
      </w:r>
      <w:r w:rsidR="001679FD" w:rsidRPr="00450E0C">
        <w:rPr>
          <w:rFonts w:ascii="Arial" w:hAnsi="Arial"/>
          <w:color w:val="auto"/>
          <w:sz w:val="24"/>
          <w:szCs w:val="24"/>
        </w:rPr>
        <w:t xml:space="preserve"> </w:t>
      </w:r>
      <w:r w:rsidRPr="00450E0C">
        <w:rPr>
          <w:rFonts w:ascii="Arial" w:hAnsi="Arial"/>
          <w:color w:val="auto"/>
          <w:sz w:val="24"/>
          <w:szCs w:val="24"/>
        </w:rPr>
        <w:t xml:space="preserve">works’ in ensuring employment success for young people with disability. </w:t>
      </w:r>
      <w:r w:rsidR="002B7367" w:rsidRPr="00450E0C">
        <w:rPr>
          <w:rFonts w:ascii="Arial" w:hAnsi="Arial"/>
          <w:color w:val="auto"/>
          <w:sz w:val="24"/>
          <w:szCs w:val="24"/>
        </w:rPr>
        <w:t>(</w:t>
      </w:r>
      <w:proofErr w:type="spellStart"/>
      <w:r w:rsidR="002B7367" w:rsidRPr="00450E0C">
        <w:rPr>
          <w:rFonts w:ascii="Arial" w:hAnsi="Arial"/>
          <w:color w:val="auto"/>
          <w:sz w:val="24"/>
          <w:szCs w:val="24"/>
        </w:rPr>
        <w:t>Wehman</w:t>
      </w:r>
      <w:proofErr w:type="spellEnd"/>
      <w:r w:rsidR="002B7367" w:rsidRPr="00450E0C">
        <w:rPr>
          <w:rFonts w:ascii="Arial" w:hAnsi="Arial"/>
          <w:color w:val="auto"/>
          <w:sz w:val="24"/>
          <w:szCs w:val="24"/>
        </w:rPr>
        <w:t xml:space="preserve">, P., </w:t>
      </w:r>
      <w:proofErr w:type="spellStart"/>
      <w:r w:rsidR="002B7367" w:rsidRPr="00450E0C">
        <w:rPr>
          <w:rFonts w:ascii="Arial" w:hAnsi="Arial"/>
          <w:color w:val="auto"/>
          <w:sz w:val="24"/>
          <w:szCs w:val="24"/>
        </w:rPr>
        <w:t>Sima</w:t>
      </w:r>
      <w:proofErr w:type="spellEnd"/>
      <w:r w:rsidR="002B7367" w:rsidRPr="00450E0C">
        <w:rPr>
          <w:rFonts w:ascii="Arial" w:hAnsi="Arial"/>
          <w:color w:val="auto"/>
          <w:sz w:val="24"/>
          <w:szCs w:val="24"/>
        </w:rPr>
        <w:t xml:space="preserve">, A. P., Ketchum, J., West, M. D., Chan, F., &amp; </w:t>
      </w:r>
      <w:proofErr w:type="spellStart"/>
      <w:r w:rsidR="002B7367" w:rsidRPr="00450E0C">
        <w:rPr>
          <w:rFonts w:ascii="Arial" w:hAnsi="Arial"/>
          <w:color w:val="auto"/>
          <w:sz w:val="24"/>
          <w:szCs w:val="24"/>
        </w:rPr>
        <w:t>Luecking</w:t>
      </w:r>
      <w:proofErr w:type="spellEnd"/>
      <w:r w:rsidR="002B7367" w:rsidRPr="00450E0C">
        <w:rPr>
          <w:rFonts w:ascii="Arial" w:hAnsi="Arial"/>
          <w:color w:val="auto"/>
          <w:sz w:val="24"/>
          <w:szCs w:val="24"/>
        </w:rPr>
        <w:t>, R. (2015)</w:t>
      </w:r>
      <w:r w:rsidR="00450E0C">
        <w:rPr>
          <w:rFonts w:ascii="Arial" w:hAnsi="Arial"/>
          <w:color w:val="auto"/>
          <w:sz w:val="24"/>
          <w:szCs w:val="24"/>
        </w:rPr>
        <w:t xml:space="preserve"> (</w:t>
      </w:r>
      <w:r w:rsidR="002B7367" w:rsidRPr="00450E0C">
        <w:rPr>
          <w:rFonts w:ascii="Arial" w:hAnsi="Arial"/>
          <w:color w:val="auto"/>
          <w:sz w:val="24"/>
          <w:szCs w:val="24"/>
        </w:rPr>
        <w:t xml:space="preserve"> O’Neill, S., </w:t>
      </w:r>
      <w:proofErr w:type="spellStart"/>
      <w:r w:rsidR="002B7367" w:rsidRPr="00450E0C">
        <w:rPr>
          <w:rFonts w:ascii="Arial" w:hAnsi="Arial"/>
          <w:color w:val="auto"/>
          <w:sz w:val="24"/>
          <w:szCs w:val="24"/>
        </w:rPr>
        <w:t>Strnadová</w:t>
      </w:r>
      <w:proofErr w:type="spellEnd"/>
      <w:r w:rsidR="002B7367" w:rsidRPr="00450E0C">
        <w:rPr>
          <w:rFonts w:ascii="Arial" w:hAnsi="Arial"/>
          <w:color w:val="auto"/>
          <w:sz w:val="24"/>
          <w:szCs w:val="24"/>
        </w:rPr>
        <w:t>, I., &amp; Cumming, T. (2016), SVA consultancy (2020</w:t>
      </w:r>
      <w:r w:rsidR="00450E0C">
        <w:rPr>
          <w:rFonts w:ascii="Arial" w:hAnsi="Arial"/>
          <w:color w:val="auto"/>
          <w:sz w:val="24"/>
          <w:szCs w:val="24"/>
        </w:rPr>
        <w:t>)</w:t>
      </w:r>
      <w:r w:rsidR="002B7367" w:rsidRPr="00450E0C">
        <w:rPr>
          <w:rFonts w:ascii="Arial" w:hAnsi="Arial"/>
          <w:color w:val="auto"/>
          <w:sz w:val="24"/>
          <w:szCs w:val="24"/>
        </w:rPr>
        <w:t xml:space="preserve"> </w:t>
      </w:r>
      <w:r w:rsidR="00450E0C">
        <w:rPr>
          <w:rFonts w:ascii="Arial" w:hAnsi="Arial"/>
          <w:color w:val="auto"/>
          <w:sz w:val="24"/>
          <w:szCs w:val="24"/>
        </w:rPr>
        <w:t>(</w:t>
      </w:r>
      <w:r w:rsidR="002B7367" w:rsidRPr="00450E0C">
        <w:rPr>
          <w:rFonts w:ascii="Arial" w:hAnsi="Arial"/>
          <w:color w:val="auto"/>
          <w:sz w:val="24"/>
          <w:szCs w:val="24"/>
        </w:rPr>
        <w:t>Wakeford, M, Waugh, F (2010)</w:t>
      </w:r>
      <w:r w:rsidR="00450E0C">
        <w:rPr>
          <w:rFonts w:ascii="Arial" w:hAnsi="Arial"/>
          <w:color w:val="auto"/>
          <w:sz w:val="24"/>
          <w:szCs w:val="24"/>
        </w:rPr>
        <w:t xml:space="preserve"> (</w:t>
      </w:r>
      <w:r w:rsidR="002B7367" w:rsidRPr="00450E0C">
        <w:rPr>
          <w:rFonts w:ascii="Arial" w:hAnsi="Arial"/>
          <w:color w:val="auto"/>
          <w:sz w:val="24"/>
          <w:szCs w:val="24"/>
        </w:rPr>
        <w:t xml:space="preserve">Wilson, E. &amp; </w:t>
      </w:r>
      <w:proofErr w:type="spellStart"/>
      <w:r w:rsidR="002B7367" w:rsidRPr="00450E0C">
        <w:rPr>
          <w:rFonts w:ascii="Arial" w:hAnsi="Arial"/>
          <w:color w:val="auto"/>
          <w:sz w:val="24"/>
          <w:szCs w:val="24"/>
        </w:rPr>
        <w:t>Campain</w:t>
      </w:r>
      <w:proofErr w:type="spellEnd"/>
      <w:r w:rsidR="002B7367" w:rsidRPr="00450E0C">
        <w:rPr>
          <w:rFonts w:ascii="Arial" w:hAnsi="Arial"/>
          <w:color w:val="auto"/>
          <w:sz w:val="24"/>
          <w:szCs w:val="24"/>
        </w:rPr>
        <w:t xml:space="preserve">, R. (2020) </w:t>
      </w:r>
      <w:r w:rsidR="00450E0C" w:rsidRPr="00450E0C">
        <w:rPr>
          <w:rFonts w:ascii="Arial" w:hAnsi="Arial"/>
          <w:color w:val="auto"/>
          <w:sz w:val="24"/>
          <w:szCs w:val="24"/>
        </w:rPr>
        <w:t>(Carter, Erik &amp; Austin, Diane &amp; Trainor, Audrey</w:t>
      </w:r>
      <w:r w:rsidR="00450E0C">
        <w:rPr>
          <w:rFonts w:ascii="Arial" w:hAnsi="Arial"/>
          <w:color w:val="auto"/>
          <w:sz w:val="24"/>
          <w:szCs w:val="24"/>
        </w:rPr>
        <w:t xml:space="preserve"> </w:t>
      </w:r>
      <w:r w:rsidR="00450E0C" w:rsidRPr="00450E0C">
        <w:rPr>
          <w:rFonts w:ascii="Arial" w:hAnsi="Arial"/>
          <w:color w:val="auto"/>
          <w:sz w:val="24"/>
          <w:szCs w:val="24"/>
        </w:rPr>
        <w:t>2012)</w:t>
      </w:r>
      <w:r w:rsidR="00450E0C">
        <w:rPr>
          <w:rFonts w:ascii="Arial" w:hAnsi="Arial"/>
          <w:color w:val="auto"/>
          <w:sz w:val="24"/>
          <w:szCs w:val="24"/>
        </w:rPr>
        <w:t xml:space="preserve"> (</w:t>
      </w:r>
      <w:proofErr w:type="spellStart"/>
      <w:r w:rsidR="00450E0C" w:rsidRPr="00450E0C">
        <w:rPr>
          <w:rFonts w:ascii="Arial" w:hAnsi="Arial"/>
          <w:color w:val="auto"/>
          <w:sz w:val="24"/>
          <w:szCs w:val="24"/>
        </w:rPr>
        <w:t>Mazzotti</w:t>
      </w:r>
      <w:proofErr w:type="spellEnd"/>
      <w:r w:rsidR="00450E0C" w:rsidRPr="00450E0C">
        <w:rPr>
          <w:rFonts w:ascii="Arial" w:hAnsi="Arial"/>
          <w:color w:val="auto"/>
          <w:sz w:val="24"/>
          <w:szCs w:val="24"/>
        </w:rPr>
        <w:t xml:space="preserve">, Valerie L.; Rowe, Dawn A.; </w:t>
      </w:r>
      <w:proofErr w:type="spellStart"/>
      <w:r w:rsidR="00450E0C" w:rsidRPr="00450E0C">
        <w:rPr>
          <w:rFonts w:ascii="Arial" w:hAnsi="Arial"/>
          <w:color w:val="auto"/>
          <w:sz w:val="24"/>
          <w:szCs w:val="24"/>
        </w:rPr>
        <w:t>Kwiatek</w:t>
      </w:r>
      <w:proofErr w:type="spellEnd"/>
      <w:r w:rsidR="00450E0C" w:rsidRPr="00450E0C">
        <w:rPr>
          <w:rFonts w:ascii="Arial" w:hAnsi="Arial"/>
          <w:color w:val="auto"/>
          <w:sz w:val="24"/>
          <w:szCs w:val="24"/>
        </w:rPr>
        <w:t xml:space="preserve">, Stephen; </w:t>
      </w:r>
      <w:proofErr w:type="spellStart"/>
      <w:r w:rsidR="00450E0C" w:rsidRPr="00450E0C">
        <w:rPr>
          <w:rFonts w:ascii="Arial" w:hAnsi="Arial"/>
          <w:color w:val="auto"/>
          <w:sz w:val="24"/>
          <w:szCs w:val="24"/>
        </w:rPr>
        <w:t>Voggt</w:t>
      </w:r>
      <w:proofErr w:type="spellEnd"/>
      <w:r w:rsidR="00450E0C" w:rsidRPr="00450E0C">
        <w:rPr>
          <w:rFonts w:ascii="Arial" w:hAnsi="Arial"/>
          <w:color w:val="auto"/>
          <w:sz w:val="24"/>
          <w:szCs w:val="24"/>
        </w:rPr>
        <w:t>, Ashley; Chang, Wen-</w:t>
      </w:r>
      <w:proofErr w:type="spellStart"/>
      <w:r w:rsidR="00450E0C" w:rsidRPr="00450E0C">
        <w:rPr>
          <w:rFonts w:ascii="Arial" w:hAnsi="Arial"/>
          <w:color w:val="auto"/>
          <w:sz w:val="24"/>
          <w:szCs w:val="24"/>
        </w:rPr>
        <w:t>Hsuan</w:t>
      </w:r>
      <w:proofErr w:type="spellEnd"/>
      <w:r w:rsidR="00450E0C" w:rsidRPr="00450E0C">
        <w:rPr>
          <w:rFonts w:ascii="Arial" w:hAnsi="Arial"/>
          <w:color w:val="auto"/>
          <w:sz w:val="24"/>
          <w:szCs w:val="24"/>
        </w:rPr>
        <w:t>; Fowler, Catherine H.; et al. (2020) (Sheppard, L., Harrington, R. &amp; Howard, K. (2017) (</w:t>
      </w:r>
      <w:hyperlink r:id="rId14" w:history="1">
        <w:r w:rsidR="00450E0C" w:rsidRPr="00450E0C">
          <w:rPr>
            <w:rFonts w:ascii="Arial" w:hAnsi="Arial"/>
            <w:color w:val="auto"/>
            <w:sz w:val="24"/>
            <w:szCs w:val="24"/>
          </w:rPr>
          <w:t>www.tennesseeworks.org/getting-to-work/</w:t>
        </w:r>
      </w:hyperlink>
      <w:r w:rsidR="00450E0C" w:rsidRPr="00450E0C">
        <w:rPr>
          <w:rFonts w:ascii="Arial" w:hAnsi="Arial"/>
          <w:color w:val="auto"/>
          <w:sz w:val="24"/>
          <w:szCs w:val="24"/>
        </w:rPr>
        <w:t>) (Newman, L., Wagner, M., et al. (2011).</w:t>
      </w:r>
    </w:p>
    <w:p w14:paraId="7D1617A5" w14:textId="167E0A69" w:rsidR="002B7367" w:rsidRPr="00F16232" w:rsidRDefault="002B7367" w:rsidP="002B7367">
      <w:pPr>
        <w:pStyle w:val="FootnoteText"/>
      </w:pPr>
      <w:r w:rsidRPr="00F16232">
        <w:rPr>
          <w:rFonts w:cstheme="minorHAnsi"/>
        </w:rPr>
        <w:t xml:space="preserve">    </w:t>
      </w:r>
    </w:p>
    <w:p w14:paraId="31A87436" w14:textId="2C0F6F3F" w:rsidR="0054114B" w:rsidRPr="001679FD" w:rsidRDefault="0054114B" w:rsidP="00682A57">
      <w:pPr>
        <w:spacing w:before="120" w:after="0" w:line="240" w:lineRule="auto"/>
        <w:rPr>
          <w:rFonts w:ascii="Arial" w:hAnsi="Arial"/>
          <w:color w:val="auto"/>
          <w:sz w:val="24"/>
        </w:rPr>
      </w:pPr>
    </w:p>
    <w:p w14:paraId="7334BD3B" w14:textId="4CC5ADB8"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 xml:space="preserve">We know that support during school is vital to the career trajectory of young people with disability. Evidence from overseas and Australia indicates that connecting a young person with the world of work before they leave school greatly improves </w:t>
      </w:r>
      <w:r w:rsidR="00ED7127">
        <w:rPr>
          <w:rFonts w:ascii="Arial" w:hAnsi="Arial" w:cs="Arial"/>
          <w:color w:val="000000"/>
        </w:rPr>
        <w:t xml:space="preserve">this trajectory and </w:t>
      </w:r>
      <w:r w:rsidRPr="001E0594">
        <w:rPr>
          <w:rFonts w:ascii="Arial" w:hAnsi="Arial" w:cs="Arial"/>
          <w:color w:val="000000"/>
        </w:rPr>
        <w:t xml:space="preserve">their chances of securing </w:t>
      </w:r>
      <w:r w:rsidR="00ED7127">
        <w:rPr>
          <w:rFonts w:ascii="Arial" w:hAnsi="Arial" w:cs="Arial"/>
          <w:color w:val="000000"/>
        </w:rPr>
        <w:t>decent</w:t>
      </w:r>
      <w:r w:rsidRPr="001E0594">
        <w:rPr>
          <w:rFonts w:ascii="Arial" w:hAnsi="Arial" w:cs="Arial"/>
          <w:color w:val="000000"/>
        </w:rPr>
        <w:t xml:space="preserve"> employment.</w:t>
      </w:r>
    </w:p>
    <w:p w14:paraId="494C7625" w14:textId="4B212D2F" w:rsidR="00C97453" w:rsidRPr="001E0594" w:rsidRDefault="00C97453" w:rsidP="00682A57">
      <w:pPr>
        <w:pStyle w:val="NormalWeb"/>
        <w:spacing w:before="120" w:beforeAutospacing="0" w:after="0" w:afterAutospacing="0"/>
        <w:rPr>
          <w:rFonts w:ascii="Arial" w:hAnsi="Arial" w:cs="Arial"/>
          <w:color w:val="000000"/>
        </w:rPr>
      </w:pPr>
      <w:r w:rsidRPr="001E0594">
        <w:rPr>
          <w:rFonts w:ascii="Arial" w:hAnsi="Arial" w:cs="Arial"/>
          <w:color w:val="000000"/>
        </w:rPr>
        <w:t>High-quality transition</w:t>
      </w:r>
      <w:r w:rsidR="00930AFC" w:rsidRPr="001E0594">
        <w:rPr>
          <w:rFonts w:ascii="Arial" w:hAnsi="Arial" w:cs="Arial"/>
          <w:color w:val="000000"/>
        </w:rPr>
        <w:t xml:space="preserve"> to employment</w:t>
      </w:r>
      <w:r w:rsidRPr="001E0594">
        <w:rPr>
          <w:rFonts w:ascii="Arial" w:hAnsi="Arial" w:cs="Arial"/>
          <w:color w:val="000000"/>
        </w:rPr>
        <w:t xml:space="preserve"> services for all students with disabilities have demonstrated the following elements:</w:t>
      </w:r>
    </w:p>
    <w:p w14:paraId="155D5112" w14:textId="2EADC6A0"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1. High expectations and the assumption of employability for all young people with disability </w:t>
      </w:r>
    </w:p>
    <w:p w14:paraId="37FBDB08" w14:textId="5BA9C2DD"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 xml:space="preserve">2. </w:t>
      </w:r>
      <w:proofErr w:type="gramStart"/>
      <w:r w:rsidRPr="001E0594">
        <w:rPr>
          <w:rFonts w:ascii="Arial" w:hAnsi="Arial" w:cs="Arial"/>
          <w:color w:val="000000"/>
        </w:rPr>
        <w:t>Locally-based</w:t>
      </w:r>
      <w:proofErr w:type="gramEnd"/>
      <w:r w:rsidRPr="001E0594">
        <w:rPr>
          <w:rFonts w:ascii="Arial" w:hAnsi="Arial" w:cs="Arial"/>
          <w:color w:val="000000"/>
        </w:rPr>
        <w:t xml:space="preserve"> cross sectoral partnership networks and practices that reflect collaboration with schools, external partners, community agencies and organisations that might be involved in supporting students in their post-school environments</w:t>
      </w:r>
    </w:p>
    <w:p w14:paraId="540EA449" w14:textId="1AA570DA" w:rsidR="00C97453" w:rsidRPr="001E0594"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3. Participation in paid and unpaid work experience during the last years of secondary school is the most significant indicator of post school success. Young people with disability who exit school with a job are more likely to maintain a positive career trajectory than those who do not. Having held a paid, community-based job while still in high school was strongly correlated with post-school employment success.</w:t>
      </w:r>
    </w:p>
    <w:p w14:paraId="50C17151" w14:textId="2720B6FA" w:rsidR="00C97453" w:rsidRDefault="00C97453" w:rsidP="00280A51">
      <w:pPr>
        <w:pStyle w:val="NormalWeb"/>
        <w:spacing w:before="120" w:beforeAutospacing="0" w:after="0" w:afterAutospacing="0"/>
        <w:ind w:left="720"/>
        <w:rPr>
          <w:rFonts w:ascii="Arial" w:hAnsi="Arial" w:cs="Arial"/>
          <w:color w:val="000000"/>
        </w:rPr>
      </w:pPr>
      <w:r w:rsidRPr="001E0594">
        <w:rPr>
          <w:rFonts w:ascii="Arial" w:hAnsi="Arial" w:cs="Arial"/>
          <w:color w:val="000000"/>
        </w:rPr>
        <w:t>4. Vocational development while at school for young people with disability provides students with authentic opportunities to acquire important work skills and values, inform their vocational decision making and shape their career aspirations for the future</w:t>
      </w:r>
      <w:r w:rsidR="001D29EA">
        <w:rPr>
          <w:rFonts w:ascii="Arial" w:hAnsi="Arial" w:cs="Arial"/>
          <w:color w:val="000000"/>
        </w:rPr>
        <w:t xml:space="preserve"> (</w:t>
      </w:r>
      <w:r w:rsidR="001D29EA" w:rsidRPr="001D29EA">
        <w:rPr>
          <w:rFonts w:ascii="Arial" w:hAnsi="Arial" w:cs="Arial"/>
          <w:color w:val="000000"/>
        </w:rPr>
        <w:t>Hawkins, A, Rasheed, E. (2016)</w:t>
      </w:r>
    </w:p>
    <w:p w14:paraId="08BC1DDC" w14:textId="6AF91DBC" w:rsidR="00C97453" w:rsidRPr="001E0594" w:rsidRDefault="00C97453" w:rsidP="00682A57">
      <w:pPr>
        <w:spacing w:before="120" w:after="0" w:line="240" w:lineRule="auto"/>
        <w:jc w:val="both"/>
        <w:rPr>
          <w:rFonts w:ascii="Arial" w:hAnsi="Arial" w:cs="Arial"/>
          <w:sz w:val="24"/>
          <w:lang w:eastAsia="de-DE"/>
        </w:rPr>
      </w:pPr>
      <w:r w:rsidRPr="001E0594">
        <w:rPr>
          <w:rFonts w:ascii="Arial" w:hAnsi="Arial" w:cs="Arial"/>
          <w:sz w:val="24"/>
          <w:lang w:eastAsia="de-DE"/>
        </w:rPr>
        <w:t>In the USA school and employment services are mandated to work together:</w:t>
      </w:r>
    </w:p>
    <w:p w14:paraId="33D2263D" w14:textId="77777777" w:rsidR="00C97453" w:rsidRPr="001E0594"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(Hager, 2002). </w:t>
      </w:r>
    </w:p>
    <w:p w14:paraId="72120F7F" w14:textId="577129FE" w:rsidR="001E0594" w:rsidRPr="00682A57" w:rsidRDefault="00C97453" w:rsidP="002C394D">
      <w:pPr>
        <w:pStyle w:val="ListParagraph"/>
        <w:numPr>
          <w:ilvl w:val="0"/>
          <w:numId w:val="33"/>
        </w:numPr>
        <w:spacing w:before="120" w:after="0" w:line="240" w:lineRule="auto"/>
        <w:rPr>
          <w:rFonts w:ascii="Arial" w:hAnsi="Arial" w:cs="Arial"/>
          <w:sz w:val="24"/>
          <w:szCs w:val="24"/>
          <w:lang w:eastAsia="de-DE"/>
        </w:rPr>
      </w:pPr>
      <w:r w:rsidRPr="001E0594">
        <w:rPr>
          <w:rFonts w:ascii="Arial" w:hAnsi="Arial" w:cs="Arial"/>
          <w:sz w:val="24"/>
          <w:szCs w:val="24"/>
        </w:rPr>
        <w:t>The Workforce Innovation and Opportunity Act (2014) mandated that Disability Employment/Vocational Services work with schools to provide transition services to all students with disabilities. It requires that the agencies allocate at least 15 percent of their federal funding toward such transition efforts (</w:t>
      </w:r>
      <w:proofErr w:type="spellStart"/>
      <w:r w:rsidRPr="001E0594">
        <w:rPr>
          <w:rFonts w:ascii="Arial" w:hAnsi="Arial" w:cs="Arial"/>
          <w:sz w:val="24"/>
          <w:szCs w:val="24"/>
        </w:rPr>
        <w:t>Diament</w:t>
      </w:r>
      <w:proofErr w:type="spellEnd"/>
      <w:r w:rsidRPr="001E0594">
        <w:rPr>
          <w:rFonts w:ascii="Arial" w:hAnsi="Arial" w:cs="Arial"/>
          <w:sz w:val="24"/>
          <w:szCs w:val="24"/>
        </w:rPr>
        <w:t>, 2014). It also indicated that individuals with disabilities age 24 and younger are no longer allowed to work for less than the federal minimum wage unless they first receive pre-employment transition services at school and support from employment vocational services</w:t>
      </w:r>
      <w:r w:rsidR="001D29EA">
        <w:rPr>
          <w:rFonts w:ascii="Arial" w:hAnsi="Arial" w:cs="Arial"/>
          <w:sz w:val="24"/>
          <w:szCs w:val="24"/>
        </w:rPr>
        <w:t xml:space="preserve"> (Meadow. D 2019).</w:t>
      </w:r>
    </w:p>
    <w:p w14:paraId="632EA1F3" w14:textId="2061C80D" w:rsidR="000345B9" w:rsidRPr="00280A51" w:rsidRDefault="00764819" w:rsidP="002C394D">
      <w:pPr>
        <w:spacing w:before="120" w:after="0" w:line="240" w:lineRule="auto"/>
        <w:rPr>
          <w:rFonts w:ascii="Arial" w:hAnsi="Arial" w:cs="Arial"/>
          <w:sz w:val="24"/>
        </w:rPr>
      </w:pPr>
      <w:r w:rsidRPr="001E0594">
        <w:rPr>
          <w:rFonts w:ascii="Arial" w:hAnsi="Arial" w:cs="Arial"/>
          <w:sz w:val="24"/>
        </w:rPr>
        <w:t>Employment</w:t>
      </w:r>
      <w:r w:rsidR="001E0594">
        <w:rPr>
          <w:rFonts w:ascii="Arial" w:hAnsi="Arial" w:cs="Arial"/>
          <w:sz w:val="24"/>
        </w:rPr>
        <w:t xml:space="preserve"> </w:t>
      </w:r>
      <w:r w:rsidRPr="001E0594">
        <w:rPr>
          <w:rFonts w:ascii="Arial" w:hAnsi="Arial" w:cs="Arial"/>
          <w:sz w:val="24"/>
        </w:rPr>
        <w:t>and vocational services working together</w:t>
      </w:r>
      <w:r w:rsidR="001E0594" w:rsidRPr="001E0594">
        <w:rPr>
          <w:rFonts w:ascii="Arial" w:hAnsi="Arial" w:cs="Arial"/>
          <w:sz w:val="24"/>
        </w:rPr>
        <w:t xml:space="preserve"> with </w:t>
      </w:r>
      <w:r w:rsidR="00411C00">
        <w:rPr>
          <w:rFonts w:ascii="Arial" w:hAnsi="Arial" w:cs="Arial"/>
          <w:sz w:val="24"/>
        </w:rPr>
        <w:t xml:space="preserve">secondary </w:t>
      </w:r>
      <w:r w:rsidR="001E0594" w:rsidRPr="001E0594">
        <w:rPr>
          <w:rFonts w:ascii="Arial" w:hAnsi="Arial" w:cs="Arial"/>
          <w:sz w:val="24"/>
        </w:rPr>
        <w:t>schools</w:t>
      </w:r>
      <w:r w:rsidRPr="001E0594">
        <w:rPr>
          <w:rFonts w:ascii="Arial" w:hAnsi="Arial" w:cs="Arial"/>
          <w:sz w:val="24"/>
        </w:rPr>
        <w:t xml:space="preserve"> has been identifying as one of the key policy </w:t>
      </w:r>
      <w:r w:rsidR="00ED7127" w:rsidRPr="001E0594">
        <w:rPr>
          <w:rFonts w:ascii="Arial" w:hAnsi="Arial" w:cs="Arial"/>
          <w:sz w:val="24"/>
        </w:rPr>
        <w:t>interventions</w:t>
      </w:r>
      <w:r w:rsidRPr="001E0594">
        <w:rPr>
          <w:rFonts w:ascii="Arial" w:hAnsi="Arial" w:cs="Arial"/>
          <w:sz w:val="24"/>
        </w:rPr>
        <w:t xml:space="preserve"> that has improve</w:t>
      </w:r>
      <w:r w:rsidR="00097CF9">
        <w:rPr>
          <w:rFonts w:ascii="Arial" w:hAnsi="Arial" w:cs="Arial"/>
          <w:sz w:val="24"/>
        </w:rPr>
        <w:t>d</w:t>
      </w:r>
      <w:r w:rsidRPr="001E0594">
        <w:rPr>
          <w:rFonts w:ascii="Arial" w:hAnsi="Arial" w:cs="Arial"/>
          <w:sz w:val="24"/>
        </w:rPr>
        <w:t xml:space="preserve"> employment outcomes for young people with disability in the USA. </w:t>
      </w:r>
    </w:p>
    <w:p w14:paraId="510AADBC" w14:textId="6D457947" w:rsidR="00411C00" w:rsidRDefault="00D63D04" w:rsidP="008D4DED">
      <w:pPr>
        <w:pStyle w:val="NormalWeb"/>
        <w:spacing w:before="120" w:beforeAutospacing="0" w:after="0" w:afterAutospacing="0"/>
        <w:rPr>
          <w:rFonts w:ascii="Arial" w:hAnsi="Arial" w:cs="Arial"/>
          <w:color w:val="000000"/>
        </w:rPr>
      </w:pPr>
      <w:r>
        <w:rPr>
          <w:rFonts w:ascii="Arial" w:hAnsi="Arial" w:cs="Arial"/>
          <w:color w:val="000000"/>
        </w:rPr>
        <w:t xml:space="preserve">Ticket to </w:t>
      </w:r>
      <w:r w:rsidR="00682A57">
        <w:rPr>
          <w:rFonts w:ascii="Arial" w:hAnsi="Arial" w:cs="Arial"/>
          <w:color w:val="000000"/>
        </w:rPr>
        <w:t>W</w:t>
      </w:r>
      <w:r>
        <w:rPr>
          <w:rFonts w:ascii="Arial" w:hAnsi="Arial" w:cs="Arial"/>
          <w:color w:val="000000"/>
        </w:rPr>
        <w:t>ork</w:t>
      </w:r>
      <w:r w:rsidR="001E0594" w:rsidRPr="001E0594">
        <w:rPr>
          <w:rFonts w:ascii="Arial" w:hAnsi="Arial" w:cs="Arial"/>
          <w:color w:val="000000"/>
        </w:rPr>
        <w:t xml:space="preserve"> took the existing evidence base</w:t>
      </w:r>
      <w:r w:rsidR="00CF2972">
        <w:rPr>
          <w:rFonts w:ascii="Arial" w:hAnsi="Arial" w:cs="Arial"/>
          <w:color w:val="000000"/>
        </w:rPr>
        <w:t xml:space="preserve"> from</w:t>
      </w:r>
      <w:r w:rsidR="001E0594" w:rsidRPr="001E0594">
        <w:rPr>
          <w:rFonts w:ascii="Arial" w:hAnsi="Arial" w:cs="Arial"/>
          <w:color w:val="000000"/>
        </w:rPr>
        <w:t xml:space="preserve"> </w:t>
      </w:r>
      <w:r w:rsidR="001B2D75">
        <w:rPr>
          <w:rFonts w:ascii="Arial" w:hAnsi="Arial" w:cs="Arial"/>
          <w:color w:val="000000"/>
        </w:rPr>
        <w:t xml:space="preserve">overseas </w:t>
      </w:r>
      <w:r w:rsidR="001E0594" w:rsidRPr="001E0594">
        <w:rPr>
          <w:rFonts w:ascii="Arial" w:hAnsi="Arial" w:cs="Arial"/>
          <w:color w:val="000000"/>
        </w:rPr>
        <w:t xml:space="preserve">and developed a model that would work in an Australian context, </w:t>
      </w:r>
      <w:hyperlink r:id="rId15" w:history="1">
        <w:r w:rsidR="001E0594" w:rsidRPr="00B8057E">
          <w:rPr>
            <w:rStyle w:val="Hyperlink"/>
            <w:rFonts w:ascii="Arial" w:hAnsi="Arial" w:cs="Arial"/>
          </w:rPr>
          <w:t>see website</w:t>
        </w:r>
      </w:hyperlink>
      <w:r w:rsidR="001E0594" w:rsidRPr="001E0594">
        <w:rPr>
          <w:rFonts w:ascii="Arial" w:hAnsi="Arial" w:cs="Arial"/>
          <w:color w:val="000000"/>
        </w:rPr>
        <w:t xml:space="preserve"> </w:t>
      </w:r>
      <w:r w:rsidR="001E0594" w:rsidRPr="00B95EBE">
        <w:rPr>
          <w:rFonts w:ascii="Arial" w:hAnsi="Arial" w:cs="Arial"/>
          <w:color w:val="000000"/>
        </w:rPr>
        <w:t xml:space="preserve">and </w:t>
      </w:r>
      <w:r w:rsidR="00B8057E">
        <w:rPr>
          <w:rFonts w:ascii="Arial" w:hAnsi="Arial" w:cs="Arial"/>
          <w:color w:val="000000"/>
        </w:rPr>
        <w:t xml:space="preserve">below </w:t>
      </w:r>
      <w:r w:rsidR="001E0594" w:rsidRPr="00B95EBE">
        <w:rPr>
          <w:rFonts w:ascii="Arial" w:hAnsi="Arial" w:cs="Arial"/>
          <w:color w:val="000000"/>
        </w:rPr>
        <w:t>appendix</w:t>
      </w:r>
      <w:r w:rsidR="00B8057E">
        <w:rPr>
          <w:rFonts w:ascii="Arial" w:hAnsi="Arial" w:cs="Arial"/>
          <w:color w:val="000000"/>
        </w:rPr>
        <w:t xml:space="preserve"> on</w:t>
      </w:r>
      <w:r w:rsidR="001E0594" w:rsidRPr="00B95EBE">
        <w:rPr>
          <w:rFonts w:ascii="Arial" w:hAnsi="Arial" w:cs="Arial"/>
          <w:color w:val="000000"/>
        </w:rPr>
        <w:t xml:space="preserve"> outcomes</w:t>
      </w:r>
      <w:r w:rsidR="001E0594" w:rsidRPr="001E0594">
        <w:rPr>
          <w:rFonts w:ascii="Arial" w:hAnsi="Arial" w:cs="Arial"/>
          <w:color w:val="000000"/>
        </w:rPr>
        <w:t xml:space="preserve"> and findings.</w:t>
      </w:r>
    </w:p>
    <w:p w14:paraId="516385D0" w14:textId="6AE3486C" w:rsidR="009B6D74" w:rsidRPr="0040328A" w:rsidRDefault="009B6D74" w:rsidP="009B6D74">
      <w:pPr>
        <w:spacing w:before="240" w:after="120" w:line="259" w:lineRule="auto"/>
        <w:ind w:left="720"/>
        <w:rPr>
          <w:rFonts w:ascii="Arial" w:hAnsi="Arial" w:cs="Arial"/>
          <w:b/>
          <w:bCs/>
          <w:sz w:val="28"/>
          <w:szCs w:val="28"/>
          <w:lang w:eastAsia="de-DE"/>
        </w:rPr>
      </w:pPr>
      <w:r w:rsidRPr="0040328A">
        <w:rPr>
          <w:rFonts w:ascii="Arial" w:hAnsi="Arial" w:cs="Arial"/>
          <w:b/>
          <w:bCs/>
          <w:sz w:val="28"/>
          <w:szCs w:val="28"/>
          <w:lang w:eastAsia="de-DE"/>
        </w:rPr>
        <w:lastRenderedPageBreak/>
        <w:t xml:space="preserve">b. We need strong education and training system working in with the new </w:t>
      </w:r>
      <w:r w:rsidRPr="0040328A">
        <w:rPr>
          <w:rFonts w:ascii="Arial" w:hAnsi="Arial" w:cs="Arial"/>
          <w:b/>
          <w:bCs/>
          <w:sz w:val="28"/>
          <w:szCs w:val="28"/>
        </w:rPr>
        <w:t xml:space="preserve">employment support model. </w:t>
      </w:r>
    </w:p>
    <w:p w14:paraId="08A263B6" w14:textId="2A079320" w:rsidR="009B6D74" w:rsidRPr="005C33D0" w:rsidRDefault="009B6D74" w:rsidP="009B6D74">
      <w:pPr>
        <w:pStyle w:val="FootnoteText"/>
        <w:spacing w:before="120"/>
        <w:rPr>
          <w:rFonts w:ascii="Arial" w:hAnsi="Arial" w:cs="Arial"/>
          <w:lang w:val="en-US"/>
        </w:rPr>
      </w:pPr>
      <w:r w:rsidRPr="005C33D0">
        <w:rPr>
          <w:rFonts w:ascii="Arial" w:hAnsi="Arial" w:cs="Arial"/>
          <w:sz w:val="24"/>
          <w:szCs w:val="24"/>
        </w:rPr>
        <w:t>Research has found that students with disabilities who had career-related instruction and vocational training at school: were more likely to graduate from high school and more likely to gain employment in full-time competitive jobs after high school</w:t>
      </w:r>
      <w:r w:rsidR="001D29EA">
        <w:rPr>
          <w:rFonts w:ascii="Arial" w:hAnsi="Arial" w:cs="Arial"/>
          <w:sz w:val="24"/>
          <w:szCs w:val="24"/>
        </w:rPr>
        <w:t xml:space="preserve"> (</w:t>
      </w:r>
      <w:r w:rsidR="001D29EA" w:rsidRPr="001D29EA">
        <w:rPr>
          <w:rFonts w:ascii="Arial" w:hAnsi="Arial" w:cs="Arial"/>
          <w:sz w:val="24"/>
          <w:szCs w:val="24"/>
        </w:rPr>
        <w:t>Ticket to Work (2021) Firth review)</w:t>
      </w:r>
      <w:r>
        <w:rPr>
          <w:rFonts w:ascii="Arial" w:hAnsi="Arial" w:cs="Arial"/>
          <w:sz w:val="24"/>
          <w:szCs w:val="24"/>
        </w:rPr>
        <w:t>.</w:t>
      </w:r>
    </w:p>
    <w:p w14:paraId="58D7F23D" w14:textId="1E00C9F7" w:rsidR="009B6D74" w:rsidRPr="005C33D0" w:rsidRDefault="009B6D74" w:rsidP="009B6D74">
      <w:pPr>
        <w:pStyle w:val="EndnoteText"/>
        <w:spacing w:before="120"/>
        <w:rPr>
          <w:rFonts w:cs="Arial"/>
        </w:rPr>
      </w:pPr>
      <w:r w:rsidRPr="005C33D0">
        <w:rPr>
          <w:rFonts w:cs="Arial"/>
          <w:sz w:val="24"/>
          <w:szCs w:val="24"/>
        </w:rPr>
        <w:t>Students with disabilities who attended vocational education programs had higher employme</w:t>
      </w:r>
      <w:r w:rsidRPr="00911E73">
        <w:rPr>
          <w:rFonts w:eastAsia="Times New Roman" w:cs="Arial"/>
          <w:color w:val="000000" w:themeColor="text1"/>
          <w:spacing w:val="4"/>
          <w:sz w:val="24"/>
          <w:szCs w:val="24"/>
          <w:bdr w:val="none" w:sz="0" w:space="0" w:color="auto" w:frame="1"/>
          <w:lang w:eastAsia="en-AU"/>
        </w:rPr>
        <w:t>nt rates and salaries 5 years after high school graduation</w:t>
      </w:r>
      <w:r w:rsidR="001D29EA" w:rsidRPr="00911E73">
        <w:rPr>
          <w:rFonts w:eastAsia="Times New Roman" w:cs="Arial"/>
          <w:color w:val="000000" w:themeColor="text1"/>
          <w:spacing w:val="4"/>
          <w:sz w:val="24"/>
          <w:szCs w:val="24"/>
          <w:bdr w:val="none" w:sz="0" w:space="0" w:color="auto" w:frame="1"/>
          <w:lang w:eastAsia="en-AU"/>
        </w:rPr>
        <w:t xml:space="preserve"> (Benz MR, Lindstrom L, </w:t>
      </w:r>
      <w:proofErr w:type="spellStart"/>
      <w:r w:rsidR="001D29EA" w:rsidRPr="00911E73">
        <w:rPr>
          <w:rFonts w:eastAsia="Times New Roman" w:cs="Arial"/>
          <w:color w:val="000000" w:themeColor="text1"/>
          <w:spacing w:val="4"/>
          <w:sz w:val="24"/>
          <w:szCs w:val="24"/>
          <w:bdr w:val="none" w:sz="0" w:space="0" w:color="auto" w:frame="1"/>
          <w:lang w:eastAsia="en-AU"/>
        </w:rPr>
        <w:t>Yovanoff</w:t>
      </w:r>
      <w:proofErr w:type="spellEnd"/>
      <w:r w:rsidR="001D29EA" w:rsidRPr="00911E73">
        <w:rPr>
          <w:rFonts w:eastAsia="Times New Roman" w:cs="Arial"/>
          <w:color w:val="000000" w:themeColor="text1"/>
          <w:spacing w:val="4"/>
          <w:sz w:val="24"/>
          <w:szCs w:val="24"/>
          <w:bdr w:val="none" w:sz="0" w:space="0" w:color="auto" w:frame="1"/>
          <w:lang w:eastAsia="en-AU"/>
        </w:rPr>
        <w:t xml:space="preserve"> P. (2000)</w:t>
      </w:r>
      <w:r w:rsidR="00911E73" w:rsidRPr="00911E73">
        <w:rPr>
          <w:rFonts w:eastAsia="Times New Roman" w:cs="Arial"/>
          <w:color w:val="000000" w:themeColor="text1"/>
          <w:spacing w:val="4"/>
          <w:sz w:val="24"/>
          <w:szCs w:val="24"/>
          <w:bdr w:val="none" w:sz="0" w:space="0" w:color="auto" w:frame="1"/>
          <w:lang w:eastAsia="en-AU"/>
        </w:rPr>
        <w:t>.</w:t>
      </w:r>
    </w:p>
    <w:p w14:paraId="6F75060B" w14:textId="61A5658D" w:rsidR="009B6D74" w:rsidRPr="000C5176" w:rsidRDefault="009B6D74" w:rsidP="009B6D74">
      <w:pPr>
        <w:spacing w:before="120" w:after="0" w:line="240" w:lineRule="auto"/>
        <w:rPr>
          <w:rFonts w:ascii="Arial" w:hAnsi="Arial" w:cs="Arial"/>
          <w:sz w:val="24"/>
          <w:bdr w:val="none" w:sz="0" w:space="0" w:color="auto" w:frame="1"/>
        </w:rPr>
      </w:pPr>
      <w:r w:rsidRPr="000C5176">
        <w:rPr>
          <w:rFonts w:ascii="Arial" w:hAnsi="Arial" w:cs="Arial"/>
          <w:sz w:val="24"/>
          <w:bdr w:val="none" w:sz="0" w:space="0" w:color="auto" w:frame="1"/>
        </w:rPr>
        <w:t xml:space="preserve">Inclusive </w:t>
      </w:r>
      <w:r w:rsidRPr="000C5176">
        <w:rPr>
          <w:rFonts w:ascii="Arial" w:hAnsi="Arial" w:cs="Arial"/>
          <w:sz w:val="24"/>
        </w:rPr>
        <w:t xml:space="preserve">apprenticeships and traineeships have been found to specifically work for people </w:t>
      </w:r>
      <w:r w:rsidRPr="00911E73">
        <w:rPr>
          <w:rFonts w:ascii="Arial" w:eastAsiaTheme="minorHAnsi" w:hAnsi="Arial" w:cs="Arial"/>
          <w:color w:val="auto"/>
          <w:spacing w:val="0"/>
          <w:sz w:val="24"/>
          <w:lang w:eastAsia="en-US"/>
        </w:rPr>
        <w:t>with disability</w:t>
      </w:r>
      <w:r w:rsidR="00911E73" w:rsidRPr="00911E73">
        <w:rPr>
          <w:rFonts w:ascii="Arial" w:eastAsiaTheme="minorHAnsi" w:hAnsi="Arial" w:cs="Arial"/>
          <w:color w:val="auto"/>
          <w:spacing w:val="0"/>
          <w:sz w:val="24"/>
          <w:lang w:eastAsia="en-US"/>
        </w:rPr>
        <w:t xml:space="preserve"> (International Labour Organisation. (2018).</w:t>
      </w:r>
      <w:r w:rsidRPr="00911E73">
        <w:rPr>
          <w:rFonts w:ascii="Arial" w:eastAsiaTheme="minorHAnsi" w:hAnsi="Arial" w:cs="Arial"/>
          <w:color w:val="auto"/>
          <w:spacing w:val="0"/>
          <w:sz w:val="24"/>
          <w:lang w:eastAsia="en-US"/>
        </w:rPr>
        <w:t xml:space="preserve"> We</w:t>
      </w:r>
      <w:r>
        <w:rPr>
          <w:rFonts w:ascii="Arial" w:hAnsi="Arial" w:cs="Arial"/>
          <w:sz w:val="24"/>
          <w:bdr w:val="none" w:sz="0" w:space="0" w:color="auto" w:frame="1"/>
        </w:rPr>
        <w:t xml:space="preserve"> need the employment supports for young people to support access to quality training and education that is linked to employment. </w:t>
      </w:r>
    </w:p>
    <w:p w14:paraId="7775C5CF" w14:textId="0AFE2AC4" w:rsidR="009B6D74" w:rsidRPr="00911E73" w:rsidRDefault="009B6D74" w:rsidP="009B6D74">
      <w:pPr>
        <w:spacing w:before="120" w:after="0" w:line="240" w:lineRule="auto"/>
        <w:rPr>
          <w:rFonts w:ascii="Arial" w:hAnsi="Arial" w:cs="Arial"/>
          <w:sz w:val="24"/>
        </w:rPr>
      </w:pPr>
      <w:proofErr w:type="spellStart"/>
      <w:r w:rsidRPr="000C5176">
        <w:rPr>
          <w:rFonts w:ascii="Arial" w:hAnsi="Arial" w:cs="Arial"/>
          <w:sz w:val="24"/>
        </w:rPr>
        <w:t>Thoresen</w:t>
      </w:r>
      <w:proofErr w:type="spellEnd"/>
      <w:r w:rsidRPr="000C5176">
        <w:rPr>
          <w:rFonts w:ascii="Arial" w:hAnsi="Arial" w:cs="Arial"/>
          <w:sz w:val="24"/>
        </w:rPr>
        <w:t>, Cocks and Parson (2019), in their three-year national longitudinal study, found that VET and VET delivered to Secondary Schools (VDSS) are strong vocational pathways with good employment outcomes for young people with disability, particularly VET or VDSS which includes some form of work-based training such as apprenticeships and traineeships</w:t>
      </w:r>
      <w:r w:rsidR="00911E73">
        <w:rPr>
          <w:rFonts w:ascii="Arial" w:hAnsi="Arial" w:cs="Arial"/>
          <w:sz w:val="24"/>
        </w:rPr>
        <w:t xml:space="preserve"> (</w:t>
      </w:r>
      <w:proofErr w:type="spellStart"/>
      <w:r w:rsidR="00911E73" w:rsidRPr="00911E73">
        <w:rPr>
          <w:rFonts w:ascii="Arial" w:hAnsi="Arial" w:cs="Arial"/>
          <w:sz w:val="24"/>
        </w:rPr>
        <w:t>Thoresen</w:t>
      </w:r>
      <w:proofErr w:type="spellEnd"/>
      <w:r w:rsidR="00911E73" w:rsidRPr="00911E73">
        <w:rPr>
          <w:rFonts w:ascii="Arial" w:hAnsi="Arial" w:cs="Arial"/>
          <w:sz w:val="24"/>
        </w:rPr>
        <w:t>, S. H., Cocks, E., &amp; Parsons, R. (2019).</w:t>
      </w:r>
      <w:r w:rsidR="00911E73">
        <w:t xml:space="preserve"> </w:t>
      </w:r>
      <w:r w:rsidRPr="000C5176">
        <w:rPr>
          <w:rFonts w:ascii="Arial" w:hAnsi="Arial" w:cs="Arial"/>
          <w:sz w:val="24"/>
        </w:rPr>
        <w:t>The identified economic outcomes include high workforce participation and employment rates and income, comparable to similarly aged Australians without disability</w:t>
      </w:r>
      <w:r w:rsidR="00911E73">
        <w:rPr>
          <w:rFonts w:ascii="Arial" w:hAnsi="Arial" w:cs="Arial"/>
          <w:sz w:val="24"/>
        </w:rPr>
        <w:t xml:space="preserve"> (</w:t>
      </w:r>
      <w:r w:rsidR="00911E73" w:rsidRPr="00911E73">
        <w:rPr>
          <w:rFonts w:ascii="Arial" w:hAnsi="Arial" w:cs="Arial"/>
          <w:sz w:val="24"/>
        </w:rPr>
        <w:t xml:space="preserve">Cocks, Errol and </w:t>
      </w:r>
      <w:proofErr w:type="spellStart"/>
      <w:r w:rsidR="00911E73" w:rsidRPr="00911E73">
        <w:rPr>
          <w:rFonts w:ascii="Arial" w:hAnsi="Arial" w:cs="Arial"/>
          <w:sz w:val="24"/>
        </w:rPr>
        <w:t>Thoresen</w:t>
      </w:r>
      <w:proofErr w:type="spellEnd"/>
      <w:r w:rsidR="00911E73" w:rsidRPr="00911E73">
        <w:rPr>
          <w:rFonts w:ascii="Arial" w:hAnsi="Arial" w:cs="Arial"/>
          <w:sz w:val="24"/>
        </w:rPr>
        <w:t xml:space="preserve">, </w:t>
      </w:r>
      <w:proofErr w:type="spellStart"/>
      <w:r w:rsidR="00911E73" w:rsidRPr="00911E73">
        <w:rPr>
          <w:rFonts w:ascii="Arial" w:hAnsi="Arial" w:cs="Arial"/>
          <w:sz w:val="24"/>
        </w:rPr>
        <w:t>Stian</w:t>
      </w:r>
      <w:proofErr w:type="spellEnd"/>
      <w:r w:rsidR="00911E73" w:rsidRPr="00911E73">
        <w:rPr>
          <w:rFonts w:ascii="Arial" w:hAnsi="Arial" w:cs="Arial"/>
          <w:sz w:val="24"/>
        </w:rPr>
        <w:t xml:space="preserve"> H. (2013).</w:t>
      </w:r>
      <w:r w:rsidR="00911E73">
        <w:rPr>
          <w:rFonts w:ascii="Arial" w:hAnsi="Arial" w:cs="Arial"/>
          <w:sz w:val="24"/>
        </w:rPr>
        <w:t xml:space="preserve"> </w:t>
      </w:r>
      <w:r w:rsidRPr="000C5176">
        <w:rPr>
          <w:rFonts w:ascii="Arial" w:hAnsi="Arial" w:cs="Arial"/>
          <w:sz w:val="24"/>
        </w:rPr>
        <w:t>34</w:t>
      </w:r>
    </w:p>
    <w:p w14:paraId="7C32931A" w14:textId="055E8270" w:rsidR="009B6D74" w:rsidRPr="00911E73" w:rsidRDefault="009B6D74" w:rsidP="00911E73">
      <w:pPr>
        <w:pStyle w:val="FootnoteText"/>
        <w:rPr>
          <w:rFonts w:ascii="Arial" w:hAnsi="Arial" w:cs="Arial"/>
          <w:sz w:val="24"/>
          <w:szCs w:val="24"/>
        </w:rPr>
      </w:pPr>
      <w:r w:rsidRPr="00911E73">
        <w:rPr>
          <w:rFonts w:ascii="Arial" w:hAnsi="Arial" w:cs="Arial"/>
          <w:sz w:val="24"/>
          <w:szCs w:val="24"/>
        </w:rPr>
        <w:t>Completing a Vocational Education and Training (VET) qualification not only strongly improves the chances of getting a job, but also keeping it</w:t>
      </w:r>
      <w:r w:rsidR="00911E73" w:rsidRPr="00911E73">
        <w:rPr>
          <w:rFonts w:ascii="Arial" w:hAnsi="Arial" w:cs="Arial"/>
          <w:sz w:val="24"/>
          <w:szCs w:val="24"/>
        </w:rPr>
        <w:t xml:space="preserve"> (</w:t>
      </w:r>
      <w:proofErr w:type="spellStart"/>
      <w:r w:rsidR="00911E73" w:rsidRPr="00911E73">
        <w:rPr>
          <w:rFonts w:ascii="Arial" w:hAnsi="Arial" w:cs="Arial"/>
          <w:sz w:val="24"/>
          <w:szCs w:val="24"/>
        </w:rPr>
        <w:t>Polidano</w:t>
      </w:r>
      <w:proofErr w:type="spellEnd"/>
      <w:r w:rsidR="00911E73" w:rsidRPr="00911E73">
        <w:rPr>
          <w:rFonts w:ascii="Arial" w:hAnsi="Arial" w:cs="Arial"/>
          <w:sz w:val="24"/>
          <w:szCs w:val="24"/>
        </w:rPr>
        <w:t xml:space="preserve">, C and </w:t>
      </w:r>
      <w:proofErr w:type="spellStart"/>
      <w:r w:rsidR="00911E73" w:rsidRPr="00911E73">
        <w:rPr>
          <w:rFonts w:ascii="Arial" w:hAnsi="Arial" w:cs="Arial"/>
          <w:sz w:val="24"/>
          <w:szCs w:val="24"/>
        </w:rPr>
        <w:t>Mavromaras</w:t>
      </w:r>
      <w:proofErr w:type="spellEnd"/>
      <w:r w:rsidR="00911E73" w:rsidRPr="00911E73">
        <w:rPr>
          <w:rFonts w:ascii="Arial" w:hAnsi="Arial" w:cs="Arial"/>
          <w:sz w:val="24"/>
          <w:szCs w:val="24"/>
        </w:rPr>
        <w:t>, K. (2010).</w:t>
      </w:r>
    </w:p>
    <w:p w14:paraId="3B4244DB" w14:textId="77777777" w:rsidR="009B6D74" w:rsidRDefault="009B6D74" w:rsidP="009B6D74">
      <w:pPr>
        <w:pStyle w:val="NormalWeb"/>
        <w:shd w:val="clear" w:color="auto" w:fill="FFFFFF"/>
        <w:spacing w:before="120" w:beforeAutospacing="0" w:after="0" w:afterAutospacing="0"/>
        <w:rPr>
          <w:rFonts w:ascii="Arial" w:hAnsi="Arial" w:cs="Arial"/>
          <w:color w:val="000000"/>
        </w:rPr>
      </w:pPr>
      <w:r w:rsidRPr="005C33D0">
        <w:rPr>
          <w:rFonts w:ascii="Arial" w:hAnsi="Arial" w:cs="Arial"/>
          <w:color w:val="000000"/>
        </w:rPr>
        <w:t xml:space="preserve">Even though there are definite benefits of VET participation, people with disability are underrepresented in the VET sector. They generally have lower levels of education, which has been identified as one of the factors contributing to their lower rate of labour force participation. </w:t>
      </w:r>
    </w:p>
    <w:p w14:paraId="78585B80" w14:textId="4C542DD0" w:rsidR="009B6D74" w:rsidRDefault="009B6D74" w:rsidP="009B6D74">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have found </w:t>
      </w:r>
      <w:r w:rsidRPr="005C33D0">
        <w:rPr>
          <w:rFonts w:ascii="Arial" w:hAnsi="Arial" w:cs="Arial"/>
          <w:color w:val="000000"/>
        </w:rPr>
        <w:t xml:space="preserve">many barriers put in place </w:t>
      </w:r>
      <w:r>
        <w:rPr>
          <w:rFonts w:ascii="Arial" w:hAnsi="Arial" w:cs="Arial"/>
          <w:color w:val="000000"/>
        </w:rPr>
        <w:t xml:space="preserve">to </w:t>
      </w:r>
      <w:r w:rsidRPr="005C33D0">
        <w:rPr>
          <w:rFonts w:ascii="Arial" w:hAnsi="Arial" w:cs="Arial"/>
          <w:color w:val="000000"/>
        </w:rPr>
        <w:t>stop young people participating in VET in school and in post school</w:t>
      </w:r>
      <w:r>
        <w:rPr>
          <w:rFonts w:ascii="Arial" w:hAnsi="Arial" w:cs="Arial"/>
          <w:color w:val="000000"/>
        </w:rPr>
        <w:t xml:space="preserve"> Vocational Education and Training. Recent reduction in gateways into VET qualifications </w:t>
      </w:r>
      <w:proofErr w:type="gramStart"/>
      <w:r>
        <w:rPr>
          <w:rFonts w:ascii="Arial" w:hAnsi="Arial" w:cs="Arial"/>
          <w:color w:val="000000"/>
        </w:rPr>
        <w:t>e.g.</w:t>
      </w:r>
      <w:proofErr w:type="gramEnd"/>
      <w:r>
        <w:rPr>
          <w:rFonts w:ascii="Arial" w:hAnsi="Arial" w:cs="Arial"/>
          <w:color w:val="000000"/>
        </w:rPr>
        <w:t xml:space="preserve"> certificate II (particularly traineeships), prerequisite that unduly negative affect for people with disability e.g. literacy and numeracy tests. </w:t>
      </w:r>
    </w:p>
    <w:p w14:paraId="1824542B" w14:textId="0FDCFD48" w:rsidR="00DD45D0" w:rsidRDefault="009B6D74" w:rsidP="001679FD">
      <w:pPr>
        <w:pStyle w:val="NormalWeb"/>
        <w:shd w:val="clear" w:color="auto" w:fill="FFFFFF"/>
        <w:spacing w:before="120" w:beforeAutospacing="0" w:after="0" w:afterAutospacing="0"/>
        <w:rPr>
          <w:rFonts w:ascii="Arial" w:hAnsi="Arial" w:cs="Arial"/>
          <w:color w:val="000000"/>
        </w:rPr>
      </w:pPr>
      <w:r>
        <w:rPr>
          <w:rFonts w:ascii="Arial" w:hAnsi="Arial" w:cs="Arial"/>
          <w:color w:val="000000"/>
        </w:rPr>
        <w:t xml:space="preserve">We feel there is great </w:t>
      </w:r>
      <w:r w:rsidRPr="00682A57">
        <w:rPr>
          <w:rFonts w:ascii="Arial" w:hAnsi="Arial" w:cs="Arial"/>
          <w:color w:val="000000"/>
        </w:rPr>
        <w:t xml:space="preserve">opportunity to improve </w:t>
      </w:r>
      <w:r>
        <w:rPr>
          <w:rFonts w:ascii="Arial" w:hAnsi="Arial" w:cs="Arial"/>
          <w:color w:val="000000"/>
        </w:rPr>
        <w:t xml:space="preserve">VET </w:t>
      </w:r>
      <w:r w:rsidRPr="00682A57">
        <w:rPr>
          <w:rFonts w:ascii="Arial" w:hAnsi="Arial" w:cs="Arial"/>
          <w:color w:val="000000"/>
        </w:rPr>
        <w:t>a</w:t>
      </w:r>
      <w:r>
        <w:rPr>
          <w:rFonts w:ascii="Arial" w:hAnsi="Arial" w:cs="Arial"/>
          <w:color w:val="000000"/>
        </w:rPr>
        <w:t xml:space="preserve">ccess, </w:t>
      </w:r>
      <w:proofErr w:type="gramStart"/>
      <w:r>
        <w:rPr>
          <w:rFonts w:ascii="Arial" w:hAnsi="Arial" w:cs="Arial"/>
          <w:color w:val="000000"/>
        </w:rPr>
        <w:t>support</w:t>
      </w:r>
      <w:proofErr w:type="gramEnd"/>
      <w:r>
        <w:rPr>
          <w:rFonts w:ascii="Arial" w:hAnsi="Arial" w:cs="Arial"/>
          <w:color w:val="000000"/>
        </w:rPr>
        <w:t xml:space="preserve"> and pathways and also to explore university access</w:t>
      </w:r>
      <w:r w:rsidRPr="00682A57">
        <w:rPr>
          <w:rFonts w:ascii="Arial" w:hAnsi="Arial" w:cs="Arial"/>
          <w:color w:val="000000"/>
        </w:rPr>
        <w:t xml:space="preserve">. </w:t>
      </w:r>
      <w:r>
        <w:rPr>
          <w:rFonts w:ascii="Arial" w:hAnsi="Arial" w:cs="Arial"/>
          <w:color w:val="000000"/>
        </w:rPr>
        <w:t>Unlike Australia many countries have embraced inclusive higher education (university) for people with intellectual disability and are reaping the benefits</w:t>
      </w:r>
      <w:r w:rsidR="00565579">
        <w:rPr>
          <w:rFonts w:ascii="Arial" w:hAnsi="Arial" w:cs="Arial"/>
          <w:color w:val="000000"/>
        </w:rPr>
        <w:t xml:space="preserve"> (</w:t>
      </w:r>
      <w:hyperlink r:id="rId16" w:history="1">
        <w:r w:rsidR="00565579" w:rsidRPr="00565579">
          <w:rPr>
            <w:rFonts w:ascii="Arial" w:hAnsi="Arial" w:cs="Arial"/>
            <w:color w:val="000000"/>
          </w:rPr>
          <w:t>Think College website) (Ticket to Work (2021)</w:t>
        </w:r>
        <w:r w:rsidR="00565579">
          <w:rPr>
            <w:rFonts w:ascii="Arial" w:hAnsi="Arial" w:cs="Arial"/>
            <w:color w:val="000000"/>
          </w:rPr>
          <w:t>.</w:t>
        </w:r>
        <w:r w:rsidR="00565579" w:rsidRPr="00565579">
          <w:rPr>
            <w:rFonts w:ascii="Arial" w:hAnsi="Arial" w:cs="Arial"/>
            <w:color w:val="000000"/>
          </w:rPr>
          <w:t xml:space="preserve"> </w:t>
        </w:r>
      </w:hyperlink>
    </w:p>
    <w:p w14:paraId="02C7D4C8" w14:textId="77777777" w:rsidR="001679FD" w:rsidRPr="001679FD" w:rsidRDefault="001679FD" w:rsidP="001679FD">
      <w:pPr>
        <w:pStyle w:val="NormalWeb"/>
        <w:shd w:val="clear" w:color="auto" w:fill="FFFFFF"/>
        <w:spacing w:before="120" w:beforeAutospacing="0" w:after="0" w:afterAutospacing="0"/>
        <w:rPr>
          <w:rFonts w:ascii="Arial" w:hAnsi="Arial" w:cs="Arial"/>
          <w:color w:val="000000"/>
        </w:rPr>
      </w:pPr>
    </w:p>
    <w:p w14:paraId="6AD1D36B" w14:textId="0691883E" w:rsidR="0024057C" w:rsidRPr="0040328A" w:rsidRDefault="007517DE" w:rsidP="00CF77C7">
      <w:pPr>
        <w:pStyle w:val="NormalWeb"/>
        <w:rPr>
          <w:rFonts w:ascii="Arial" w:hAnsi="Arial" w:cs="Arial"/>
          <w:b/>
          <w:bCs/>
          <w:color w:val="000000"/>
          <w:sz w:val="28"/>
          <w:szCs w:val="28"/>
        </w:rPr>
      </w:pPr>
      <w:r w:rsidRPr="0040328A">
        <w:rPr>
          <w:rFonts w:ascii="Arial" w:hAnsi="Arial" w:cs="Arial"/>
          <w:b/>
          <w:bCs/>
          <w:color w:val="000000"/>
          <w:sz w:val="32"/>
          <w:szCs w:val="32"/>
        </w:rPr>
        <w:t>4.3. Should there be assistance to prepare young people to think about work much earlier than after they leave school</w:t>
      </w:r>
      <w:r w:rsidRPr="0040328A">
        <w:rPr>
          <w:rFonts w:ascii="Arial" w:hAnsi="Arial" w:cs="Arial"/>
          <w:b/>
          <w:bCs/>
          <w:color w:val="000000"/>
          <w:sz w:val="28"/>
          <w:szCs w:val="28"/>
        </w:rPr>
        <w:t>?</w:t>
      </w:r>
      <w:r w:rsidR="00B8057E" w:rsidRPr="0040328A">
        <w:rPr>
          <w:rFonts w:ascii="Arial" w:hAnsi="Arial" w:cs="Arial"/>
          <w:b/>
          <w:bCs/>
          <w:color w:val="000000"/>
          <w:sz w:val="28"/>
          <w:szCs w:val="28"/>
        </w:rPr>
        <w:t xml:space="preserve"> </w:t>
      </w:r>
    </w:p>
    <w:p w14:paraId="0DBFBAA7" w14:textId="2BED78D7" w:rsidR="00280A51" w:rsidRPr="0040328A" w:rsidRDefault="00280A51" w:rsidP="00CA441A">
      <w:pPr>
        <w:spacing w:before="240" w:after="0" w:line="259" w:lineRule="auto"/>
        <w:ind w:left="720"/>
        <w:rPr>
          <w:rFonts w:ascii="Arial" w:hAnsi="Arial" w:cs="Arial"/>
          <w:b/>
          <w:bCs/>
          <w:color w:val="auto"/>
          <w:sz w:val="28"/>
          <w:szCs w:val="28"/>
        </w:rPr>
      </w:pPr>
      <w:r w:rsidRPr="0040328A">
        <w:rPr>
          <w:rFonts w:ascii="Arial" w:hAnsi="Arial" w:cs="Arial"/>
          <w:b/>
          <w:bCs/>
          <w:color w:val="auto"/>
          <w:sz w:val="28"/>
          <w:szCs w:val="28"/>
        </w:rPr>
        <w:t>a.</w:t>
      </w:r>
      <w:r w:rsidR="00565579"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with disability from </w:t>
      </w:r>
      <w:r w:rsidR="002C394D" w:rsidRPr="0040328A">
        <w:rPr>
          <w:rFonts w:ascii="Arial" w:hAnsi="Arial" w:cs="Arial"/>
          <w:b/>
          <w:bCs/>
          <w:color w:val="auto"/>
          <w:sz w:val="28"/>
          <w:szCs w:val="28"/>
        </w:rPr>
        <w:t xml:space="preserve">middle school. </w:t>
      </w:r>
      <w:r w:rsidR="002C394D" w:rsidRPr="0040328A" w:rsidDel="002C394D">
        <w:rPr>
          <w:rFonts w:ascii="Arial" w:hAnsi="Arial" w:cs="Arial"/>
          <w:b/>
          <w:bCs/>
          <w:color w:val="auto"/>
          <w:sz w:val="28"/>
          <w:szCs w:val="28"/>
        </w:rPr>
        <w:t xml:space="preserve"> </w:t>
      </w:r>
    </w:p>
    <w:p w14:paraId="50D21FAC" w14:textId="0EF47D4A" w:rsidR="0069320F" w:rsidRDefault="0069320F" w:rsidP="002C394D">
      <w:pPr>
        <w:spacing w:before="240" w:after="0" w:line="259" w:lineRule="auto"/>
        <w:rPr>
          <w:rFonts w:ascii="Arial" w:hAnsi="Arial" w:cs="Arial"/>
          <w:color w:val="000000"/>
          <w:spacing w:val="0"/>
          <w:sz w:val="24"/>
        </w:rPr>
      </w:pPr>
      <w:r w:rsidRPr="00FF1C83">
        <w:rPr>
          <w:rFonts w:ascii="Arial" w:hAnsi="Arial" w:cs="Arial"/>
          <w:color w:val="000000"/>
          <w:spacing w:val="0"/>
          <w:sz w:val="24"/>
        </w:rPr>
        <w:lastRenderedPageBreak/>
        <w:t>Early intervention is vital. It is crucial for young people with disability, to receive the support they require to participate in the workforce as early as possible. It will drive effective long-term employment outcomes and maximise the benefits of improved standards o</w:t>
      </w:r>
      <w:r w:rsidRPr="00565579">
        <w:rPr>
          <w:rFonts w:ascii="Arial" w:hAnsi="Arial" w:cs="Arial"/>
          <w:color w:val="auto"/>
          <w:sz w:val="24"/>
        </w:rPr>
        <w:t>f living and social inclusion that come with employment</w:t>
      </w:r>
      <w:r w:rsidR="00565579" w:rsidRPr="00565579">
        <w:rPr>
          <w:rFonts w:ascii="Arial" w:hAnsi="Arial" w:cs="Arial"/>
          <w:color w:val="auto"/>
          <w:sz w:val="24"/>
        </w:rPr>
        <w:t xml:space="preserve"> (Deloitte Access Economics, (2011).</w:t>
      </w:r>
      <w:r w:rsidR="00565579">
        <w:rPr>
          <w:color w:val="000000"/>
        </w:rPr>
        <w:t xml:space="preserve"> </w:t>
      </w:r>
    </w:p>
    <w:p w14:paraId="544D33E2" w14:textId="6989D9AE" w:rsidR="00280A51" w:rsidRPr="00FF1C83" w:rsidRDefault="00280A51" w:rsidP="00280A51">
      <w:pPr>
        <w:spacing w:before="0" w:after="120" w:line="259" w:lineRule="auto"/>
        <w:rPr>
          <w:rFonts w:ascii="Arial" w:hAnsi="Arial" w:cs="Arial"/>
          <w:color w:val="auto"/>
          <w:sz w:val="24"/>
        </w:rPr>
      </w:pPr>
      <w:r w:rsidRPr="00280A51">
        <w:rPr>
          <w:rFonts w:ascii="Arial" w:hAnsi="Arial" w:cs="Arial"/>
          <w:color w:val="auto"/>
          <w:sz w:val="24"/>
        </w:rPr>
        <w:t xml:space="preserve">There is clear from evidence of improved post school employment outcome and career trajectory, when vocational and employment support services </w:t>
      </w:r>
      <w:r w:rsidRPr="00280A51">
        <w:rPr>
          <w:color w:val="000000"/>
          <w:sz w:val="27"/>
          <w:szCs w:val="27"/>
        </w:rPr>
        <w:t xml:space="preserve">connect with individuals while at school. </w:t>
      </w:r>
      <w:r w:rsidRPr="00280A51">
        <w:rPr>
          <w:rFonts w:ascii="Arial" w:hAnsi="Arial" w:cs="Arial"/>
          <w:color w:val="auto"/>
          <w:sz w:val="24"/>
        </w:rPr>
        <w:t xml:space="preserve"> </w:t>
      </w:r>
    </w:p>
    <w:p w14:paraId="2815E892" w14:textId="1EF83DF7" w:rsidR="0069320F" w:rsidRDefault="0069320F" w:rsidP="00280A51">
      <w:pPr>
        <w:spacing w:before="0" w:after="120" w:line="259" w:lineRule="auto"/>
        <w:rPr>
          <w:rFonts w:ascii="Arial" w:hAnsi="Arial" w:cs="Arial"/>
          <w:color w:val="000000"/>
          <w:spacing w:val="0"/>
          <w:sz w:val="24"/>
        </w:rPr>
      </w:pPr>
      <w:r w:rsidRPr="00FF1C83">
        <w:rPr>
          <w:rFonts w:ascii="Arial" w:hAnsi="Arial" w:cs="Arial"/>
          <w:color w:val="000000"/>
          <w:spacing w:val="0"/>
          <w:sz w:val="24"/>
        </w:rPr>
        <w:t>Collaboration between schools and agencies preparing people with disability for the world of Work is a critical component in creating employment opportunities. Kohler identified interagency cooperation and collaboration as one of the most frequently cited “best practices” and included it as one of five key practice areas in her seminal Work, the Taxonomy for Transition Programmin</w:t>
      </w:r>
      <w:r w:rsidR="00280A51">
        <w:rPr>
          <w:rFonts w:ascii="Arial" w:hAnsi="Arial" w:cs="Arial"/>
          <w:color w:val="000000"/>
          <w:spacing w:val="0"/>
          <w:sz w:val="24"/>
        </w:rPr>
        <w:t>g</w:t>
      </w:r>
      <w:r w:rsidR="00565579">
        <w:rPr>
          <w:rFonts w:ascii="Arial" w:hAnsi="Arial" w:cs="Arial"/>
          <w:color w:val="000000"/>
          <w:spacing w:val="0"/>
          <w:sz w:val="24"/>
        </w:rPr>
        <w:t xml:space="preserve"> (</w:t>
      </w:r>
      <w:r w:rsidR="00565579" w:rsidRPr="00565579">
        <w:rPr>
          <w:rFonts w:ascii="Arial" w:hAnsi="Arial" w:cs="Arial"/>
          <w:color w:val="000000"/>
          <w:spacing w:val="0"/>
          <w:sz w:val="24"/>
        </w:rPr>
        <w:t xml:space="preserve">Kohler, P., </w:t>
      </w:r>
      <w:proofErr w:type="spellStart"/>
      <w:r w:rsidR="00565579" w:rsidRPr="00565579">
        <w:rPr>
          <w:rFonts w:ascii="Arial" w:hAnsi="Arial" w:cs="Arial"/>
          <w:color w:val="000000"/>
          <w:spacing w:val="0"/>
          <w:sz w:val="24"/>
        </w:rPr>
        <w:t>Gothberg</w:t>
      </w:r>
      <w:proofErr w:type="spellEnd"/>
      <w:r w:rsidR="00565579" w:rsidRPr="00565579">
        <w:rPr>
          <w:rFonts w:ascii="Arial" w:hAnsi="Arial" w:cs="Arial"/>
          <w:color w:val="000000"/>
          <w:spacing w:val="0"/>
          <w:sz w:val="24"/>
        </w:rPr>
        <w:t>, J., Fowler, C., &amp; Coyle, J. (2016)</w:t>
      </w:r>
      <w:r w:rsidR="00565579">
        <w:rPr>
          <w:rFonts w:ascii="Arial" w:hAnsi="Arial" w:cs="Arial"/>
          <w:color w:val="000000"/>
          <w:spacing w:val="0"/>
          <w:sz w:val="24"/>
        </w:rPr>
        <w:t>.</w:t>
      </w:r>
    </w:p>
    <w:p w14:paraId="6ABA3F4C" w14:textId="639E4CE3" w:rsidR="00941EF0" w:rsidRPr="0069320F" w:rsidRDefault="0024057C" w:rsidP="0024057C">
      <w:pPr>
        <w:spacing w:before="0" w:after="0" w:line="240" w:lineRule="auto"/>
        <w:rPr>
          <w:rFonts w:ascii="Arial" w:hAnsi="Arial" w:cs="Arial"/>
          <w:sz w:val="24"/>
        </w:rPr>
      </w:pPr>
      <w:r w:rsidRPr="0069320F">
        <w:rPr>
          <w:rFonts w:ascii="Arial" w:hAnsi="Arial" w:cs="Arial"/>
          <w:sz w:val="24"/>
        </w:rPr>
        <w:t>The DES mid-term review recommended more proactive support for young people, noting that early intervention can reduce risk of long-term unemployment and reliance on income support</w:t>
      </w:r>
      <w:r w:rsidR="00565579">
        <w:rPr>
          <w:rFonts w:ascii="Arial" w:hAnsi="Arial" w:cs="Arial"/>
          <w:sz w:val="24"/>
        </w:rPr>
        <w:t xml:space="preserve"> (</w:t>
      </w:r>
      <w:r w:rsidR="00565579" w:rsidRPr="00565579">
        <w:rPr>
          <w:rFonts w:ascii="Arial" w:hAnsi="Arial" w:cs="Arial"/>
          <w:sz w:val="24"/>
        </w:rPr>
        <w:t>Boston Consulting Group on behalf of Department of Social Services (2020)</w:t>
      </w:r>
      <w:r w:rsidR="00565579">
        <w:rPr>
          <w:rFonts w:ascii="Arial" w:hAnsi="Arial" w:cs="Arial"/>
          <w:sz w:val="24"/>
        </w:rPr>
        <w:t>.</w:t>
      </w:r>
      <w:r w:rsidRPr="0069320F">
        <w:rPr>
          <w:rFonts w:ascii="Arial" w:hAnsi="Arial" w:cs="Arial"/>
          <w:sz w:val="24"/>
        </w:rPr>
        <w:t xml:space="preserve"> </w:t>
      </w:r>
    </w:p>
    <w:p w14:paraId="184CAD20" w14:textId="79A6A9AB" w:rsidR="00D3065D" w:rsidRPr="0069320F" w:rsidRDefault="00DB6377" w:rsidP="001576C3">
      <w:pPr>
        <w:spacing w:before="240" w:after="0" w:line="259" w:lineRule="auto"/>
        <w:rPr>
          <w:rFonts w:ascii="Arial" w:hAnsi="Arial" w:cs="Arial"/>
          <w:sz w:val="24"/>
        </w:rPr>
      </w:pPr>
      <w:r w:rsidRPr="0069320F">
        <w:rPr>
          <w:rFonts w:ascii="Arial" w:hAnsi="Arial" w:cs="Arial"/>
          <w:sz w:val="24"/>
        </w:rPr>
        <w:t>Ticket to Work</w:t>
      </w:r>
      <w:r w:rsidR="00D3065D" w:rsidRPr="0069320F">
        <w:rPr>
          <w:rFonts w:ascii="Arial" w:hAnsi="Arial" w:cs="Arial"/>
          <w:sz w:val="24"/>
        </w:rPr>
        <w:t xml:space="preserve"> have been designing, </w:t>
      </w:r>
      <w:r w:rsidRPr="0069320F">
        <w:rPr>
          <w:rFonts w:ascii="Arial" w:hAnsi="Arial" w:cs="Arial"/>
          <w:sz w:val="24"/>
        </w:rPr>
        <w:t>trialling,</w:t>
      </w:r>
      <w:r w:rsidR="00D3065D" w:rsidRPr="0069320F">
        <w:rPr>
          <w:rFonts w:ascii="Arial" w:hAnsi="Arial" w:cs="Arial"/>
          <w:sz w:val="24"/>
        </w:rPr>
        <w:t xml:space="preserve"> and evaluating </w:t>
      </w:r>
      <w:r w:rsidRPr="0069320F">
        <w:rPr>
          <w:rFonts w:ascii="Arial" w:hAnsi="Arial" w:cs="Arial"/>
          <w:sz w:val="24"/>
        </w:rPr>
        <w:t xml:space="preserve">what works </w:t>
      </w:r>
      <w:r w:rsidR="00DA25B7">
        <w:rPr>
          <w:rFonts w:ascii="Arial" w:hAnsi="Arial" w:cs="Arial"/>
          <w:sz w:val="24"/>
        </w:rPr>
        <w:t>whilst</w:t>
      </w:r>
      <w:r w:rsidR="00DA25B7" w:rsidRPr="0069320F">
        <w:rPr>
          <w:rFonts w:ascii="Arial" w:hAnsi="Arial" w:cs="Arial"/>
          <w:sz w:val="24"/>
        </w:rPr>
        <w:t xml:space="preserve"> </w:t>
      </w:r>
      <w:r w:rsidRPr="0069320F">
        <w:rPr>
          <w:rFonts w:ascii="Arial" w:hAnsi="Arial" w:cs="Arial"/>
          <w:sz w:val="24"/>
        </w:rPr>
        <w:t>work</w:t>
      </w:r>
      <w:r w:rsidR="004260A1" w:rsidRPr="0069320F">
        <w:rPr>
          <w:rFonts w:ascii="Arial" w:hAnsi="Arial" w:cs="Arial"/>
          <w:sz w:val="24"/>
        </w:rPr>
        <w:t>ing in concert</w:t>
      </w:r>
      <w:r w:rsidRPr="0069320F">
        <w:rPr>
          <w:rFonts w:ascii="Arial" w:hAnsi="Arial" w:cs="Arial"/>
          <w:sz w:val="24"/>
        </w:rPr>
        <w:t xml:space="preserve"> with the education system to enhance employment prospects for young people</w:t>
      </w:r>
      <w:r w:rsidR="004260A1" w:rsidRPr="0069320F">
        <w:rPr>
          <w:rFonts w:ascii="Arial" w:hAnsi="Arial" w:cs="Arial"/>
          <w:sz w:val="24"/>
        </w:rPr>
        <w:t xml:space="preserve">. </w:t>
      </w:r>
    </w:p>
    <w:p w14:paraId="7F6D1B60" w14:textId="05263F8E" w:rsidR="00F455C0" w:rsidRDefault="00F455C0" w:rsidP="000544F9">
      <w:pPr>
        <w:pStyle w:val="figureheadingv1"/>
        <w:spacing w:before="120" w:line="240" w:lineRule="auto"/>
        <w:rPr>
          <w:rFonts w:ascii="Arial" w:hAnsi="Arial" w:cs="Arial"/>
          <w:b w:val="0"/>
          <w:color w:val="auto"/>
          <w:sz w:val="24"/>
          <w:szCs w:val="24"/>
        </w:rPr>
      </w:pPr>
      <w:r w:rsidRPr="00D73BB5">
        <w:rPr>
          <w:rFonts w:ascii="Arial" w:hAnsi="Arial" w:cs="Arial"/>
          <w:b w:val="0"/>
          <w:color w:val="auto"/>
          <w:sz w:val="24"/>
          <w:szCs w:val="24"/>
        </w:rPr>
        <w:t xml:space="preserve">A valuation of Ticket to Work found that the collective approach is highly cost-effective, delivering </w:t>
      </w:r>
      <w:r w:rsidR="000544F9">
        <w:rPr>
          <w:rFonts w:ascii="Arial" w:hAnsi="Arial" w:cs="Arial"/>
          <w:b w:val="0"/>
          <w:color w:val="auto"/>
          <w:sz w:val="24"/>
          <w:szCs w:val="24"/>
        </w:rPr>
        <w:t xml:space="preserve">outcomes to young people with disability and </w:t>
      </w:r>
      <w:r w:rsidRPr="00D73BB5">
        <w:rPr>
          <w:rFonts w:ascii="Arial" w:hAnsi="Arial" w:cs="Arial"/>
          <w:b w:val="0"/>
          <w:color w:val="auto"/>
          <w:sz w:val="24"/>
          <w:szCs w:val="24"/>
        </w:rPr>
        <w:t>overall savings in government expenditure (SVA 2020).</w:t>
      </w:r>
    </w:p>
    <w:p w14:paraId="191289A3" w14:textId="77777777" w:rsidR="002641F8" w:rsidRPr="00CA7294" w:rsidRDefault="002641F8" w:rsidP="0069320F">
      <w:pPr>
        <w:pStyle w:val="figureheadingv1"/>
        <w:spacing w:before="120" w:line="240" w:lineRule="auto"/>
        <w:ind w:left="0"/>
        <w:rPr>
          <w:rFonts w:ascii="Arial" w:hAnsi="Arial" w:cs="Arial"/>
          <w:b w:val="0"/>
          <w:color w:val="auto"/>
          <w:sz w:val="24"/>
          <w:szCs w:val="24"/>
        </w:rPr>
      </w:pPr>
    </w:p>
    <w:p w14:paraId="6002637F" w14:textId="5BBBDBCF" w:rsidR="00280A51" w:rsidRPr="0040328A" w:rsidRDefault="00280A51" w:rsidP="00CA441A">
      <w:pPr>
        <w:spacing w:before="0" w:after="120" w:line="259" w:lineRule="auto"/>
        <w:ind w:left="720"/>
        <w:rPr>
          <w:rFonts w:ascii="Arial" w:hAnsi="Arial" w:cs="Arial"/>
          <w:b/>
          <w:bCs/>
          <w:color w:val="auto"/>
          <w:sz w:val="28"/>
          <w:szCs w:val="28"/>
        </w:rPr>
      </w:pPr>
      <w:r w:rsidRPr="0040328A">
        <w:rPr>
          <w:rFonts w:ascii="Arial" w:hAnsi="Arial" w:cs="Arial"/>
          <w:b/>
          <w:bCs/>
          <w:color w:val="auto"/>
          <w:sz w:val="28"/>
          <w:szCs w:val="28"/>
        </w:rPr>
        <w:t>b.</w:t>
      </w:r>
      <w:r w:rsidR="002641F8" w:rsidRPr="0040328A">
        <w:rPr>
          <w:rFonts w:ascii="Arial" w:hAnsi="Arial" w:cs="Arial"/>
          <w:b/>
          <w:bCs/>
          <w:color w:val="auto"/>
          <w:sz w:val="28"/>
          <w:szCs w:val="28"/>
        </w:rPr>
        <w:t xml:space="preserve"> </w:t>
      </w:r>
      <w:r w:rsidRPr="0040328A">
        <w:rPr>
          <w:rFonts w:ascii="Arial" w:hAnsi="Arial" w:cs="Arial"/>
          <w:b/>
          <w:bCs/>
          <w:color w:val="auto"/>
          <w:sz w:val="28"/>
          <w:szCs w:val="28"/>
        </w:rPr>
        <w:t xml:space="preserve">We need employment services to work with schools and students to gain after </w:t>
      </w:r>
      <w:proofErr w:type="gramStart"/>
      <w:r w:rsidRPr="0040328A">
        <w:rPr>
          <w:rFonts w:ascii="Arial" w:hAnsi="Arial" w:cs="Arial"/>
          <w:b/>
          <w:bCs/>
          <w:color w:val="auto"/>
          <w:sz w:val="28"/>
          <w:szCs w:val="28"/>
        </w:rPr>
        <w:t>school work</w:t>
      </w:r>
      <w:proofErr w:type="gramEnd"/>
      <w:r w:rsidRPr="0040328A">
        <w:rPr>
          <w:rFonts w:ascii="Arial" w:hAnsi="Arial" w:cs="Arial"/>
          <w:b/>
          <w:bCs/>
          <w:color w:val="auto"/>
          <w:sz w:val="28"/>
          <w:szCs w:val="28"/>
        </w:rPr>
        <w:t xml:space="preserve">. </w:t>
      </w:r>
    </w:p>
    <w:p w14:paraId="34F35EC2" w14:textId="77777777" w:rsidR="00941EF0" w:rsidRDefault="00941EF0" w:rsidP="00280A51">
      <w:pPr>
        <w:pStyle w:val="NormalWeb"/>
        <w:shd w:val="clear" w:color="auto" w:fill="FFFFFF"/>
        <w:spacing w:before="0" w:beforeAutospacing="0" w:after="120" w:afterAutospacing="0" w:line="259" w:lineRule="auto"/>
        <w:rPr>
          <w:rFonts w:ascii="Arial" w:hAnsi="Arial" w:cs="Arial"/>
          <w:color w:val="000000"/>
          <w:shd w:val="clear" w:color="auto" w:fill="FFFFFF"/>
        </w:rPr>
      </w:pPr>
      <w:r>
        <w:rPr>
          <w:rFonts w:ascii="Arial" w:hAnsi="Arial" w:cs="Arial"/>
          <w:color w:val="000000"/>
          <w:shd w:val="clear" w:color="auto" w:fill="FFFFFF"/>
        </w:rPr>
        <w:t xml:space="preserve">In Australia </w:t>
      </w:r>
      <w:r w:rsidRPr="0089725A">
        <w:rPr>
          <w:rFonts w:ascii="Arial" w:hAnsi="Arial" w:cs="Arial"/>
          <w:color w:val="000000"/>
          <w:shd w:val="clear" w:color="auto" w:fill="FFFFFF"/>
        </w:rPr>
        <w:t xml:space="preserve">over 60% of secondary students have an </w:t>
      </w:r>
      <w:proofErr w:type="gramStart"/>
      <w:r w:rsidRPr="0089725A">
        <w:rPr>
          <w:rFonts w:ascii="Arial" w:hAnsi="Arial" w:cs="Arial"/>
          <w:color w:val="000000"/>
          <w:shd w:val="clear" w:color="auto" w:fill="FFFFFF"/>
        </w:rPr>
        <w:t>after school</w:t>
      </w:r>
      <w:proofErr w:type="gramEnd"/>
      <w:r w:rsidRPr="0089725A">
        <w:rPr>
          <w:rFonts w:ascii="Arial" w:hAnsi="Arial" w:cs="Arial"/>
          <w:color w:val="000000"/>
          <w:shd w:val="clear" w:color="auto" w:fill="FFFFFF"/>
        </w:rPr>
        <w:t xml:space="preserve"> job. Yet many students with disability miss out on this opportunity. </w:t>
      </w:r>
      <w:r>
        <w:rPr>
          <w:rFonts w:ascii="Arial" w:hAnsi="Arial" w:cs="Arial"/>
          <w:color w:val="000000"/>
          <w:shd w:val="clear" w:color="auto" w:fill="FFFFFF"/>
        </w:rPr>
        <w:t xml:space="preserve">It is key the new employment support model supported students with disability to participate in after </w:t>
      </w:r>
      <w:proofErr w:type="gramStart"/>
      <w:r>
        <w:rPr>
          <w:rFonts w:ascii="Arial" w:hAnsi="Arial" w:cs="Arial"/>
          <w:color w:val="000000"/>
          <w:shd w:val="clear" w:color="auto" w:fill="FFFFFF"/>
        </w:rPr>
        <w:t>school work</w:t>
      </w:r>
      <w:proofErr w:type="gramEnd"/>
      <w:r>
        <w:rPr>
          <w:rFonts w:ascii="Arial" w:hAnsi="Arial" w:cs="Arial"/>
          <w:color w:val="000000"/>
          <w:shd w:val="clear" w:color="auto" w:fill="FFFFFF"/>
        </w:rPr>
        <w:t xml:space="preserve"> and effective work placement. </w:t>
      </w:r>
    </w:p>
    <w:p w14:paraId="6D5C3704" w14:textId="12D92F19" w:rsidR="00941EF0" w:rsidRPr="00F63356" w:rsidRDefault="00941EF0" w:rsidP="001679FD">
      <w:pPr>
        <w:pStyle w:val="NormalWeb"/>
        <w:shd w:val="clear" w:color="auto" w:fill="FFFFFF"/>
        <w:spacing w:before="0" w:beforeAutospacing="0" w:after="120" w:afterAutospacing="0"/>
        <w:rPr>
          <w:rFonts w:ascii="Lato" w:hAnsi="Lato"/>
          <w:color w:val="000000"/>
          <w:sz w:val="28"/>
          <w:szCs w:val="28"/>
        </w:rPr>
      </w:pPr>
      <w:r>
        <w:rPr>
          <w:rFonts w:ascii="Arial" w:hAnsi="Arial" w:cs="Arial"/>
          <w:color w:val="000000"/>
          <w:shd w:val="clear" w:color="auto" w:fill="FFFFFF"/>
        </w:rPr>
        <w:t xml:space="preserve">Ticket to Work </w:t>
      </w:r>
      <w:r w:rsidRPr="0089725A">
        <w:rPr>
          <w:rFonts w:ascii="Arial" w:hAnsi="Arial" w:cs="Arial"/>
          <w:color w:val="000000"/>
          <w:shd w:val="clear" w:color="auto" w:fill="FFFFFF"/>
        </w:rPr>
        <w:t xml:space="preserve">embarked on a project </w:t>
      </w:r>
      <w:r>
        <w:rPr>
          <w:rFonts w:ascii="Arial" w:hAnsi="Arial" w:cs="Arial"/>
          <w:color w:val="000000"/>
          <w:shd w:val="clear" w:color="auto" w:fill="FFFFFF"/>
        </w:rPr>
        <w:t xml:space="preserve">where employment services </w:t>
      </w:r>
      <w:r w:rsidRPr="0089725A">
        <w:rPr>
          <w:rFonts w:ascii="Arial" w:hAnsi="Arial" w:cs="Arial"/>
          <w:color w:val="000000"/>
          <w:shd w:val="clear" w:color="auto" w:fill="FFFFFF"/>
        </w:rPr>
        <w:t>support</w:t>
      </w:r>
      <w:r>
        <w:rPr>
          <w:rFonts w:ascii="Arial" w:hAnsi="Arial" w:cs="Arial"/>
          <w:color w:val="000000"/>
          <w:shd w:val="clear" w:color="auto" w:fill="FFFFFF"/>
        </w:rPr>
        <w:t>ed</w:t>
      </w:r>
      <w:r w:rsidRPr="0089725A">
        <w:rPr>
          <w:rFonts w:ascii="Arial" w:hAnsi="Arial" w:cs="Arial"/>
          <w:color w:val="000000"/>
          <w:shd w:val="clear" w:color="auto" w:fill="FFFFFF"/>
        </w:rPr>
        <w:t xml:space="preserve"> students with disability to have that first job </w:t>
      </w:r>
      <w:r>
        <w:rPr>
          <w:rFonts w:ascii="Arial" w:hAnsi="Arial" w:cs="Arial"/>
          <w:color w:val="000000"/>
          <w:shd w:val="clear" w:color="auto" w:fill="FFFFFF"/>
        </w:rPr>
        <w:t xml:space="preserve">with positive outcomes to the employer and the </w:t>
      </w:r>
      <w:r w:rsidRPr="00565579">
        <w:rPr>
          <w:rFonts w:ascii="Arial" w:hAnsi="Arial" w:cs="Arial"/>
          <w:color w:val="000000"/>
          <w:shd w:val="clear" w:color="auto" w:fill="FFFFFF"/>
        </w:rPr>
        <w:t>young person. See our webpage on After school work</w:t>
      </w:r>
      <w:r w:rsidR="00DA25B7" w:rsidRPr="00565579">
        <w:rPr>
          <w:rFonts w:ascii="Arial" w:hAnsi="Arial" w:cs="Arial"/>
          <w:color w:val="000000"/>
          <w:shd w:val="clear" w:color="auto" w:fill="FFFFFF"/>
        </w:rPr>
        <w:t xml:space="preserve"> </w:t>
      </w:r>
      <w:hyperlink r:id="rId17" w:history="1">
        <w:r w:rsidR="00DA25B7" w:rsidRPr="00565579">
          <w:rPr>
            <w:rStyle w:val="Hyperlink"/>
            <w:rFonts w:ascii="Arial" w:hAnsi="Arial" w:cs="Arial"/>
            <w:shd w:val="clear" w:color="auto" w:fill="FFFFFF"/>
          </w:rPr>
          <w:t>here</w:t>
        </w:r>
      </w:hyperlink>
      <w:r w:rsidR="00DA25B7" w:rsidRPr="00565579">
        <w:rPr>
          <w:rFonts w:ascii="Arial" w:hAnsi="Arial" w:cs="Arial"/>
          <w:color w:val="000000"/>
          <w:shd w:val="clear" w:color="auto" w:fill="FFFFFF"/>
        </w:rPr>
        <w:t>.</w:t>
      </w:r>
      <w:r w:rsidR="00DA25B7" w:rsidRPr="00565579">
        <w:rPr>
          <w:rFonts w:ascii="Arial" w:hAnsi="Arial" w:cs="Arial"/>
          <w:color w:val="000000"/>
          <w:sz w:val="32"/>
          <w:szCs w:val="32"/>
          <w:shd w:val="clear" w:color="auto" w:fill="FFFFFF"/>
        </w:rPr>
        <w:t xml:space="preserve"> </w:t>
      </w:r>
    </w:p>
    <w:p w14:paraId="76EDCC70" w14:textId="7955B55B" w:rsidR="0024057C" w:rsidRPr="0040328A" w:rsidRDefault="0024057C" w:rsidP="0024057C">
      <w:pPr>
        <w:pStyle w:val="NormalWeb"/>
        <w:rPr>
          <w:rFonts w:ascii="Arial" w:hAnsi="Arial" w:cs="Arial"/>
          <w:b/>
          <w:bCs/>
          <w:color w:val="000000"/>
          <w:sz w:val="32"/>
          <w:szCs w:val="32"/>
        </w:rPr>
      </w:pPr>
      <w:r w:rsidRPr="0040328A">
        <w:rPr>
          <w:rFonts w:ascii="Arial" w:hAnsi="Arial" w:cs="Arial"/>
          <w:b/>
          <w:bCs/>
          <w:color w:val="000000"/>
          <w:sz w:val="32"/>
          <w:szCs w:val="32"/>
        </w:rPr>
        <w:t>4.4. How can disability employment services work better with the education system to enhance employment prospects for young people?</w:t>
      </w:r>
    </w:p>
    <w:p w14:paraId="38CB78AE" w14:textId="59A57CC1" w:rsidR="003F2D52" w:rsidRPr="00BE4A88" w:rsidRDefault="003F2D52" w:rsidP="00CA441A">
      <w:pPr>
        <w:pStyle w:val="Default"/>
        <w:tabs>
          <w:tab w:val="left" w:pos="6663"/>
        </w:tabs>
        <w:spacing w:after="120" w:line="259" w:lineRule="auto"/>
        <w:ind w:left="720"/>
        <w:rPr>
          <w:rFonts w:eastAsia="Times New Roman"/>
          <w:b/>
          <w:bCs/>
          <w:color w:val="auto"/>
          <w:sz w:val="28"/>
          <w:szCs w:val="28"/>
          <w:lang w:val="en-GB" w:bidi="en-US"/>
        </w:rPr>
      </w:pPr>
      <w:r w:rsidRPr="00BE4A88">
        <w:rPr>
          <w:rFonts w:eastAsia="Times New Roman"/>
          <w:b/>
          <w:bCs/>
          <w:color w:val="auto"/>
          <w:sz w:val="28"/>
          <w:szCs w:val="28"/>
          <w:lang w:val="en-GB" w:bidi="en-US"/>
        </w:rPr>
        <w:t xml:space="preserve">a. We need a collective impact approach where employment services work in the local community. </w:t>
      </w:r>
    </w:p>
    <w:p w14:paraId="56E359FA" w14:textId="5A80E512" w:rsidR="000128F7" w:rsidRDefault="000128F7">
      <w:pPr>
        <w:pStyle w:val="Default"/>
        <w:tabs>
          <w:tab w:val="left" w:pos="6663"/>
        </w:tabs>
        <w:spacing w:after="120" w:line="259" w:lineRule="auto"/>
        <w:rPr>
          <w:rFonts w:eastAsia="Times New Roman"/>
          <w:color w:val="auto"/>
          <w:lang w:val="en-GB" w:bidi="en-US"/>
        </w:rPr>
      </w:pPr>
      <w:r w:rsidRPr="00FA5B62">
        <w:rPr>
          <w:rFonts w:eastAsia="Times New Roman"/>
          <w:color w:val="auto"/>
          <w:lang w:val="en-GB" w:bidi="en-US"/>
        </w:rPr>
        <w:lastRenderedPageBreak/>
        <w:t>In the</w:t>
      </w:r>
      <w:r w:rsidR="00DA25B7">
        <w:rPr>
          <w:rFonts w:eastAsia="Times New Roman"/>
          <w:color w:val="auto"/>
          <w:lang w:val="en-GB" w:bidi="en-US"/>
        </w:rPr>
        <w:t>ir</w:t>
      </w:r>
      <w:r w:rsidRPr="00FA5B62">
        <w:rPr>
          <w:rFonts w:eastAsia="Times New Roman"/>
          <w:color w:val="auto"/>
          <w:lang w:val="en-GB" w:bidi="en-US"/>
        </w:rPr>
        <w:t xml:space="preserve"> submission to the National Disability Employment Strategy the Melbourne Disability Institute states: The interface between education and employment is critical. Many young people with disability leave school without essential foundational skills for work, with low self-confidence, and with few networks to support. ‘Intensive early investment to bridge </w:t>
      </w:r>
      <w:r w:rsidRPr="00DA25B7">
        <w:rPr>
          <w:rFonts w:eastAsia="Times New Roman"/>
          <w:color w:val="auto"/>
          <w:lang w:val="en-GB" w:bidi="en-US"/>
        </w:rPr>
        <w:t xml:space="preserve">that gap will avert snowballing costs stemming from labour market exclusion over a young person’s life </w:t>
      </w:r>
      <w:r w:rsidRPr="00FA5B62">
        <w:rPr>
          <w:rFonts w:eastAsia="Times New Roman"/>
          <w:color w:val="auto"/>
          <w:lang w:val="en-GB" w:bidi="en-US"/>
        </w:rPr>
        <w:t>course</w:t>
      </w:r>
      <w:r w:rsidR="00853F3F">
        <w:rPr>
          <w:rFonts w:eastAsia="Times New Roman"/>
          <w:color w:val="auto"/>
          <w:lang w:val="en-GB" w:bidi="en-US"/>
        </w:rPr>
        <w:t xml:space="preserve"> (</w:t>
      </w:r>
      <w:proofErr w:type="spellStart"/>
      <w:r w:rsidR="00853F3F">
        <w:rPr>
          <w:rFonts w:eastAsia="Times New Roman"/>
          <w:color w:val="auto"/>
          <w:lang w:val="en-GB" w:bidi="en-US"/>
        </w:rPr>
        <w:t>Ol</w:t>
      </w:r>
      <w:r w:rsidR="00853F3F">
        <w:rPr>
          <w:rFonts w:ascii="Calibri" w:hAnsi="Calibri" w:cs="Calibri"/>
        </w:rPr>
        <w:t>n</w:t>
      </w:r>
      <w:r w:rsidR="00853F3F" w:rsidRPr="00FA5B62">
        <w:rPr>
          <w:rFonts w:ascii="Calibri" w:hAnsi="Calibri" w:cs="Calibri"/>
        </w:rPr>
        <w:t>ey</w:t>
      </w:r>
      <w:proofErr w:type="spellEnd"/>
      <w:r w:rsidR="00853F3F" w:rsidRPr="00FA5B62">
        <w:rPr>
          <w:rFonts w:ascii="Calibri" w:hAnsi="Calibri" w:cs="Calibri"/>
        </w:rPr>
        <w:t xml:space="preserve"> S, Deane K &amp; Bonyhady B</w:t>
      </w:r>
      <w:r w:rsidR="00853F3F">
        <w:rPr>
          <w:rFonts w:ascii="Calibri" w:hAnsi="Calibri" w:cs="Calibri"/>
        </w:rPr>
        <w:t>. (</w:t>
      </w:r>
      <w:r w:rsidR="00853F3F" w:rsidRPr="00FA5B62">
        <w:rPr>
          <w:rFonts w:ascii="Calibri" w:hAnsi="Calibri" w:cs="Calibri"/>
        </w:rPr>
        <w:t>2021</w:t>
      </w:r>
      <w:r w:rsidR="00853F3F">
        <w:rPr>
          <w:rFonts w:ascii="Calibri" w:hAnsi="Calibri" w:cs="Calibri"/>
        </w:rPr>
        <w:t>).</w:t>
      </w:r>
    </w:p>
    <w:p w14:paraId="6AFFB877" w14:textId="34E8CCC2" w:rsidR="000128F7" w:rsidRDefault="000128F7">
      <w:pPr>
        <w:pStyle w:val="Default"/>
        <w:tabs>
          <w:tab w:val="left" w:pos="6663"/>
        </w:tabs>
        <w:spacing w:after="120" w:line="259" w:lineRule="auto"/>
      </w:pPr>
      <w:r>
        <w:t>Many countries have implemented policies and practices to ensure; earlier, timely, and more seamless access to experiences that guide students with disabilities to open employment, and that builds their employability so they can be successful in the labour market. International benchmarking states that ‘transition-focused planning begins no later than age 14 for students with disability’ and be in partnership with Employment and vocational services</w:t>
      </w:r>
      <w:r w:rsidR="00853F3F">
        <w:t xml:space="preserve"> (</w:t>
      </w:r>
      <w:r w:rsidR="00853F3F" w:rsidRPr="000128F7">
        <w:rPr>
          <w:rFonts w:cstheme="minorHAnsi"/>
        </w:rPr>
        <w:t xml:space="preserve">Kohler, P. D., </w:t>
      </w:r>
      <w:proofErr w:type="spellStart"/>
      <w:r w:rsidR="00853F3F" w:rsidRPr="000128F7">
        <w:rPr>
          <w:rFonts w:cstheme="minorHAnsi"/>
        </w:rPr>
        <w:t>Gothberg</w:t>
      </w:r>
      <w:proofErr w:type="spellEnd"/>
      <w:r w:rsidR="00853F3F" w:rsidRPr="000128F7">
        <w:rPr>
          <w:rFonts w:cstheme="minorHAnsi"/>
        </w:rPr>
        <w:t xml:space="preserve">, J. E., Fowler, C., and Coyle, J. </w:t>
      </w:r>
      <w:r w:rsidR="00853F3F">
        <w:rPr>
          <w:rFonts w:cstheme="minorHAnsi"/>
        </w:rPr>
        <w:t>(</w:t>
      </w:r>
      <w:r w:rsidR="00853F3F" w:rsidRPr="000128F7">
        <w:rPr>
          <w:rFonts w:cstheme="minorHAnsi"/>
        </w:rPr>
        <w:t>2016)</w:t>
      </w:r>
      <w:r>
        <w:t xml:space="preserve">.  </w:t>
      </w:r>
    </w:p>
    <w:p w14:paraId="1AFC3633" w14:textId="0DA3A4FA" w:rsidR="000128F7" w:rsidRDefault="000128F7" w:rsidP="000128F7">
      <w:pPr>
        <w:spacing w:before="120" w:after="0" w:line="259" w:lineRule="auto"/>
        <w:rPr>
          <w:rFonts w:ascii="Arial" w:hAnsi="Arial" w:cs="Arial"/>
          <w:sz w:val="24"/>
        </w:rPr>
      </w:pPr>
      <w:r w:rsidRPr="00C91397">
        <w:rPr>
          <w:rFonts w:ascii="Arial" w:hAnsi="Arial" w:cs="Arial"/>
          <w:color w:val="auto"/>
          <w:sz w:val="24"/>
        </w:rPr>
        <w:t xml:space="preserve">It is essential that young people with disability get support in the new Disability Employment Support Model while still at school. It is essential they can engage with the world of work, build expectations, and be supported to take an effective transition from school to decent </w:t>
      </w:r>
      <w:r w:rsidRPr="00C91397">
        <w:rPr>
          <w:rFonts w:ascii="Arial" w:hAnsi="Arial" w:cs="Arial"/>
          <w:sz w:val="24"/>
        </w:rPr>
        <w:t xml:space="preserve">work. </w:t>
      </w:r>
    </w:p>
    <w:p w14:paraId="52E1F68E" w14:textId="41106410" w:rsidR="003F2D52" w:rsidRPr="00BE4A88" w:rsidRDefault="003F2D52" w:rsidP="00CA441A">
      <w:pPr>
        <w:pStyle w:val="BodyText"/>
        <w:spacing w:before="184" w:line="276" w:lineRule="auto"/>
        <w:ind w:left="720" w:right="806"/>
        <w:rPr>
          <w:b/>
          <w:bCs/>
          <w:sz w:val="24"/>
          <w:szCs w:val="24"/>
        </w:rPr>
      </w:pPr>
      <w:r w:rsidRPr="00BE4A88">
        <w:rPr>
          <w:b/>
          <w:bCs/>
          <w:sz w:val="28"/>
          <w:szCs w:val="28"/>
        </w:rPr>
        <w:t xml:space="preserve">b. We need Collaboration and Intermediaries to ensure we </w:t>
      </w:r>
      <w:proofErr w:type="gramStart"/>
      <w:r w:rsidRPr="00BE4A88">
        <w:rPr>
          <w:b/>
          <w:bCs/>
          <w:sz w:val="28"/>
          <w:szCs w:val="28"/>
        </w:rPr>
        <w:t>are able to</w:t>
      </w:r>
      <w:proofErr w:type="gramEnd"/>
      <w:r w:rsidRPr="00BE4A88">
        <w:rPr>
          <w:b/>
          <w:bCs/>
          <w:sz w:val="28"/>
          <w:szCs w:val="28"/>
        </w:rPr>
        <w:t xml:space="preserve"> support young people into employment</w:t>
      </w:r>
    </w:p>
    <w:p w14:paraId="41BC86FE" w14:textId="12C2B982" w:rsidR="003F2D52" w:rsidRPr="00FA5B62" w:rsidRDefault="003F2D52" w:rsidP="003F2D52">
      <w:pPr>
        <w:pStyle w:val="BodyText"/>
        <w:spacing w:after="120" w:line="259" w:lineRule="auto"/>
        <w:ind w:right="805"/>
        <w:rPr>
          <w:rFonts w:eastAsia="Times New Roman"/>
          <w:color w:val="000000" w:themeColor="text1"/>
          <w:spacing w:val="4"/>
          <w:sz w:val="24"/>
          <w:szCs w:val="24"/>
          <w:lang w:eastAsia="en-AU"/>
        </w:rPr>
      </w:pPr>
      <w:r w:rsidRPr="00FA5B62">
        <w:rPr>
          <w:rFonts w:eastAsia="Times New Roman"/>
          <w:color w:val="000000" w:themeColor="text1"/>
          <w:spacing w:val="4"/>
          <w:sz w:val="24"/>
          <w:szCs w:val="24"/>
          <w:lang w:eastAsia="en-AU"/>
        </w:rPr>
        <w:t xml:space="preserve">The transition from school is identified as a time of </w:t>
      </w:r>
      <w:proofErr w:type="gramStart"/>
      <w:r w:rsidRPr="00FA5B62">
        <w:rPr>
          <w:rFonts w:eastAsia="Times New Roman"/>
          <w:color w:val="000000" w:themeColor="text1"/>
          <w:spacing w:val="4"/>
          <w:sz w:val="24"/>
          <w:szCs w:val="24"/>
          <w:lang w:eastAsia="en-AU"/>
        </w:rPr>
        <w:t>particular vulnerability</w:t>
      </w:r>
      <w:proofErr w:type="gramEnd"/>
      <w:r w:rsidRPr="00FA5B62">
        <w:rPr>
          <w:rFonts w:eastAsia="Times New Roman"/>
          <w:color w:val="000000" w:themeColor="text1"/>
          <w:spacing w:val="4"/>
          <w:sz w:val="24"/>
          <w:szCs w:val="24"/>
          <w:lang w:eastAsia="en-AU"/>
        </w:rPr>
        <w:t>. Intervention should be directed at preventive, collaborative approaches that address the multi</w:t>
      </w:r>
      <w:r w:rsidRPr="00853F3F">
        <w:rPr>
          <w:rFonts w:eastAsia="Times New Roman"/>
          <w:color w:val="000000" w:themeColor="text1"/>
          <w:spacing w:val="4"/>
          <w:sz w:val="24"/>
          <w:szCs w:val="24"/>
          <w:lang w:eastAsia="en-AU"/>
        </w:rPr>
        <w:t>ple causes of exclusion</w:t>
      </w:r>
      <w:r w:rsidR="00853F3F" w:rsidRPr="00853F3F">
        <w:rPr>
          <w:rFonts w:eastAsia="Times New Roman"/>
          <w:color w:val="000000" w:themeColor="text1"/>
          <w:spacing w:val="4"/>
          <w:sz w:val="24"/>
          <w:szCs w:val="24"/>
          <w:lang w:eastAsia="en-AU"/>
        </w:rPr>
        <w:t xml:space="preserve"> (</w:t>
      </w:r>
      <w:r w:rsidR="00853F3F" w:rsidRPr="00853F3F">
        <w:rPr>
          <w:color w:val="000000"/>
          <w:sz w:val="24"/>
          <w:szCs w:val="24"/>
        </w:rPr>
        <w:t xml:space="preserve">Dyson, A., Aston, J., </w:t>
      </w:r>
      <w:proofErr w:type="spellStart"/>
      <w:r w:rsidR="00853F3F" w:rsidRPr="00853F3F">
        <w:rPr>
          <w:color w:val="000000"/>
          <w:sz w:val="24"/>
          <w:szCs w:val="24"/>
        </w:rPr>
        <w:t>Dewson</w:t>
      </w:r>
      <w:proofErr w:type="spellEnd"/>
      <w:r w:rsidR="00853F3F" w:rsidRPr="00853F3F">
        <w:rPr>
          <w:color w:val="000000"/>
          <w:sz w:val="24"/>
          <w:szCs w:val="24"/>
        </w:rPr>
        <w:t>, S., &amp; Loukas, G. (2005)</w:t>
      </w:r>
      <w:r w:rsidRPr="00853F3F">
        <w:rPr>
          <w:rFonts w:eastAsia="Times New Roman"/>
          <w:color w:val="000000" w:themeColor="text1"/>
          <w:spacing w:val="4"/>
          <w:sz w:val="24"/>
          <w:szCs w:val="24"/>
          <w:lang w:eastAsia="en-AU"/>
        </w:rPr>
        <w:t>.</w:t>
      </w:r>
    </w:p>
    <w:p w14:paraId="78939D34" w14:textId="3C702A18" w:rsidR="003F2D52" w:rsidRPr="00820E6E" w:rsidRDefault="003F2D52" w:rsidP="003F2D52">
      <w:pPr>
        <w:spacing w:before="0" w:after="120" w:line="259" w:lineRule="auto"/>
        <w:rPr>
          <w:rFonts w:ascii="Arial" w:hAnsi="Arial" w:cs="Arial"/>
          <w:sz w:val="24"/>
        </w:rPr>
      </w:pPr>
      <w:r w:rsidRPr="00411C00">
        <w:rPr>
          <w:rFonts w:ascii="Arial" w:hAnsi="Arial" w:cs="Arial"/>
          <w:sz w:val="24"/>
        </w:rPr>
        <w:t>In the Australian context, the transition from school for individuals with a disability is</w:t>
      </w:r>
      <w:r w:rsidRPr="00820E6E">
        <w:rPr>
          <w:rFonts w:ascii="Arial" w:hAnsi="Arial" w:cs="Arial"/>
          <w:iCs/>
          <w:sz w:val="24"/>
        </w:rPr>
        <w:t xml:space="preserve"> complicated by a disparate and fragmented group of service agencies providing a range of services, along with, at times, a deep-seated prejudice towards people with disabilities in the </w:t>
      </w:r>
      <w:r w:rsidRPr="00853F3F">
        <w:rPr>
          <w:rFonts w:ascii="Arial" w:hAnsi="Arial" w:cs="Arial"/>
          <w:sz w:val="24"/>
        </w:rPr>
        <w:t>marketplace</w:t>
      </w:r>
      <w:r w:rsidR="00853F3F" w:rsidRPr="00853F3F">
        <w:rPr>
          <w:rFonts w:ascii="Arial" w:hAnsi="Arial" w:cs="Arial"/>
          <w:sz w:val="24"/>
        </w:rPr>
        <w:t xml:space="preserve"> (Winn, S., &amp; Hay, I. (2009)</w:t>
      </w:r>
      <w:r w:rsidRPr="00853F3F">
        <w:rPr>
          <w:rFonts w:ascii="Arial" w:hAnsi="Arial" w:cs="Arial"/>
          <w:sz w:val="24"/>
        </w:rPr>
        <w:t>.</w:t>
      </w:r>
      <w:r w:rsidRPr="00820E6E">
        <w:rPr>
          <w:rFonts w:ascii="Arial" w:hAnsi="Arial" w:cs="Arial"/>
          <w:sz w:val="24"/>
        </w:rPr>
        <w:t xml:space="preserve"> There is a ‘siloing’ of sectors and programmes which is a barrier to effective employment outcomes. Siloing creates fragmentation, duplication, and inadequate levels of support for young people with disability</w:t>
      </w:r>
      <w:r w:rsidR="00853F3F">
        <w:rPr>
          <w:rFonts w:ascii="Arial" w:hAnsi="Arial" w:cs="Arial"/>
          <w:sz w:val="24"/>
        </w:rPr>
        <w:t xml:space="preserve"> (</w:t>
      </w:r>
      <w:proofErr w:type="spellStart"/>
      <w:r w:rsidR="00853F3F" w:rsidRPr="00853F3F">
        <w:rPr>
          <w:rFonts w:ascii="Arial" w:hAnsi="Arial" w:cs="Arial"/>
          <w:sz w:val="24"/>
        </w:rPr>
        <w:t>Sitlington</w:t>
      </w:r>
      <w:proofErr w:type="spellEnd"/>
      <w:r w:rsidR="00853F3F" w:rsidRPr="00853F3F">
        <w:rPr>
          <w:rFonts w:ascii="Arial" w:hAnsi="Arial" w:cs="Arial"/>
          <w:sz w:val="24"/>
        </w:rPr>
        <w:t>, P. L., &amp; Clark, G. M. (2006) (Winn, S., &amp; Hay, I. (2009)</w:t>
      </w:r>
      <w:r w:rsidRPr="00820E6E">
        <w:rPr>
          <w:rFonts w:ascii="Arial" w:hAnsi="Arial" w:cs="Arial"/>
          <w:sz w:val="24"/>
        </w:rPr>
        <w:t>.</w:t>
      </w:r>
    </w:p>
    <w:p w14:paraId="5202D969" w14:textId="163AFB0C" w:rsidR="003F2D52" w:rsidRDefault="003F2D52" w:rsidP="003F2D52">
      <w:pPr>
        <w:spacing w:before="0" w:after="120" w:line="259" w:lineRule="auto"/>
        <w:jc w:val="both"/>
        <w:rPr>
          <w:rFonts w:ascii="Arial" w:hAnsi="Arial" w:cs="Arial"/>
          <w:sz w:val="24"/>
        </w:rPr>
      </w:pPr>
      <w:r w:rsidRPr="008D79B3">
        <w:rPr>
          <w:rFonts w:ascii="Arial" w:hAnsi="Arial" w:cs="Arial"/>
          <w:sz w:val="24"/>
        </w:rPr>
        <w:t xml:space="preserve">An </w:t>
      </w:r>
      <w:r w:rsidRPr="00C91397">
        <w:rPr>
          <w:rFonts w:ascii="Arial" w:hAnsi="Arial" w:cs="Arial"/>
          <w:sz w:val="24"/>
        </w:rPr>
        <w:t>evaluation of USA Disability Employment Policy found that the importance of collaboration is key;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C91397">
        <w:rPr>
          <w:rFonts w:ascii="Arial" w:hAnsi="Arial" w:cs="Arial"/>
          <w:sz w:val="24"/>
        </w:rPr>
        <w:t>.</w:t>
      </w:r>
    </w:p>
    <w:p w14:paraId="525B855C" w14:textId="77777777" w:rsidR="003F2D52" w:rsidRPr="00C91397" w:rsidRDefault="003F2D52" w:rsidP="003F2D52">
      <w:pPr>
        <w:spacing w:before="0" w:after="120" w:line="259" w:lineRule="auto"/>
        <w:rPr>
          <w:rFonts w:ascii="Arial" w:hAnsi="Arial" w:cs="Arial"/>
          <w:sz w:val="24"/>
        </w:rPr>
      </w:pPr>
      <w:r w:rsidRPr="00C91397">
        <w:rPr>
          <w:rFonts w:ascii="Arial" w:hAnsi="Arial" w:cs="Arial"/>
          <w:sz w:val="24"/>
        </w:rPr>
        <w:t>We believe this is key</w:t>
      </w:r>
      <w:r>
        <w:rPr>
          <w:rFonts w:ascii="Arial" w:hAnsi="Arial" w:cs="Arial"/>
          <w:sz w:val="24"/>
        </w:rPr>
        <w:t>,</w:t>
      </w:r>
      <w:r w:rsidRPr="00C91397">
        <w:rPr>
          <w:rFonts w:ascii="Arial" w:hAnsi="Arial" w:cs="Arial"/>
          <w:sz w:val="24"/>
        </w:rPr>
        <w:t xml:space="preserve"> but this does happen without careful design and implementation. The Ticket to Work model is a multisector response, whereby sectors share expertise, experience and work in the most effective way to shape solutions to unemployment issues and build Australia’s workforce and productivity. </w:t>
      </w:r>
    </w:p>
    <w:p w14:paraId="1C17E9B3" w14:textId="606BF895" w:rsidR="003F2D52" w:rsidRPr="00C91397" w:rsidRDefault="003F2D52" w:rsidP="003F2D52">
      <w:pPr>
        <w:spacing w:before="0" w:after="120" w:line="259" w:lineRule="auto"/>
        <w:rPr>
          <w:rFonts w:ascii="Arial" w:hAnsi="Arial" w:cs="Arial"/>
          <w:sz w:val="24"/>
        </w:rPr>
      </w:pPr>
      <w:r w:rsidRPr="00C91397">
        <w:rPr>
          <w:rFonts w:ascii="Arial" w:hAnsi="Arial" w:cs="Arial"/>
          <w:sz w:val="24"/>
        </w:rPr>
        <w:t xml:space="preserve">There is no one program or sector (education, </w:t>
      </w:r>
      <w:proofErr w:type="gramStart"/>
      <w:r w:rsidRPr="00C91397">
        <w:rPr>
          <w:rFonts w:ascii="Arial" w:hAnsi="Arial" w:cs="Arial"/>
          <w:sz w:val="24"/>
        </w:rPr>
        <w:t>employment</w:t>
      </w:r>
      <w:proofErr w:type="gramEnd"/>
      <w:r w:rsidRPr="00C91397">
        <w:rPr>
          <w:rFonts w:ascii="Arial" w:hAnsi="Arial" w:cs="Arial"/>
          <w:sz w:val="24"/>
        </w:rPr>
        <w:t xml:space="preserve"> or training) that could pay for and provide the array of support needed to effectively meet the needs of you</w:t>
      </w:r>
      <w:r w:rsidR="002C394D">
        <w:rPr>
          <w:rFonts w:ascii="Arial" w:hAnsi="Arial" w:cs="Arial"/>
          <w:sz w:val="24"/>
        </w:rPr>
        <w:t>ng people</w:t>
      </w:r>
      <w:r w:rsidRPr="00C91397">
        <w:rPr>
          <w:rFonts w:ascii="Arial" w:hAnsi="Arial" w:cs="Arial"/>
          <w:sz w:val="24"/>
        </w:rPr>
        <w:t xml:space="preserve"> with disabilities in transition to employment. However, we have found </w:t>
      </w:r>
      <w:r w:rsidRPr="00C91397">
        <w:rPr>
          <w:rFonts w:ascii="Arial" w:hAnsi="Arial" w:cs="Arial"/>
          <w:sz w:val="24"/>
        </w:rPr>
        <w:lastRenderedPageBreak/>
        <w:t xml:space="preserve">when </w:t>
      </w:r>
      <w:r w:rsidR="00D049D9">
        <w:rPr>
          <w:rFonts w:ascii="Arial" w:hAnsi="Arial" w:cs="Arial"/>
          <w:sz w:val="24"/>
        </w:rPr>
        <w:t xml:space="preserve">support is </w:t>
      </w:r>
      <w:r w:rsidRPr="00C91397">
        <w:rPr>
          <w:rFonts w:ascii="Arial" w:hAnsi="Arial" w:cs="Arial"/>
          <w:sz w:val="24"/>
        </w:rPr>
        <w:t>coordinated and scaffolded in a local region, these resources can produce positive (and cost effective) outcomes for young people with disability; well beyond the scope of what any single employment program could mobilise on its own</w:t>
      </w:r>
      <w:r w:rsidR="00BE4A88">
        <w:rPr>
          <w:rFonts w:ascii="Arial" w:hAnsi="Arial" w:cs="Arial"/>
          <w:sz w:val="24"/>
        </w:rPr>
        <w:t xml:space="preserve"> (</w:t>
      </w:r>
      <w:r w:rsidR="00BE4A88" w:rsidRPr="00BE4A88">
        <w:rPr>
          <w:rFonts w:ascii="Arial" w:hAnsi="Arial" w:cs="Arial"/>
          <w:sz w:val="24"/>
        </w:rPr>
        <w:t xml:space="preserve">National Governors’ Association </w:t>
      </w:r>
      <w:proofErr w:type="spellStart"/>
      <w:r w:rsidR="00BE4A88" w:rsidRPr="00BE4A88">
        <w:rPr>
          <w:rFonts w:ascii="Arial" w:hAnsi="Arial" w:cs="Arial"/>
          <w:sz w:val="24"/>
        </w:rPr>
        <w:t>Center</w:t>
      </w:r>
      <w:proofErr w:type="spellEnd"/>
      <w:r w:rsidR="00BE4A88" w:rsidRPr="00BE4A88">
        <w:rPr>
          <w:rFonts w:ascii="Arial" w:hAnsi="Arial" w:cs="Arial"/>
          <w:sz w:val="24"/>
        </w:rPr>
        <w:t xml:space="preserve"> for Best Practice. (2004)</w:t>
      </w:r>
      <w:r w:rsidRPr="00C91397">
        <w:rPr>
          <w:rFonts w:ascii="Arial" w:hAnsi="Arial" w:cs="Arial"/>
          <w:sz w:val="24"/>
        </w:rPr>
        <w:t>.</w:t>
      </w:r>
      <w:r w:rsidR="00BE4A88" w:rsidRPr="00C91397">
        <w:rPr>
          <w:rFonts w:ascii="Arial" w:hAnsi="Arial" w:cs="Arial"/>
          <w:sz w:val="24"/>
        </w:rPr>
        <w:t xml:space="preserve"> </w:t>
      </w:r>
      <w:r w:rsidRPr="00C91397">
        <w:rPr>
          <w:rFonts w:ascii="Arial" w:hAnsi="Arial" w:cs="Arial"/>
          <w:sz w:val="24"/>
        </w:rPr>
        <w:t>We have found harnessing local community investment drives positive outcomes.</w:t>
      </w:r>
    </w:p>
    <w:p w14:paraId="5C6D323F" w14:textId="58D1E4F9" w:rsidR="003F2D52" w:rsidRPr="00216B02" w:rsidRDefault="003F2D52" w:rsidP="003F2D52">
      <w:pPr>
        <w:spacing w:before="0" w:after="120" w:line="259" w:lineRule="auto"/>
        <w:rPr>
          <w:rFonts w:ascii="Arial" w:hAnsi="Arial" w:cs="Arial"/>
          <w:sz w:val="24"/>
        </w:rPr>
      </w:pPr>
      <w:r w:rsidRPr="00216B02">
        <w:rPr>
          <w:rFonts w:ascii="Arial" w:hAnsi="Arial" w:cs="Arial"/>
          <w:sz w:val="24"/>
        </w:rPr>
        <w:t>To achieve this, other countries have implemented ‘intermediaries’ as a mechanism to create more effective linkages between the supply and demand sides of workforce development. The Evaluation of Disability Employment Policy in the United States found that bringing services across institutional and funding sources together significantly improved school transition and employment outcomes for young people with disability</w:t>
      </w:r>
      <w:r w:rsidR="00BE4A88">
        <w:rPr>
          <w:rFonts w:ascii="Arial" w:hAnsi="Arial" w:cs="Arial"/>
          <w:sz w:val="24"/>
        </w:rPr>
        <w:t xml:space="preserve"> (</w:t>
      </w:r>
      <w:r w:rsidR="00BE4A88" w:rsidRPr="00BE4A88">
        <w:rPr>
          <w:rFonts w:ascii="Arial" w:hAnsi="Arial" w:cs="Arial"/>
          <w:sz w:val="24"/>
        </w:rPr>
        <w:t xml:space="preserve">Kruger, </w:t>
      </w:r>
      <w:proofErr w:type="spellStart"/>
      <w:r w:rsidR="00BE4A88" w:rsidRPr="00BE4A88">
        <w:rPr>
          <w:rFonts w:ascii="Arial" w:hAnsi="Arial" w:cs="Arial"/>
          <w:sz w:val="24"/>
        </w:rPr>
        <w:t>Elinson</w:t>
      </w:r>
      <w:proofErr w:type="spellEnd"/>
      <w:r w:rsidR="00BE4A88" w:rsidRPr="00BE4A88">
        <w:rPr>
          <w:rFonts w:ascii="Arial" w:hAnsi="Arial" w:cs="Arial"/>
          <w:sz w:val="24"/>
        </w:rPr>
        <w:t xml:space="preserve"> and </w:t>
      </w:r>
      <w:proofErr w:type="spellStart"/>
      <w:r w:rsidR="00BE4A88" w:rsidRPr="00BE4A88">
        <w:rPr>
          <w:rFonts w:ascii="Arial" w:hAnsi="Arial" w:cs="Arial"/>
          <w:sz w:val="24"/>
        </w:rPr>
        <w:t>Milfort</w:t>
      </w:r>
      <w:proofErr w:type="spellEnd"/>
      <w:r w:rsidR="00BE4A88" w:rsidRPr="00BE4A88">
        <w:rPr>
          <w:rFonts w:ascii="Arial" w:hAnsi="Arial" w:cs="Arial"/>
          <w:sz w:val="24"/>
        </w:rPr>
        <w:t>. (2006)</w:t>
      </w:r>
      <w:r w:rsidRPr="00216B02">
        <w:rPr>
          <w:rFonts w:ascii="Arial" w:hAnsi="Arial" w:cs="Arial"/>
          <w:sz w:val="24"/>
        </w:rPr>
        <w:t>.</w:t>
      </w:r>
    </w:p>
    <w:p w14:paraId="3FAA2C52" w14:textId="137B231F" w:rsidR="003F2D52" w:rsidRDefault="00D049D9" w:rsidP="003F2D52">
      <w:pPr>
        <w:pStyle w:val="BodyText"/>
        <w:spacing w:after="120" w:line="259" w:lineRule="auto"/>
        <w:ind w:right="806"/>
        <w:rPr>
          <w:sz w:val="24"/>
          <w:szCs w:val="24"/>
        </w:rPr>
      </w:pPr>
      <w:r>
        <w:rPr>
          <w:sz w:val="24"/>
          <w:szCs w:val="24"/>
        </w:rPr>
        <w:t>T</w:t>
      </w:r>
      <w:r w:rsidR="003F2D52" w:rsidRPr="00E03CDA">
        <w:rPr>
          <w:sz w:val="24"/>
          <w:szCs w:val="24"/>
        </w:rPr>
        <w:t>he Ticket to Work model of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 xml:space="preserve">work transition uses intermediaries and a collective impact approach. </w:t>
      </w:r>
      <w:r>
        <w:rPr>
          <w:sz w:val="24"/>
          <w:szCs w:val="24"/>
        </w:rPr>
        <w:t xml:space="preserve">A </w:t>
      </w:r>
      <w:r w:rsidR="003F2D52" w:rsidRPr="00E03CDA">
        <w:rPr>
          <w:sz w:val="24"/>
          <w:szCs w:val="24"/>
        </w:rPr>
        <w:t>Ticket to Work evaluation found that network organisational members felt they achieved better outcomes for young people with disability together than they could on their own. They noted that the network does not duplicate existing processes. Practices are coordinated and built on the expertise of network members, supporting smooth transition from school</w:t>
      </w:r>
      <w:r>
        <w:rPr>
          <w:sz w:val="24"/>
          <w:szCs w:val="24"/>
        </w:rPr>
        <w:t xml:space="preserve"> </w:t>
      </w:r>
      <w:r w:rsidR="003F2D52" w:rsidRPr="00E03CDA">
        <w:rPr>
          <w:sz w:val="24"/>
          <w:szCs w:val="24"/>
        </w:rPr>
        <w:t>to</w:t>
      </w:r>
      <w:r>
        <w:rPr>
          <w:sz w:val="24"/>
          <w:szCs w:val="24"/>
        </w:rPr>
        <w:t xml:space="preserve"> </w:t>
      </w:r>
      <w:r w:rsidR="003F2D52" w:rsidRPr="00E03CDA">
        <w:rPr>
          <w:sz w:val="24"/>
          <w:szCs w:val="24"/>
        </w:rPr>
        <w:t>work for young people with disability</w:t>
      </w:r>
      <w:r w:rsidR="00BE4A88">
        <w:rPr>
          <w:sz w:val="24"/>
          <w:szCs w:val="24"/>
        </w:rPr>
        <w:t xml:space="preserve"> (</w:t>
      </w:r>
      <w:r w:rsidR="00BE4A88" w:rsidRPr="00BE4A88">
        <w:rPr>
          <w:sz w:val="24"/>
          <w:szCs w:val="24"/>
        </w:rPr>
        <w:t xml:space="preserve">Hawkins, A, Rasheed, E (2016) (Hawkins, A. Rasheed, E 2016). </w:t>
      </w:r>
      <w:r w:rsidR="003F2D52" w:rsidRPr="00E03CDA">
        <w:rPr>
          <w:sz w:val="24"/>
          <w:szCs w:val="24"/>
        </w:rPr>
        <w:t xml:space="preserve">The intermediaries in Ticket to Work have a </w:t>
      </w:r>
      <w:r w:rsidR="00BE4A88" w:rsidRPr="00E03CDA">
        <w:rPr>
          <w:sz w:val="24"/>
          <w:szCs w:val="24"/>
        </w:rPr>
        <w:t>sig</w:t>
      </w:r>
      <w:r w:rsidR="00BE4A88">
        <w:rPr>
          <w:sz w:val="24"/>
          <w:szCs w:val="24"/>
        </w:rPr>
        <w:t>n</w:t>
      </w:r>
      <w:r w:rsidR="00BE4A88" w:rsidRPr="00E03CDA">
        <w:rPr>
          <w:sz w:val="24"/>
          <w:szCs w:val="24"/>
        </w:rPr>
        <w:t>ificant</w:t>
      </w:r>
      <w:r w:rsidR="003F2D52" w:rsidRPr="00E03CDA">
        <w:rPr>
          <w:sz w:val="24"/>
          <w:szCs w:val="24"/>
        </w:rPr>
        <w:t xml:space="preserve"> role in building the capacity of key stakeholders in the local region, including local schools,</w:t>
      </w:r>
      <w:r w:rsidR="003F2D52">
        <w:rPr>
          <w:sz w:val="24"/>
          <w:szCs w:val="24"/>
        </w:rPr>
        <w:t xml:space="preserve"> </w:t>
      </w:r>
      <w:r w:rsidR="003F2D52" w:rsidRPr="00E03CDA">
        <w:rPr>
          <w:sz w:val="24"/>
          <w:szCs w:val="24"/>
        </w:rPr>
        <w:t xml:space="preserve">employers, employment and training services, </w:t>
      </w:r>
      <w:r w:rsidR="00947DD8">
        <w:rPr>
          <w:sz w:val="24"/>
          <w:szCs w:val="24"/>
        </w:rPr>
        <w:t xml:space="preserve">young </w:t>
      </w:r>
      <w:proofErr w:type="gramStart"/>
      <w:r w:rsidR="00947DD8">
        <w:rPr>
          <w:sz w:val="24"/>
          <w:szCs w:val="24"/>
        </w:rPr>
        <w:t>people</w:t>
      </w:r>
      <w:proofErr w:type="gramEnd"/>
      <w:r w:rsidR="00947DD8" w:rsidRPr="00E03CDA">
        <w:rPr>
          <w:sz w:val="24"/>
          <w:szCs w:val="24"/>
        </w:rPr>
        <w:t xml:space="preserve"> </w:t>
      </w:r>
      <w:r w:rsidR="003F2D52" w:rsidRPr="00E03CDA">
        <w:rPr>
          <w:sz w:val="24"/>
          <w:szCs w:val="24"/>
        </w:rPr>
        <w:t xml:space="preserve">and </w:t>
      </w:r>
      <w:r w:rsidR="00947DD8">
        <w:rPr>
          <w:sz w:val="24"/>
          <w:szCs w:val="24"/>
        </w:rPr>
        <w:t xml:space="preserve">their </w:t>
      </w:r>
      <w:r w:rsidR="003F2D52" w:rsidRPr="00E03CDA">
        <w:rPr>
          <w:sz w:val="24"/>
          <w:szCs w:val="24"/>
        </w:rPr>
        <w:t xml:space="preserve">families. </w:t>
      </w:r>
    </w:p>
    <w:p w14:paraId="7CAE3701" w14:textId="4ADAC5CE" w:rsidR="003F2D52" w:rsidRPr="00F63356" w:rsidRDefault="003F2D52" w:rsidP="003F2D52">
      <w:pPr>
        <w:pStyle w:val="BodyText"/>
        <w:spacing w:after="120" w:line="259" w:lineRule="auto"/>
        <w:ind w:right="806"/>
        <w:rPr>
          <w:b/>
          <w:bCs/>
          <w:sz w:val="32"/>
          <w:szCs w:val="32"/>
        </w:rPr>
      </w:pPr>
      <w:r w:rsidRPr="00F63356">
        <w:rPr>
          <w:b/>
          <w:bCs/>
          <w:sz w:val="32"/>
          <w:szCs w:val="32"/>
        </w:rPr>
        <w:t>Ticket to Work model</w:t>
      </w:r>
    </w:p>
    <w:p w14:paraId="59FCD17A" w14:textId="6F96CC29" w:rsidR="003F2D52" w:rsidRPr="000128F7" w:rsidRDefault="003F2D52" w:rsidP="00CA441A">
      <w:pPr>
        <w:spacing w:before="0" w:after="120" w:line="259" w:lineRule="auto"/>
        <w:rPr>
          <w:rFonts w:ascii="Arial" w:hAnsi="Arial" w:cs="Arial"/>
          <w:sz w:val="24"/>
        </w:rPr>
      </w:pPr>
      <w:r w:rsidRPr="00E03CDA">
        <w:rPr>
          <w:rFonts w:ascii="Arial" w:hAnsi="Arial" w:cs="Arial"/>
          <w:sz w:val="24"/>
        </w:rPr>
        <w:t xml:space="preserve">While not underestimating the challenges, the Ticket to Work model has demonstrated in significant numbers that young people can thrive in open employment when prepared and supported through a coordinated approach. </w:t>
      </w:r>
    </w:p>
    <w:p w14:paraId="587983D4" w14:textId="574BD12F" w:rsidR="000128F7" w:rsidRPr="000128F7" w:rsidRDefault="00D049D9" w:rsidP="000128F7">
      <w:pPr>
        <w:pStyle w:val="figureheadingv1"/>
        <w:spacing w:before="120" w:line="240" w:lineRule="auto"/>
        <w:rPr>
          <w:rFonts w:ascii="Arial" w:hAnsi="Arial" w:cs="Arial"/>
          <w:b w:val="0"/>
          <w:color w:val="auto"/>
          <w:sz w:val="24"/>
          <w:szCs w:val="24"/>
          <w:lang w:val="en-GB"/>
        </w:rPr>
      </w:pPr>
      <w:r>
        <w:rPr>
          <w:rFonts w:ascii="Arial" w:hAnsi="Arial" w:cs="Arial"/>
          <w:b w:val="0"/>
          <w:color w:val="auto"/>
          <w:sz w:val="24"/>
          <w:szCs w:val="24"/>
          <w:lang w:val="en-GB"/>
        </w:rPr>
        <w:t>Over the last 7</w:t>
      </w:r>
      <w:r w:rsidR="00835215">
        <w:rPr>
          <w:rFonts w:ascii="Arial" w:hAnsi="Arial" w:cs="Arial"/>
          <w:b w:val="0"/>
          <w:color w:val="auto"/>
          <w:sz w:val="24"/>
          <w:szCs w:val="24"/>
          <w:lang w:val="en-GB"/>
        </w:rPr>
        <w:t xml:space="preserve"> years, </w:t>
      </w:r>
      <w:r w:rsidR="0024057C">
        <w:rPr>
          <w:rFonts w:ascii="Arial" w:hAnsi="Arial" w:cs="Arial"/>
          <w:b w:val="0"/>
          <w:color w:val="auto"/>
          <w:sz w:val="24"/>
          <w:szCs w:val="24"/>
          <w:lang w:val="en-GB"/>
        </w:rPr>
        <w:t>Ticket to Work has</w:t>
      </w:r>
      <w:r w:rsidR="000128F7">
        <w:rPr>
          <w:rFonts w:ascii="Arial" w:hAnsi="Arial" w:cs="Arial"/>
          <w:b w:val="0"/>
          <w:color w:val="auto"/>
          <w:sz w:val="24"/>
          <w:szCs w:val="24"/>
          <w:lang w:val="en-GB"/>
        </w:rPr>
        <w:t xml:space="preserve"> </w:t>
      </w:r>
      <w:r w:rsidR="0024057C">
        <w:rPr>
          <w:rFonts w:ascii="Arial" w:hAnsi="Arial" w:cs="Arial"/>
          <w:b w:val="0"/>
          <w:color w:val="auto"/>
          <w:sz w:val="24"/>
          <w:szCs w:val="24"/>
          <w:lang w:val="en-GB"/>
        </w:rPr>
        <w:t>trial</w:t>
      </w:r>
      <w:r w:rsidR="00835215">
        <w:rPr>
          <w:rFonts w:ascii="Arial" w:hAnsi="Arial" w:cs="Arial"/>
          <w:b w:val="0"/>
          <w:color w:val="auto"/>
          <w:sz w:val="24"/>
          <w:szCs w:val="24"/>
          <w:lang w:val="en-GB"/>
        </w:rPr>
        <w:t>led</w:t>
      </w:r>
      <w:r w:rsidR="0024057C">
        <w:rPr>
          <w:rFonts w:ascii="Arial" w:hAnsi="Arial" w:cs="Arial"/>
          <w:b w:val="0"/>
          <w:color w:val="auto"/>
          <w:sz w:val="24"/>
          <w:szCs w:val="24"/>
          <w:lang w:val="en-GB"/>
        </w:rPr>
        <w:t xml:space="preserve">, </w:t>
      </w:r>
      <w:proofErr w:type="gramStart"/>
      <w:r w:rsidR="000128F7">
        <w:rPr>
          <w:rFonts w:ascii="Arial" w:hAnsi="Arial" w:cs="Arial"/>
          <w:b w:val="0"/>
          <w:color w:val="auto"/>
          <w:sz w:val="24"/>
          <w:szCs w:val="24"/>
          <w:lang w:val="en-GB"/>
        </w:rPr>
        <w:t>explored</w:t>
      </w:r>
      <w:proofErr w:type="gramEnd"/>
      <w:r w:rsidR="00835215">
        <w:rPr>
          <w:rFonts w:ascii="Arial" w:hAnsi="Arial" w:cs="Arial"/>
          <w:b w:val="0"/>
          <w:color w:val="auto"/>
          <w:sz w:val="24"/>
          <w:szCs w:val="24"/>
          <w:lang w:val="en-GB"/>
        </w:rPr>
        <w:t xml:space="preserve"> </w:t>
      </w:r>
      <w:r w:rsidR="0024057C">
        <w:rPr>
          <w:rFonts w:ascii="Arial" w:hAnsi="Arial" w:cs="Arial"/>
          <w:b w:val="0"/>
          <w:color w:val="auto"/>
          <w:sz w:val="24"/>
          <w:szCs w:val="24"/>
          <w:lang w:val="en-GB"/>
        </w:rPr>
        <w:t>and demonstrat</w:t>
      </w:r>
      <w:r w:rsidR="000128F7">
        <w:rPr>
          <w:rFonts w:ascii="Arial" w:hAnsi="Arial" w:cs="Arial"/>
          <w:b w:val="0"/>
          <w:color w:val="auto"/>
          <w:sz w:val="24"/>
          <w:szCs w:val="24"/>
          <w:lang w:val="en-GB"/>
        </w:rPr>
        <w:t>ed</w:t>
      </w:r>
      <w:r w:rsidR="0024057C">
        <w:rPr>
          <w:rFonts w:ascii="Arial" w:hAnsi="Arial" w:cs="Arial"/>
          <w:b w:val="0"/>
          <w:color w:val="auto"/>
          <w:sz w:val="24"/>
          <w:szCs w:val="24"/>
          <w:lang w:val="en-GB"/>
        </w:rPr>
        <w:t xml:space="preserve"> how employment service</w:t>
      </w:r>
      <w:r w:rsidR="00835215">
        <w:rPr>
          <w:rFonts w:ascii="Arial" w:hAnsi="Arial" w:cs="Arial"/>
          <w:b w:val="0"/>
          <w:color w:val="auto"/>
          <w:sz w:val="24"/>
          <w:szCs w:val="24"/>
          <w:lang w:val="en-GB"/>
        </w:rPr>
        <w:t>s</w:t>
      </w:r>
      <w:r w:rsidR="0024057C">
        <w:rPr>
          <w:rFonts w:ascii="Arial" w:hAnsi="Arial" w:cs="Arial"/>
          <w:b w:val="0"/>
          <w:color w:val="auto"/>
          <w:sz w:val="24"/>
          <w:szCs w:val="24"/>
          <w:lang w:val="en-GB"/>
        </w:rPr>
        <w:t xml:space="preserve"> can work with the education system </w:t>
      </w:r>
      <w:r w:rsidR="00835215">
        <w:rPr>
          <w:rFonts w:ascii="Arial" w:hAnsi="Arial" w:cs="Arial"/>
          <w:b w:val="0"/>
          <w:color w:val="auto"/>
          <w:sz w:val="24"/>
          <w:szCs w:val="24"/>
          <w:lang w:val="en-GB"/>
        </w:rPr>
        <w:t xml:space="preserve">achieving </w:t>
      </w:r>
      <w:r w:rsidR="0024057C">
        <w:rPr>
          <w:rFonts w:ascii="Arial" w:hAnsi="Arial" w:cs="Arial"/>
          <w:b w:val="0"/>
          <w:color w:val="auto"/>
          <w:sz w:val="24"/>
          <w:szCs w:val="24"/>
          <w:lang w:val="en-GB"/>
        </w:rPr>
        <w:t>encouraging outcomes for y</w:t>
      </w:r>
      <w:r w:rsidR="000128F7">
        <w:rPr>
          <w:rFonts w:ascii="Arial" w:hAnsi="Arial" w:cs="Arial"/>
          <w:b w:val="0"/>
          <w:color w:val="auto"/>
          <w:sz w:val="24"/>
          <w:szCs w:val="24"/>
          <w:lang w:val="en-GB"/>
        </w:rPr>
        <w:t>o</w:t>
      </w:r>
      <w:r w:rsidR="0024057C">
        <w:rPr>
          <w:rFonts w:ascii="Arial" w:hAnsi="Arial" w:cs="Arial"/>
          <w:b w:val="0"/>
          <w:color w:val="auto"/>
          <w:sz w:val="24"/>
          <w:szCs w:val="24"/>
          <w:lang w:val="en-GB"/>
        </w:rPr>
        <w:t>ung people with disability</w:t>
      </w:r>
      <w:r w:rsidR="00835215">
        <w:rPr>
          <w:rFonts w:ascii="Arial" w:hAnsi="Arial" w:cs="Arial"/>
          <w:b w:val="0"/>
          <w:color w:val="auto"/>
          <w:sz w:val="24"/>
          <w:szCs w:val="24"/>
          <w:lang w:val="en-GB"/>
        </w:rPr>
        <w:t>.</w:t>
      </w:r>
    </w:p>
    <w:p w14:paraId="60F3934F" w14:textId="22905778" w:rsidR="00D3065D" w:rsidRDefault="000128F7" w:rsidP="003F2D52">
      <w:pPr>
        <w:shd w:val="clear" w:color="auto" w:fill="FFFFFF"/>
        <w:spacing w:before="120" w:after="0" w:line="235" w:lineRule="atLeast"/>
        <w:rPr>
          <w:rFonts w:ascii="Arial" w:hAnsi="Arial" w:cs="Arial"/>
          <w:sz w:val="24"/>
        </w:rPr>
      </w:pPr>
      <w:r>
        <w:rPr>
          <w:rFonts w:ascii="Arial" w:hAnsi="Arial" w:cs="Arial"/>
          <w:sz w:val="24"/>
        </w:rPr>
        <w:t>Sixty percent</w:t>
      </w:r>
      <w:r w:rsidRPr="007B4302">
        <w:rPr>
          <w:rFonts w:ascii="Arial" w:hAnsi="Arial" w:cs="Arial"/>
          <w:sz w:val="24"/>
        </w:rPr>
        <w:t xml:space="preserve"> </w:t>
      </w:r>
      <w:r>
        <w:rPr>
          <w:rFonts w:ascii="Arial" w:hAnsi="Arial" w:cs="Arial"/>
          <w:sz w:val="24"/>
        </w:rPr>
        <w:t xml:space="preserve">of Ticket to Work </w:t>
      </w:r>
      <w:r w:rsidRPr="007B4302">
        <w:rPr>
          <w:rFonts w:ascii="Arial" w:hAnsi="Arial" w:cs="Arial"/>
          <w:sz w:val="24"/>
        </w:rPr>
        <w:t xml:space="preserve">participants were in employment post school each year. These are young people that had the opportunity and support to connected to the world of work while at school through a coordinated collaborative approach. This employment rate is </w:t>
      </w:r>
      <w:proofErr w:type="gramStart"/>
      <w:r w:rsidRPr="007B4302">
        <w:rPr>
          <w:rFonts w:ascii="Arial" w:hAnsi="Arial" w:cs="Arial"/>
          <w:sz w:val="24"/>
        </w:rPr>
        <w:t>similar to</w:t>
      </w:r>
      <w:proofErr w:type="gramEnd"/>
      <w:r w:rsidRPr="007B4302">
        <w:rPr>
          <w:rFonts w:ascii="Arial" w:hAnsi="Arial" w:cs="Arial"/>
          <w:sz w:val="24"/>
        </w:rPr>
        <w:t xml:space="preserve"> young people without disability (63.5%)</w:t>
      </w:r>
      <w:r>
        <w:rPr>
          <w:rFonts w:ascii="Arial" w:hAnsi="Arial" w:cs="Arial"/>
          <w:sz w:val="24"/>
        </w:rPr>
        <w:t xml:space="preserve"> </w:t>
      </w:r>
      <w:r w:rsidR="00BE4A88">
        <w:rPr>
          <w:rFonts w:ascii="Arial" w:hAnsi="Arial" w:cs="Arial"/>
          <w:sz w:val="24"/>
        </w:rPr>
        <w:t>(DSS 2021)</w:t>
      </w:r>
      <w:r w:rsidRPr="007B4302">
        <w:rPr>
          <w:rFonts w:ascii="Arial" w:hAnsi="Arial" w:cs="Arial"/>
          <w:sz w:val="24"/>
        </w:rPr>
        <w:t xml:space="preserve"> and much higher that </w:t>
      </w:r>
      <w:r w:rsidRPr="00F748EF">
        <w:rPr>
          <w:rFonts w:ascii="Arial" w:hAnsi="Arial" w:cs="Arial"/>
          <w:sz w:val="24"/>
        </w:rPr>
        <w:t>young people with disability overall</w:t>
      </w:r>
      <w:r w:rsidRPr="007B4302">
        <w:rPr>
          <w:rFonts w:ascii="Arial" w:hAnsi="Arial" w:cs="Arial"/>
          <w:sz w:val="24"/>
        </w:rPr>
        <w:t xml:space="preserve"> and NDIS participants. </w:t>
      </w:r>
    </w:p>
    <w:p w14:paraId="1FB33C4B" w14:textId="77777777" w:rsidR="003F2D52" w:rsidRPr="00BE4A88" w:rsidRDefault="003F2D52" w:rsidP="003F2D52">
      <w:pPr>
        <w:shd w:val="clear" w:color="auto" w:fill="FFFFFF"/>
        <w:spacing w:before="120" w:after="0" w:line="235" w:lineRule="atLeast"/>
        <w:rPr>
          <w:sz w:val="24"/>
          <w:szCs w:val="32"/>
        </w:rPr>
      </w:pPr>
    </w:p>
    <w:p w14:paraId="4C7B04F4" w14:textId="42ECB2BB" w:rsidR="00D63D04" w:rsidRPr="00BE4A88" w:rsidRDefault="00D63D04" w:rsidP="00D63D04">
      <w:pPr>
        <w:spacing w:before="0" w:after="120" w:line="259" w:lineRule="auto"/>
        <w:rPr>
          <w:rFonts w:ascii="Arial" w:hAnsi="Arial" w:cs="Arial"/>
          <w:b/>
          <w:bCs/>
          <w:sz w:val="32"/>
          <w:szCs w:val="32"/>
        </w:rPr>
      </w:pPr>
      <w:r w:rsidRPr="00BE4A88">
        <w:rPr>
          <w:rFonts w:ascii="Arial" w:hAnsi="Arial" w:cs="Arial"/>
          <w:b/>
          <w:bCs/>
          <w:sz w:val="32"/>
          <w:szCs w:val="32"/>
        </w:rPr>
        <w:t xml:space="preserve">Characteristics of the Ticket to Work model </w:t>
      </w:r>
    </w:p>
    <w:p w14:paraId="2679D44B" w14:textId="77777777" w:rsidR="00D63D04" w:rsidRPr="008C1B80" w:rsidRDefault="00D63D04" w:rsidP="00D63D04">
      <w:pPr>
        <w:spacing w:before="0" w:after="120" w:line="259" w:lineRule="auto"/>
        <w:rPr>
          <w:rFonts w:ascii="Arial" w:eastAsiaTheme="minorHAnsi" w:hAnsi="Arial" w:cs="Arial"/>
          <w:bCs/>
          <w:color w:val="auto"/>
          <w:spacing w:val="0"/>
          <w:sz w:val="24"/>
          <w:lang w:val="en-US" w:eastAsia="en-US"/>
        </w:rPr>
      </w:pPr>
      <w:r w:rsidRPr="008C1B80">
        <w:rPr>
          <w:rFonts w:ascii="Arial" w:eastAsiaTheme="minorHAnsi" w:hAnsi="Arial" w:cs="Arial"/>
          <w:bCs/>
          <w:color w:val="auto"/>
          <w:spacing w:val="0"/>
          <w:sz w:val="24"/>
          <w:lang w:val="en-US" w:eastAsia="en-US"/>
        </w:rPr>
        <w:t xml:space="preserve">The </w:t>
      </w:r>
      <w:r w:rsidRPr="002C394D">
        <w:rPr>
          <w:rFonts w:ascii="Arial" w:eastAsiaTheme="minorHAnsi" w:hAnsi="Arial" w:cs="Arial"/>
          <w:color w:val="auto"/>
          <w:spacing w:val="0"/>
          <w:sz w:val="24"/>
          <w:lang w:val="en-US" w:eastAsia="en-US"/>
        </w:rPr>
        <w:t>Ticket to Work model</w:t>
      </w:r>
      <w:r w:rsidRPr="008C1B80">
        <w:rPr>
          <w:rFonts w:ascii="Arial" w:eastAsiaTheme="minorHAnsi" w:hAnsi="Arial" w:cs="Arial"/>
          <w:bCs/>
          <w:color w:val="auto"/>
          <w:spacing w:val="0"/>
          <w:sz w:val="24"/>
          <w:lang w:val="en-US" w:eastAsia="en-US"/>
        </w:rPr>
        <w:t xml:space="preserve"> was developed by combining various ‘success factors’ from research literature and related international experience to improve social and economic participation for young people with disability.</w:t>
      </w:r>
    </w:p>
    <w:p w14:paraId="2AD1F7F2" w14:textId="77777777" w:rsidR="00D63D04" w:rsidRPr="00F2771B" w:rsidRDefault="00D63D04" w:rsidP="00D63D04">
      <w:pPr>
        <w:spacing w:before="0" w:after="120" w:line="259" w:lineRule="auto"/>
        <w:rPr>
          <w:rFonts w:ascii="Arial" w:hAnsi="Arial" w:cs="Arial"/>
          <w:color w:val="auto"/>
          <w:spacing w:val="0"/>
          <w:sz w:val="24"/>
        </w:rPr>
      </w:pPr>
      <w:r w:rsidRPr="00F2771B">
        <w:rPr>
          <w:rFonts w:ascii="Arial" w:hAnsi="Arial" w:cs="Arial"/>
          <w:sz w:val="24"/>
        </w:rPr>
        <w:lastRenderedPageBreak/>
        <w:t>Ticket to Work prepares young people for the world of work, providing them with an open employment pathway in their transition from school through a combination of vocational/career development and early contact with work environments.</w:t>
      </w:r>
    </w:p>
    <w:p w14:paraId="5421C951" w14:textId="47439945" w:rsidR="00D63D04" w:rsidRPr="00F2771B" w:rsidRDefault="00944DE1" w:rsidP="00D63D04">
      <w:pPr>
        <w:spacing w:before="0" w:after="120" w:line="259" w:lineRule="auto"/>
        <w:rPr>
          <w:rFonts w:ascii="Arial" w:hAnsi="Arial" w:cs="Arial"/>
          <w:sz w:val="24"/>
          <w:lang w:eastAsia="en-US"/>
        </w:rPr>
      </w:pPr>
      <w:r>
        <w:rPr>
          <w:rFonts w:ascii="Arial" w:hAnsi="Arial" w:cs="Arial"/>
          <w:sz w:val="24"/>
        </w:rPr>
        <w:t>Community partnerships are developed and then t</w:t>
      </w:r>
      <w:r w:rsidR="00835215">
        <w:rPr>
          <w:rFonts w:ascii="Arial" w:hAnsi="Arial" w:cs="Arial"/>
          <w:sz w:val="24"/>
        </w:rPr>
        <w:t>he</w:t>
      </w:r>
      <w:r w:rsidR="00D63D04" w:rsidRPr="00F2771B">
        <w:rPr>
          <w:rFonts w:ascii="Arial" w:hAnsi="Arial" w:cs="Arial"/>
          <w:sz w:val="24"/>
        </w:rPr>
        <w:t xml:space="preserve"> power of cross-sectoral partnerships </w:t>
      </w:r>
      <w:r>
        <w:rPr>
          <w:rFonts w:ascii="Arial" w:hAnsi="Arial" w:cs="Arial"/>
          <w:sz w:val="24"/>
        </w:rPr>
        <w:t>is</w:t>
      </w:r>
      <w:r w:rsidR="00835215">
        <w:rPr>
          <w:rFonts w:ascii="Arial" w:hAnsi="Arial" w:cs="Arial"/>
          <w:sz w:val="24"/>
        </w:rPr>
        <w:t xml:space="preserve"> leveraged </w:t>
      </w:r>
      <w:r w:rsidR="00D63D04" w:rsidRPr="00F2771B">
        <w:rPr>
          <w:rFonts w:ascii="Arial" w:hAnsi="Arial" w:cs="Arial"/>
          <w:sz w:val="24"/>
        </w:rPr>
        <w:t>to provide individualised support</w:t>
      </w:r>
      <w:r>
        <w:rPr>
          <w:rFonts w:ascii="Arial" w:hAnsi="Arial" w:cs="Arial"/>
          <w:sz w:val="24"/>
        </w:rPr>
        <w:t xml:space="preserve"> to young people with disability</w:t>
      </w:r>
      <w:r w:rsidR="00D63D04" w:rsidRPr="00F2771B">
        <w:rPr>
          <w:rFonts w:ascii="Arial" w:hAnsi="Arial" w:cs="Arial"/>
          <w:sz w:val="24"/>
        </w:rPr>
        <w:t>, blending existing resources</w:t>
      </w:r>
      <w:r>
        <w:rPr>
          <w:rFonts w:ascii="Arial" w:hAnsi="Arial" w:cs="Arial"/>
          <w:sz w:val="24"/>
        </w:rPr>
        <w:t xml:space="preserve"> and</w:t>
      </w:r>
      <w:r w:rsidR="00D63D04" w:rsidRPr="00F2771B">
        <w:rPr>
          <w:rFonts w:ascii="Arial" w:hAnsi="Arial" w:cs="Arial"/>
          <w:sz w:val="24"/>
        </w:rPr>
        <w:t xml:space="preserve"> scaffolding all relevant supports</w:t>
      </w:r>
      <w:r>
        <w:rPr>
          <w:rFonts w:ascii="Arial" w:hAnsi="Arial" w:cs="Arial"/>
          <w:sz w:val="24"/>
        </w:rPr>
        <w:t>.</w:t>
      </w:r>
    </w:p>
    <w:p w14:paraId="2F35106D" w14:textId="7D6069B6" w:rsidR="00D63D04" w:rsidRDefault="00D63D04" w:rsidP="00D63D04">
      <w:pPr>
        <w:spacing w:before="0" w:after="120" w:line="259" w:lineRule="auto"/>
        <w:rPr>
          <w:rFonts w:ascii="Arial" w:hAnsi="Arial" w:cs="Arial"/>
          <w:sz w:val="24"/>
        </w:rPr>
      </w:pPr>
      <w:r w:rsidRPr="00F2771B">
        <w:rPr>
          <w:rFonts w:ascii="Arial" w:hAnsi="Arial" w:cs="Arial"/>
          <w:sz w:val="24"/>
        </w:rPr>
        <w:t>The</w:t>
      </w:r>
      <w:r>
        <w:rPr>
          <w:rFonts w:ascii="Arial" w:hAnsi="Arial" w:cs="Arial"/>
          <w:sz w:val="24"/>
        </w:rPr>
        <w:t>se partnerships</w:t>
      </w:r>
      <w:r w:rsidRPr="00F2771B">
        <w:rPr>
          <w:rFonts w:ascii="Arial" w:hAnsi="Arial" w:cs="Arial"/>
          <w:sz w:val="24"/>
        </w:rPr>
        <w:t xml:space="preserve"> are coordinated by an intermediary, </w:t>
      </w:r>
      <w:r w:rsidR="00944DE1">
        <w:rPr>
          <w:rFonts w:ascii="Arial" w:hAnsi="Arial" w:cs="Arial"/>
          <w:sz w:val="24"/>
        </w:rPr>
        <w:t>who</w:t>
      </w:r>
      <w:r w:rsidR="00944DE1" w:rsidRPr="00F2771B">
        <w:rPr>
          <w:rFonts w:ascii="Arial" w:hAnsi="Arial" w:cs="Arial"/>
          <w:sz w:val="24"/>
        </w:rPr>
        <w:t xml:space="preserve"> </w:t>
      </w:r>
      <w:r w:rsidRPr="00F2771B">
        <w:rPr>
          <w:rFonts w:ascii="Arial" w:hAnsi="Arial" w:cs="Arial"/>
          <w:sz w:val="24"/>
        </w:rPr>
        <w:t xml:space="preserve">supports </w:t>
      </w:r>
      <w:r w:rsidR="00944DE1">
        <w:rPr>
          <w:rFonts w:ascii="Arial" w:hAnsi="Arial" w:cs="Arial"/>
          <w:sz w:val="24"/>
        </w:rPr>
        <w:t xml:space="preserve">the initial </w:t>
      </w:r>
      <w:r w:rsidRPr="00F2771B">
        <w:rPr>
          <w:rFonts w:ascii="Arial" w:hAnsi="Arial" w:cs="Arial"/>
          <w:sz w:val="24"/>
        </w:rPr>
        <w:t>development of local partnership</w:t>
      </w:r>
      <w:r w:rsidR="00944DE1">
        <w:rPr>
          <w:rFonts w:ascii="Arial" w:hAnsi="Arial" w:cs="Arial"/>
          <w:sz w:val="24"/>
        </w:rPr>
        <w:t>s</w:t>
      </w:r>
      <w:r w:rsidRPr="00F2771B">
        <w:rPr>
          <w:rFonts w:ascii="Arial" w:hAnsi="Arial" w:cs="Arial"/>
          <w:sz w:val="24"/>
        </w:rPr>
        <w:t xml:space="preserve"> </w:t>
      </w:r>
      <w:proofErr w:type="gramStart"/>
      <w:r w:rsidRPr="00F2771B">
        <w:rPr>
          <w:rFonts w:ascii="Arial" w:hAnsi="Arial" w:cs="Arial"/>
          <w:sz w:val="24"/>
        </w:rPr>
        <w:t>including</w:t>
      </w:r>
      <w:r w:rsidR="00944DE1">
        <w:rPr>
          <w:rFonts w:ascii="Arial" w:hAnsi="Arial" w:cs="Arial"/>
          <w:sz w:val="24"/>
        </w:rPr>
        <w:t>;</w:t>
      </w:r>
      <w:proofErr w:type="gramEnd"/>
      <w:r w:rsidRPr="00F2771B">
        <w:rPr>
          <w:rFonts w:ascii="Arial" w:hAnsi="Arial" w:cs="Arial"/>
          <w:sz w:val="24"/>
        </w:rPr>
        <w:t xml:space="preserve"> schools, employment services, training organisations, post school providers</w:t>
      </w:r>
      <w:r w:rsidR="00944DE1">
        <w:rPr>
          <w:rFonts w:ascii="Arial" w:hAnsi="Arial" w:cs="Arial"/>
          <w:sz w:val="24"/>
        </w:rPr>
        <w:t xml:space="preserve">, </w:t>
      </w:r>
      <w:r w:rsidRPr="00F2771B">
        <w:rPr>
          <w:rFonts w:ascii="Arial" w:hAnsi="Arial" w:cs="Arial"/>
          <w:sz w:val="24"/>
        </w:rPr>
        <w:t>employers</w:t>
      </w:r>
      <w:r w:rsidR="00944DE1">
        <w:rPr>
          <w:rFonts w:ascii="Arial" w:hAnsi="Arial" w:cs="Arial"/>
          <w:sz w:val="24"/>
        </w:rPr>
        <w:t xml:space="preserve"> and families</w:t>
      </w:r>
      <w:r w:rsidRPr="00F2771B">
        <w:rPr>
          <w:rFonts w:ascii="Arial" w:hAnsi="Arial" w:cs="Arial"/>
          <w:sz w:val="24"/>
        </w:rPr>
        <w:t>.</w:t>
      </w:r>
    </w:p>
    <w:p w14:paraId="4284EB39" w14:textId="3CFEF4EE" w:rsidR="000544F9" w:rsidRPr="002C394D" w:rsidRDefault="000544F9" w:rsidP="002C394D">
      <w:pPr>
        <w:pStyle w:val="figureheadingv1"/>
        <w:rPr>
          <w:rFonts w:ascii="Arial" w:hAnsi="Arial" w:cs="Arial"/>
          <w:b w:val="0"/>
          <w:color w:val="auto"/>
          <w:sz w:val="24"/>
          <w:szCs w:val="24"/>
          <w:lang w:val="en-GB"/>
        </w:rPr>
      </w:pPr>
      <w:r w:rsidRPr="00D73BB5">
        <w:rPr>
          <w:rFonts w:ascii="Arial" w:hAnsi="Arial" w:cs="Arial"/>
          <w:b w:val="0"/>
          <w:color w:val="auto"/>
          <w:sz w:val="24"/>
          <w:szCs w:val="24"/>
          <w:lang w:val="en-GB"/>
        </w:rPr>
        <w:t xml:space="preserve">The majority of Ticket to </w:t>
      </w:r>
      <w:r>
        <w:rPr>
          <w:rFonts w:ascii="Arial" w:hAnsi="Arial" w:cs="Arial"/>
          <w:b w:val="0"/>
          <w:color w:val="auto"/>
          <w:sz w:val="24"/>
          <w:szCs w:val="24"/>
          <w:lang w:val="en-GB"/>
        </w:rPr>
        <w:t>W</w:t>
      </w:r>
      <w:r w:rsidRPr="00D73BB5">
        <w:rPr>
          <w:rFonts w:ascii="Arial" w:hAnsi="Arial" w:cs="Arial"/>
          <w:b w:val="0"/>
          <w:color w:val="auto"/>
          <w:sz w:val="24"/>
          <w:szCs w:val="24"/>
          <w:lang w:val="en-GB"/>
        </w:rPr>
        <w:t>ork participants</w:t>
      </w:r>
      <w:r w:rsidR="00BA5067">
        <w:rPr>
          <w:rFonts w:ascii="Arial" w:hAnsi="Arial" w:cs="Arial"/>
          <w:b w:val="0"/>
          <w:color w:val="auto"/>
          <w:sz w:val="24"/>
          <w:szCs w:val="24"/>
          <w:lang w:val="en-GB"/>
        </w:rPr>
        <w:t xml:space="preserve"> (90%)</w:t>
      </w:r>
      <w:r w:rsidRPr="00D73BB5">
        <w:rPr>
          <w:rFonts w:ascii="Arial" w:hAnsi="Arial" w:cs="Arial"/>
          <w:b w:val="0"/>
          <w:color w:val="auto"/>
          <w:sz w:val="24"/>
          <w:szCs w:val="24"/>
          <w:lang w:val="en-GB"/>
        </w:rPr>
        <w:t xml:space="preserve"> </w:t>
      </w:r>
      <w:r w:rsidR="002C394D">
        <w:rPr>
          <w:rFonts w:ascii="Arial" w:hAnsi="Arial" w:cs="Arial"/>
          <w:b w:val="0"/>
          <w:color w:val="auto"/>
          <w:sz w:val="24"/>
          <w:szCs w:val="24"/>
          <w:lang w:val="en-GB"/>
        </w:rPr>
        <w:t xml:space="preserve">have </w:t>
      </w:r>
      <w:proofErr w:type="gramStart"/>
      <w:r w:rsidRPr="00D73BB5">
        <w:rPr>
          <w:rFonts w:ascii="Arial" w:hAnsi="Arial" w:cs="Arial"/>
          <w:b w:val="0"/>
          <w:color w:val="auto"/>
          <w:sz w:val="24"/>
          <w:szCs w:val="24"/>
          <w:lang w:val="en-GB"/>
        </w:rPr>
        <w:t>Autism Spectrum Disorder</w:t>
      </w:r>
      <w:proofErr w:type="gramEnd"/>
      <w:r w:rsidRPr="00D73BB5">
        <w:rPr>
          <w:rFonts w:ascii="Arial" w:hAnsi="Arial" w:cs="Arial"/>
          <w:b w:val="0"/>
          <w:color w:val="auto"/>
          <w:sz w:val="24"/>
          <w:szCs w:val="24"/>
          <w:lang w:val="en-GB"/>
        </w:rPr>
        <w:t xml:space="preserve"> and/or Intellectual Disability. Traditional these </w:t>
      </w:r>
      <w:r>
        <w:rPr>
          <w:rFonts w:ascii="Arial" w:hAnsi="Arial" w:cs="Arial"/>
          <w:b w:val="0"/>
          <w:color w:val="auto"/>
          <w:sz w:val="24"/>
          <w:szCs w:val="24"/>
          <w:lang w:val="en-GB"/>
        </w:rPr>
        <w:t xml:space="preserve">cohorts </w:t>
      </w:r>
      <w:r w:rsidRPr="00D73BB5">
        <w:rPr>
          <w:rFonts w:ascii="Arial" w:hAnsi="Arial" w:cs="Arial"/>
          <w:b w:val="0"/>
          <w:color w:val="auto"/>
          <w:sz w:val="24"/>
          <w:szCs w:val="24"/>
          <w:lang w:val="en-GB"/>
        </w:rPr>
        <w:t xml:space="preserve">have poor employment outcomes.  </w:t>
      </w:r>
    </w:p>
    <w:p w14:paraId="21C403EF" w14:textId="6A18FCA7" w:rsidR="00D63D04" w:rsidRPr="008D79B3" w:rsidRDefault="004260A1" w:rsidP="00D63D04">
      <w:pPr>
        <w:spacing w:before="0" w:after="120" w:line="259" w:lineRule="auto"/>
        <w:rPr>
          <w:rFonts w:ascii="Arial" w:hAnsi="Arial" w:cs="Arial"/>
          <w:color w:val="auto"/>
          <w:sz w:val="24"/>
        </w:rPr>
      </w:pPr>
      <w:r w:rsidRPr="008D79B3">
        <w:rPr>
          <w:rFonts w:ascii="Arial" w:hAnsi="Arial" w:cs="Arial"/>
          <w:color w:val="auto"/>
          <w:sz w:val="24"/>
        </w:rPr>
        <w:t>What we found works</w:t>
      </w:r>
      <w:r w:rsidR="00D63D04" w:rsidRPr="008D79B3">
        <w:rPr>
          <w:rFonts w:ascii="Arial" w:hAnsi="Arial" w:cs="Arial"/>
          <w:color w:val="auto"/>
          <w:sz w:val="24"/>
        </w:rPr>
        <w:t>:</w:t>
      </w:r>
    </w:p>
    <w:p w14:paraId="77D7B599" w14:textId="0EF7078C" w:rsidR="00D63D04" w:rsidRPr="008D79B3" w:rsidRDefault="00D63D04" w:rsidP="00D63D04">
      <w:pPr>
        <w:pStyle w:val="Listdashlevel2"/>
        <w:numPr>
          <w:ilvl w:val="1"/>
          <w:numId w:val="14"/>
        </w:numPr>
        <w:spacing w:after="120" w:line="259" w:lineRule="auto"/>
        <w:rPr>
          <w:rFonts w:cs="Arial"/>
          <w:lang w:eastAsia="en-AU"/>
        </w:rPr>
      </w:pPr>
      <w:r w:rsidRPr="008D79B3">
        <w:rPr>
          <w:rFonts w:cs="Arial"/>
          <w:lang w:eastAsia="en-AU"/>
        </w:rPr>
        <w:t>bring</w:t>
      </w:r>
      <w:r w:rsidR="004260A1" w:rsidRPr="008D79B3">
        <w:rPr>
          <w:rFonts w:cs="Arial"/>
          <w:lang w:eastAsia="en-AU"/>
        </w:rPr>
        <w:t>ing</w:t>
      </w:r>
      <w:r w:rsidRPr="008D79B3">
        <w:rPr>
          <w:rFonts w:cs="Arial"/>
          <w:lang w:eastAsia="en-AU"/>
        </w:rPr>
        <w:t xml:space="preserve"> together disability-specific and mainstream representatives from a variety of sectors to work strategically and collaboratively</w:t>
      </w:r>
    </w:p>
    <w:p w14:paraId="2809F2F1" w14:textId="45BA8601" w:rsidR="004260A1" w:rsidRPr="008D79B3" w:rsidRDefault="00D63D04" w:rsidP="004260A1">
      <w:pPr>
        <w:pStyle w:val="Listdashlevel2"/>
        <w:numPr>
          <w:ilvl w:val="1"/>
          <w:numId w:val="14"/>
        </w:numPr>
        <w:spacing w:after="120" w:line="259" w:lineRule="auto"/>
        <w:rPr>
          <w:rFonts w:cs="Arial"/>
          <w:lang w:eastAsia="en-AU"/>
        </w:rPr>
      </w:pPr>
      <w:r w:rsidRPr="008D79B3">
        <w:rPr>
          <w:rFonts w:cs="Arial"/>
          <w:lang w:eastAsia="en-AU"/>
        </w:rPr>
        <w:t>prepar</w:t>
      </w:r>
      <w:r w:rsidR="004260A1" w:rsidRPr="008D79B3">
        <w:rPr>
          <w:rFonts w:cs="Arial"/>
          <w:lang w:eastAsia="en-AU"/>
        </w:rPr>
        <w:t>ing</w:t>
      </w:r>
      <w:r w:rsidRPr="008D79B3">
        <w:rPr>
          <w:rFonts w:cs="Arial"/>
          <w:lang w:eastAsia="en-AU"/>
        </w:rPr>
        <w:t xml:space="preserve"> </w:t>
      </w:r>
      <w:r w:rsidR="004260A1" w:rsidRPr="008D79B3">
        <w:rPr>
          <w:rFonts w:cs="Arial"/>
          <w:lang w:eastAsia="en-AU"/>
        </w:rPr>
        <w:t>secondary students</w:t>
      </w:r>
      <w:r w:rsidRPr="008D79B3">
        <w:rPr>
          <w:rFonts w:cs="Arial"/>
          <w:lang w:eastAsia="en-AU"/>
        </w:rPr>
        <w:t xml:space="preserve"> with disability for the workplace and </w:t>
      </w:r>
      <w:r w:rsidR="0093365A" w:rsidRPr="008D79B3">
        <w:rPr>
          <w:rFonts w:cs="Arial"/>
          <w:lang w:eastAsia="en-AU"/>
        </w:rPr>
        <w:t>giving</w:t>
      </w:r>
      <w:r w:rsidRPr="008D79B3">
        <w:rPr>
          <w:rFonts w:cs="Arial"/>
          <w:lang w:eastAsia="en-AU"/>
        </w:rPr>
        <w:t xml:space="preserve"> them an employment pathway that is typical of other young </w:t>
      </w:r>
      <w:r w:rsidR="004260A1" w:rsidRPr="008D79B3">
        <w:rPr>
          <w:rFonts w:cs="Arial"/>
          <w:lang w:eastAsia="en-AU"/>
        </w:rPr>
        <w:t xml:space="preserve">people </w:t>
      </w:r>
    </w:p>
    <w:p w14:paraId="10043D5F" w14:textId="7777777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lang w:eastAsia="en-AU"/>
        </w:rPr>
        <w:t>supporting students to gain access to early experiences that positively influence their views of themselves as workers</w:t>
      </w:r>
    </w:p>
    <w:p w14:paraId="56D8D1D4" w14:textId="5434E8A7" w:rsidR="004260A1" w:rsidRPr="008D79B3" w:rsidRDefault="004260A1" w:rsidP="004260A1">
      <w:pPr>
        <w:pStyle w:val="Listdashlevel2"/>
        <w:numPr>
          <w:ilvl w:val="1"/>
          <w:numId w:val="14"/>
        </w:numPr>
        <w:spacing w:after="120" w:line="259" w:lineRule="auto"/>
        <w:rPr>
          <w:rFonts w:cs="Arial"/>
          <w:lang w:eastAsia="en-AU"/>
        </w:rPr>
      </w:pPr>
      <w:r w:rsidRPr="008D79B3">
        <w:rPr>
          <w:rFonts w:cs="Arial"/>
        </w:rPr>
        <w:t>increasing the opportunities for multiple and meaningful work experience and learning prior to exiting school</w:t>
      </w:r>
    </w:p>
    <w:p w14:paraId="00F8D42F" w14:textId="47B25658" w:rsidR="002E623B" w:rsidRPr="001679FD" w:rsidRDefault="004260A1" w:rsidP="00E03CDA">
      <w:pPr>
        <w:pStyle w:val="Listdashlevel2"/>
        <w:numPr>
          <w:ilvl w:val="1"/>
          <w:numId w:val="14"/>
        </w:numPr>
        <w:spacing w:after="120" w:line="259" w:lineRule="auto"/>
        <w:rPr>
          <w:rFonts w:cs="Arial"/>
          <w:lang w:eastAsia="en-AU"/>
        </w:rPr>
      </w:pPr>
      <w:r w:rsidRPr="008D79B3">
        <w:rPr>
          <w:rFonts w:cs="Arial"/>
        </w:rPr>
        <w:t>meet</w:t>
      </w:r>
      <w:r w:rsidR="008D79B3" w:rsidRPr="008D79B3">
        <w:rPr>
          <w:rFonts w:cs="Arial"/>
        </w:rPr>
        <w:t>ing</w:t>
      </w:r>
      <w:r w:rsidRPr="008D79B3">
        <w:rPr>
          <w:rFonts w:cs="Arial"/>
        </w:rPr>
        <w:t xml:space="preserve"> the needs of employers for enhanced staff retention, </w:t>
      </w:r>
      <w:proofErr w:type="gramStart"/>
      <w:r w:rsidRPr="008D79B3">
        <w:rPr>
          <w:rFonts w:cs="Arial"/>
        </w:rPr>
        <w:t>productivity</w:t>
      </w:r>
      <w:proofErr w:type="gramEnd"/>
      <w:r w:rsidRPr="008D79B3">
        <w:rPr>
          <w:rFonts w:cs="Arial"/>
        </w:rPr>
        <w:t xml:space="preserve"> and profitability.</w:t>
      </w:r>
    </w:p>
    <w:p w14:paraId="518E99FD" w14:textId="1FA75200" w:rsidR="003A0FF5" w:rsidRPr="00F63356" w:rsidRDefault="00FB3D14" w:rsidP="001679FD">
      <w:pPr>
        <w:spacing w:before="240" w:after="0" w:line="259" w:lineRule="auto"/>
        <w:rPr>
          <w:rFonts w:ascii="Arial" w:hAnsi="Arial" w:cs="Arial"/>
          <w:b/>
          <w:bCs/>
          <w:sz w:val="32"/>
          <w:szCs w:val="32"/>
        </w:rPr>
      </w:pPr>
      <w:r w:rsidRPr="00F63356">
        <w:rPr>
          <w:rFonts w:ascii="Arial" w:hAnsi="Arial" w:cs="Arial"/>
          <w:b/>
          <w:bCs/>
          <w:sz w:val="32"/>
          <w:szCs w:val="32"/>
        </w:rPr>
        <w:t xml:space="preserve">Conclusion </w:t>
      </w:r>
    </w:p>
    <w:p w14:paraId="763B3864" w14:textId="4B4391A7" w:rsidR="0040328A" w:rsidRDefault="00FB3D14" w:rsidP="0040328A">
      <w:pPr>
        <w:pStyle w:val="FootnoteText"/>
      </w:pPr>
      <w:r w:rsidRPr="00FB68AB">
        <w:rPr>
          <w:rFonts w:ascii="Arial" w:hAnsi="Arial" w:cs="Arial"/>
          <w:sz w:val="24"/>
        </w:rPr>
        <w:t>In the transition from school, young people and their families often encounter great uncertainties and tremendous developmental challenges. These issues may be made more stressful by the presence of disability, increasing the risk of social exclusion among those young people who are transitioning and have disability</w:t>
      </w:r>
      <w:r w:rsidR="0040328A">
        <w:rPr>
          <w:rFonts w:ascii="Arial" w:hAnsi="Arial" w:cs="Arial"/>
          <w:sz w:val="24"/>
        </w:rPr>
        <w:t xml:space="preserve"> (</w:t>
      </w:r>
      <w:r w:rsidR="0040328A" w:rsidRPr="0040328A">
        <w:rPr>
          <w:rFonts w:ascii="Arial" w:hAnsi="Arial" w:cs="Arial"/>
          <w:sz w:val="24"/>
        </w:rPr>
        <w:t>Yu, P. (2009) (Winn, S. and Hay, I. (2009).</w:t>
      </w:r>
      <w:r w:rsidR="0040328A">
        <w:t xml:space="preserve"> </w:t>
      </w:r>
    </w:p>
    <w:p w14:paraId="4A081A23" w14:textId="6B806D09" w:rsidR="0034043C" w:rsidRDefault="0034043C" w:rsidP="00216B02">
      <w:pPr>
        <w:spacing w:before="0" w:after="120" w:line="259" w:lineRule="auto"/>
        <w:rPr>
          <w:rFonts w:ascii="Arial" w:hAnsi="Arial" w:cs="Arial"/>
          <w:sz w:val="24"/>
        </w:rPr>
      </w:pPr>
    </w:p>
    <w:p w14:paraId="2BCF5AC6" w14:textId="53EEB0C5" w:rsidR="00BC1EFC" w:rsidRPr="00FB68AB" w:rsidRDefault="00FB3D14" w:rsidP="00216B02">
      <w:pPr>
        <w:spacing w:before="0" w:after="120" w:line="259" w:lineRule="auto"/>
        <w:rPr>
          <w:rFonts w:ascii="Arial" w:hAnsi="Arial" w:cs="Arial"/>
          <w:sz w:val="24"/>
        </w:rPr>
      </w:pPr>
      <w:r w:rsidRPr="00FB68AB">
        <w:rPr>
          <w:rFonts w:ascii="Arial" w:hAnsi="Arial" w:cs="Arial"/>
          <w:sz w:val="24"/>
        </w:rPr>
        <w:t xml:space="preserve">This complexity of school </w:t>
      </w:r>
      <w:r w:rsidR="0034043C">
        <w:rPr>
          <w:rFonts w:ascii="Arial" w:hAnsi="Arial" w:cs="Arial"/>
          <w:sz w:val="24"/>
        </w:rPr>
        <w:t xml:space="preserve">to work </w:t>
      </w:r>
      <w:r w:rsidRPr="00FB68AB">
        <w:rPr>
          <w:rFonts w:ascii="Arial" w:hAnsi="Arial" w:cs="Arial"/>
          <w:sz w:val="24"/>
        </w:rPr>
        <w:t>transition requires a multifaceted approach that is coordinated with early intervention</w:t>
      </w:r>
      <w:r w:rsidR="0040328A">
        <w:rPr>
          <w:rFonts w:ascii="Arial" w:hAnsi="Arial" w:cs="Arial"/>
          <w:sz w:val="24"/>
        </w:rPr>
        <w:t xml:space="preserve"> (</w:t>
      </w:r>
      <w:r w:rsidR="0040328A" w:rsidRPr="0040328A">
        <w:rPr>
          <w:rFonts w:ascii="Arial" w:hAnsi="Arial" w:cs="Arial"/>
          <w:sz w:val="24"/>
        </w:rPr>
        <w:t>Kohler, P. D.; Field, S. (2003)</w:t>
      </w:r>
      <w:r w:rsidRPr="00FB68AB">
        <w:rPr>
          <w:rFonts w:ascii="Arial" w:hAnsi="Arial" w:cs="Arial"/>
          <w:sz w:val="24"/>
        </w:rPr>
        <w:t xml:space="preserve">. We know that a ‘one size fits all’ approach does not work for any young person, let alone a young person with disability. </w:t>
      </w:r>
    </w:p>
    <w:p w14:paraId="481D3FFE" w14:textId="1F8C7679" w:rsidR="007C0544" w:rsidRPr="00FB68AB" w:rsidRDefault="00F34BC9" w:rsidP="0034043C">
      <w:pPr>
        <w:spacing w:before="0" w:after="120" w:line="259" w:lineRule="auto"/>
        <w:rPr>
          <w:rFonts w:ascii="Arial" w:hAnsi="Arial" w:cs="Arial"/>
          <w:sz w:val="24"/>
        </w:rPr>
      </w:pPr>
      <w:r w:rsidRPr="00FB68AB">
        <w:rPr>
          <w:rFonts w:ascii="Arial" w:hAnsi="Arial" w:cs="Arial"/>
          <w:sz w:val="24"/>
        </w:rPr>
        <w:t>We are excited</w:t>
      </w:r>
      <w:r w:rsidR="005C0959">
        <w:rPr>
          <w:rFonts w:ascii="Arial" w:hAnsi="Arial" w:cs="Arial"/>
          <w:sz w:val="24"/>
        </w:rPr>
        <w:t xml:space="preserve"> to be working with</w:t>
      </w:r>
      <w:r w:rsidRPr="00FB68AB">
        <w:rPr>
          <w:rFonts w:ascii="Arial" w:hAnsi="Arial" w:cs="Arial"/>
          <w:sz w:val="24"/>
        </w:rPr>
        <w:t xml:space="preserve"> BSL and bringing our respective expertise together to explore and test </w:t>
      </w:r>
      <w:r w:rsidR="00216B02">
        <w:rPr>
          <w:rFonts w:ascii="Arial" w:hAnsi="Arial" w:cs="Arial"/>
          <w:sz w:val="24"/>
        </w:rPr>
        <w:t>effective approaches</w:t>
      </w:r>
      <w:r w:rsidRPr="00FB68AB">
        <w:rPr>
          <w:rFonts w:ascii="Arial" w:hAnsi="Arial" w:cs="Arial"/>
          <w:sz w:val="24"/>
        </w:rPr>
        <w:t>.  We are keen to continue to work with DSS to ensure supports are effective in supporting young people with disability to navigate this vital transition point</w:t>
      </w:r>
      <w:r w:rsidR="00B22846" w:rsidRPr="00FB68AB">
        <w:rPr>
          <w:rFonts w:ascii="Arial" w:hAnsi="Arial" w:cs="Arial"/>
          <w:sz w:val="24"/>
        </w:rPr>
        <w:t xml:space="preserve"> and gain employment. </w:t>
      </w:r>
    </w:p>
    <w:p w14:paraId="73628ABE" w14:textId="77777777" w:rsidR="005C0959" w:rsidRDefault="00F34BC9" w:rsidP="0034043C">
      <w:pPr>
        <w:shd w:val="clear" w:color="auto" w:fill="FFFFFF"/>
        <w:spacing w:before="0" w:after="120" w:line="259" w:lineRule="auto"/>
        <w:rPr>
          <w:rFonts w:ascii="Arial" w:hAnsi="Arial" w:cs="Arial"/>
          <w:sz w:val="24"/>
        </w:rPr>
      </w:pPr>
      <w:r w:rsidRPr="00FB68AB">
        <w:rPr>
          <w:rFonts w:ascii="Arial" w:hAnsi="Arial" w:cs="Arial"/>
          <w:sz w:val="24"/>
        </w:rPr>
        <w:t xml:space="preserve">There are clear markers on how to improve employment of people with disability, and while not underestimating the challenges, the Ticket to Work model has </w:t>
      </w:r>
      <w:r w:rsidRPr="00FB68AB">
        <w:rPr>
          <w:rFonts w:ascii="Arial" w:hAnsi="Arial" w:cs="Arial"/>
          <w:sz w:val="24"/>
        </w:rPr>
        <w:lastRenderedPageBreak/>
        <w:t xml:space="preserve">demonstrated in significant numbers that young people can thrive in open employment when prepared and supported through a coordinated approach. </w:t>
      </w:r>
    </w:p>
    <w:p w14:paraId="1994B36A" w14:textId="70474E53" w:rsidR="00216B02" w:rsidRPr="001679FD" w:rsidRDefault="00F34BC9" w:rsidP="001679FD">
      <w:pPr>
        <w:shd w:val="clear" w:color="auto" w:fill="FFFFFF"/>
        <w:spacing w:before="0" w:after="120" w:line="259" w:lineRule="auto"/>
        <w:rPr>
          <w:rFonts w:ascii="Arial" w:hAnsi="Arial" w:cs="Arial"/>
          <w:color w:val="000000"/>
          <w:spacing w:val="0"/>
          <w:sz w:val="24"/>
        </w:rPr>
      </w:pPr>
      <w:r w:rsidRPr="00FB68AB">
        <w:rPr>
          <w:rFonts w:ascii="Arial" w:hAnsi="Arial" w:cs="Arial"/>
          <w:sz w:val="24"/>
        </w:rPr>
        <w:t xml:space="preserve">See </w:t>
      </w:r>
      <w:r w:rsidR="007C0544" w:rsidRPr="00FB68AB">
        <w:rPr>
          <w:rFonts w:ascii="Arial" w:hAnsi="Arial" w:cs="Arial"/>
          <w:sz w:val="24"/>
        </w:rPr>
        <w:t xml:space="preserve">below </w:t>
      </w:r>
      <w:r w:rsidRPr="00FB68AB">
        <w:rPr>
          <w:rFonts w:ascii="Arial" w:hAnsi="Arial" w:cs="Arial"/>
          <w:sz w:val="24"/>
        </w:rPr>
        <w:t xml:space="preserve">appendix for </w:t>
      </w:r>
      <w:r w:rsidR="00B22846" w:rsidRPr="00FB68AB">
        <w:rPr>
          <w:rFonts w:ascii="Arial" w:hAnsi="Arial" w:cs="Arial"/>
          <w:sz w:val="24"/>
        </w:rPr>
        <w:t xml:space="preserve">summary of some of </w:t>
      </w:r>
      <w:r w:rsidR="00B22846" w:rsidRPr="00FB68AB">
        <w:rPr>
          <w:rFonts w:ascii="Arial" w:hAnsi="Arial" w:cs="Arial"/>
          <w:color w:val="000000"/>
          <w:spacing w:val="0"/>
          <w:sz w:val="24"/>
        </w:rPr>
        <w:t>Ticket to Work data and evaluation</w:t>
      </w:r>
      <w:r w:rsidR="007C0544" w:rsidRPr="00FB68AB">
        <w:rPr>
          <w:rFonts w:ascii="Arial" w:hAnsi="Arial" w:cs="Arial"/>
          <w:color w:val="000000"/>
          <w:spacing w:val="0"/>
          <w:sz w:val="24"/>
        </w:rPr>
        <w:t xml:space="preserve">s. </w:t>
      </w:r>
    </w:p>
    <w:p w14:paraId="096CB0CE" w14:textId="275F999C" w:rsidR="00AB4772" w:rsidRPr="00FB68AB" w:rsidRDefault="00AB4772" w:rsidP="00FB68AB">
      <w:pPr>
        <w:spacing w:before="120" w:after="0" w:line="240" w:lineRule="auto"/>
        <w:rPr>
          <w:rFonts w:ascii="Arial" w:hAnsi="Arial" w:cs="Arial"/>
          <w:b/>
          <w:bCs/>
          <w:i/>
          <w:iCs/>
        </w:rPr>
      </w:pPr>
      <w:r>
        <w:rPr>
          <w:rFonts w:ascii="Arial" w:hAnsi="Arial" w:cs="Arial"/>
          <w:b/>
          <w:bCs/>
          <w:color w:val="auto"/>
        </w:rPr>
        <w:t xml:space="preserve">From </w:t>
      </w:r>
      <w:r w:rsidRPr="008939AD">
        <w:rPr>
          <w:rFonts w:ascii="Arial" w:hAnsi="Arial" w:cs="Arial"/>
          <w:b/>
          <w:bCs/>
          <w:color w:val="auto"/>
        </w:rPr>
        <w:t xml:space="preserve">Dr Richard </w:t>
      </w:r>
      <w:proofErr w:type="spellStart"/>
      <w:r w:rsidRPr="008939AD">
        <w:rPr>
          <w:rFonts w:ascii="Arial" w:hAnsi="Arial" w:cs="Arial"/>
          <w:b/>
          <w:bCs/>
          <w:color w:val="auto"/>
        </w:rPr>
        <w:t>Luecking</w:t>
      </w:r>
      <w:proofErr w:type="spellEnd"/>
      <w:r w:rsidRPr="008939AD">
        <w:rPr>
          <w:rFonts w:ascii="Arial" w:hAnsi="Arial" w:cs="Arial"/>
          <w:b/>
          <w:bCs/>
          <w:color w:val="auto"/>
        </w:rPr>
        <w:t xml:space="preserve"> </w:t>
      </w:r>
      <w:proofErr w:type="spellStart"/>
      <w:r w:rsidRPr="008939AD">
        <w:rPr>
          <w:rFonts w:ascii="Arial" w:hAnsi="Arial" w:cs="Arial"/>
          <w:b/>
          <w:bCs/>
          <w:color w:val="auto"/>
        </w:rPr>
        <w:t>TransCen</w:t>
      </w:r>
      <w:proofErr w:type="spellEnd"/>
      <w:r w:rsidRPr="008939AD">
        <w:rPr>
          <w:rFonts w:ascii="Arial" w:hAnsi="Arial" w:cs="Arial"/>
          <w:b/>
          <w:bCs/>
          <w:color w:val="auto"/>
        </w:rPr>
        <w:t xml:space="preserve">, Inc, </w:t>
      </w:r>
      <w:hyperlink r:id="rId18" w:history="1">
        <w:r w:rsidRPr="000D09CC">
          <w:rPr>
            <w:rStyle w:val="Hyperlink"/>
            <w:rFonts w:ascii="Arial" w:hAnsi="Arial" w:cs="Arial"/>
            <w:b/>
            <w:bCs/>
          </w:rPr>
          <w:t>www.transcen.org</w:t>
        </w:r>
      </w:hyperlink>
      <w:r w:rsidRPr="00764819">
        <w:rPr>
          <w:rFonts w:ascii="Arial" w:hAnsi="Arial" w:cs="Arial"/>
          <w:b/>
          <w:bCs/>
          <w:i/>
          <w:iCs/>
        </w:rPr>
        <w:t xml:space="preserve"> </w:t>
      </w:r>
    </w:p>
    <w:p w14:paraId="29C78F20"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“Have we learned enough to expect that the culmination of a secondary education for young people with disability should be a job and a clear career path? </w:t>
      </w:r>
    </w:p>
    <w:p w14:paraId="67CA929E"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Can we reasonably expect youth to experience employment in authentic workplaces where they earn a commensurate wage working alongside of co-workers without disabilities?</w:t>
      </w:r>
    </w:p>
    <w:p w14:paraId="6167A8FD"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elevate everyone’s expectations accordingly? </w:t>
      </w:r>
    </w:p>
    <w:p w14:paraId="60CAD9D6" w14:textId="77777777"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Can we craft educations services and curricula that set the stage for such expectations? </w:t>
      </w:r>
    </w:p>
    <w:p w14:paraId="70B5AAA6" w14:textId="0631A8C6" w:rsidR="00AB4772" w:rsidRPr="00F63356" w:rsidRDefault="00AB4772" w:rsidP="00283E2E">
      <w:pPr>
        <w:spacing w:before="120" w:after="0" w:line="240" w:lineRule="auto"/>
        <w:ind w:left="720"/>
        <w:rPr>
          <w:rFonts w:ascii="Arial" w:hAnsi="Arial" w:cs="Arial"/>
          <w:sz w:val="24"/>
        </w:rPr>
      </w:pPr>
      <w:r w:rsidRPr="00F63356">
        <w:rPr>
          <w:rFonts w:ascii="Arial" w:hAnsi="Arial" w:cs="Arial"/>
          <w:sz w:val="24"/>
        </w:rPr>
        <w:t xml:space="preserve">Based on what the research has shown us and what we know, the answer to all these questions is a resounding YES!” </w:t>
      </w:r>
      <w:r w:rsidRPr="00F63356">
        <w:rPr>
          <w:b/>
          <w:bCs/>
        </w:rPr>
        <w:tab/>
      </w:r>
    </w:p>
    <w:p w14:paraId="05231A0E" w14:textId="4C778126" w:rsidR="002F0F24" w:rsidRDefault="002F0F24" w:rsidP="00CF3E75">
      <w:pPr>
        <w:pStyle w:val="Default"/>
        <w:rPr>
          <w:shd w:val="clear" w:color="auto" w:fill="FFFFFF"/>
        </w:rPr>
      </w:pPr>
    </w:p>
    <w:p w14:paraId="46243294" w14:textId="77777777" w:rsidR="002F0F24" w:rsidRDefault="002F0F24">
      <w:pPr>
        <w:spacing w:before="0" w:after="160" w:line="259" w:lineRule="auto"/>
        <w:rPr>
          <w:rFonts w:ascii="Arial" w:eastAsiaTheme="minorHAnsi" w:hAnsi="Arial" w:cs="Arial"/>
          <w:color w:val="000000"/>
          <w:spacing w:val="0"/>
          <w:sz w:val="24"/>
          <w:shd w:val="clear" w:color="auto" w:fill="FFFFFF"/>
          <w:lang w:eastAsia="en-US"/>
        </w:rPr>
      </w:pPr>
      <w:r>
        <w:rPr>
          <w:shd w:val="clear" w:color="auto" w:fill="FFFFFF"/>
        </w:rPr>
        <w:br w:type="page"/>
      </w:r>
    </w:p>
    <w:p w14:paraId="2083B106" w14:textId="77777777" w:rsidR="00CF3E75" w:rsidRDefault="00CF3E75" w:rsidP="00CF3E75">
      <w:pPr>
        <w:pStyle w:val="Default"/>
        <w:rPr>
          <w:color w:val="auto"/>
          <w:shd w:val="clear" w:color="auto" w:fill="FFFFFF"/>
        </w:rPr>
      </w:pPr>
    </w:p>
    <w:p w14:paraId="1ECB0B04" w14:textId="0A4D18F5" w:rsidR="006E43BF" w:rsidRDefault="006B69CF" w:rsidP="006E43BF">
      <w:pPr>
        <w:shd w:val="clear" w:color="auto" w:fill="FFFFFF"/>
        <w:spacing w:before="0" w:after="120" w:line="240" w:lineRule="auto"/>
        <w:rPr>
          <w:rFonts w:ascii="Arial" w:hAnsi="Arial" w:cs="Arial"/>
          <w:b/>
          <w:bCs/>
          <w:color w:val="000000"/>
          <w:spacing w:val="0"/>
          <w:sz w:val="28"/>
          <w:szCs w:val="28"/>
        </w:rPr>
      </w:pPr>
      <w:r w:rsidRPr="00534889">
        <w:rPr>
          <w:rFonts w:ascii="Arial" w:hAnsi="Arial" w:cs="Arial"/>
          <w:b/>
          <w:bCs/>
          <w:color w:val="000000"/>
          <w:spacing w:val="0"/>
          <w:sz w:val="28"/>
          <w:szCs w:val="28"/>
        </w:rPr>
        <w:t xml:space="preserve">Appendix </w:t>
      </w:r>
      <w:r w:rsidR="00B22846">
        <w:rPr>
          <w:rFonts w:ascii="Arial" w:hAnsi="Arial" w:cs="Arial"/>
          <w:b/>
          <w:bCs/>
          <w:color w:val="000000"/>
          <w:spacing w:val="0"/>
          <w:sz w:val="28"/>
          <w:szCs w:val="28"/>
        </w:rPr>
        <w:t>A</w:t>
      </w:r>
    </w:p>
    <w:p w14:paraId="6FC8A434" w14:textId="4F374D48" w:rsidR="008A2A25" w:rsidRDefault="008A2A25" w:rsidP="006E43BF">
      <w:pPr>
        <w:shd w:val="clear" w:color="auto" w:fill="FFFFFF"/>
        <w:spacing w:before="0" w:after="120" w:line="240" w:lineRule="auto"/>
        <w:rPr>
          <w:rFonts w:ascii="Arial" w:hAnsi="Arial" w:cs="Arial"/>
          <w:b/>
          <w:bCs/>
          <w:color w:val="000000"/>
          <w:spacing w:val="0"/>
          <w:sz w:val="28"/>
          <w:szCs w:val="28"/>
        </w:rPr>
      </w:pPr>
      <w:r>
        <w:rPr>
          <w:rFonts w:ascii="Arial" w:hAnsi="Arial" w:cs="Arial"/>
          <w:b/>
          <w:bCs/>
          <w:color w:val="000000"/>
          <w:spacing w:val="0"/>
          <w:sz w:val="28"/>
          <w:szCs w:val="28"/>
        </w:rPr>
        <w:t xml:space="preserve">Ticket to Work data </w:t>
      </w:r>
    </w:p>
    <w:p w14:paraId="469661DC" w14:textId="2C9B8C0F" w:rsidR="008A2A25" w:rsidRPr="00CF77C7" w:rsidRDefault="004E4DAF" w:rsidP="00814446">
      <w:pPr>
        <w:pStyle w:val="BodyText"/>
        <w:rPr>
          <w:sz w:val="24"/>
          <w:szCs w:val="24"/>
        </w:rPr>
      </w:pPr>
      <w:r w:rsidRPr="005F531A">
        <w:rPr>
          <w:b/>
          <w:bCs/>
          <w:sz w:val="24"/>
          <w:szCs w:val="24"/>
        </w:rPr>
        <w:t>Note</w:t>
      </w:r>
      <w:r w:rsidRPr="005F531A">
        <w:rPr>
          <w:sz w:val="24"/>
          <w:szCs w:val="24"/>
        </w:rPr>
        <w:t xml:space="preserve"> </w:t>
      </w:r>
      <w:r w:rsidR="00CF3E75" w:rsidRPr="005F531A">
        <w:rPr>
          <w:sz w:val="24"/>
          <w:szCs w:val="24"/>
        </w:rPr>
        <w:t xml:space="preserve">Swinburne University, Centre for Social </w:t>
      </w:r>
      <w:r w:rsidR="00CB4B2E">
        <w:rPr>
          <w:sz w:val="24"/>
          <w:szCs w:val="24"/>
        </w:rPr>
        <w:t>I</w:t>
      </w:r>
      <w:r w:rsidR="00CF3E75" w:rsidRPr="005F531A">
        <w:rPr>
          <w:sz w:val="24"/>
          <w:szCs w:val="24"/>
        </w:rPr>
        <w:t xml:space="preserve">mpact </w:t>
      </w:r>
      <w:r w:rsidR="005F531A" w:rsidRPr="005F531A">
        <w:rPr>
          <w:sz w:val="24"/>
          <w:szCs w:val="24"/>
        </w:rPr>
        <w:t xml:space="preserve">is </w:t>
      </w:r>
      <w:r w:rsidRPr="005F531A">
        <w:rPr>
          <w:sz w:val="24"/>
          <w:szCs w:val="24"/>
        </w:rPr>
        <w:t>just complet</w:t>
      </w:r>
      <w:r w:rsidR="005F531A" w:rsidRPr="005F531A">
        <w:rPr>
          <w:sz w:val="24"/>
          <w:szCs w:val="24"/>
        </w:rPr>
        <w:t>ing</w:t>
      </w:r>
      <w:r w:rsidRPr="005F531A">
        <w:rPr>
          <w:sz w:val="24"/>
          <w:szCs w:val="24"/>
        </w:rPr>
        <w:t xml:space="preserve"> an evaluation of Ticket to </w:t>
      </w:r>
      <w:r w:rsidR="00CB4B2E">
        <w:rPr>
          <w:sz w:val="24"/>
          <w:szCs w:val="24"/>
        </w:rPr>
        <w:t>W</w:t>
      </w:r>
      <w:r w:rsidRPr="005F531A">
        <w:rPr>
          <w:sz w:val="24"/>
          <w:szCs w:val="24"/>
        </w:rPr>
        <w:t xml:space="preserve">ork network and longitudinal outcomes and happy to provide information on the </w:t>
      </w:r>
      <w:r w:rsidRPr="00CF77C7">
        <w:rPr>
          <w:sz w:val="24"/>
          <w:szCs w:val="24"/>
        </w:rPr>
        <w:t xml:space="preserve">finding in the new year. </w:t>
      </w:r>
      <w:r w:rsidR="00CB4B2E">
        <w:rPr>
          <w:sz w:val="24"/>
          <w:szCs w:val="24"/>
        </w:rPr>
        <w:t>See early data below</w:t>
      </w:r>
    </w:p>
    <w:p w14:paraId="49EE2A68" w14:textId="77777777" w:rsidR="00CB4B2E" w:rsidRDefault="00CB4B2E" w:rsidP="008A2A25">
      <w:pPr>
        <w:pStyle w:val="tableheadingv1"/>
        <w:rPr>
          <w:rFonts w:ascii="Arial" w:hAnsi="Arial" w:cs="Arial"/>
          <w:color w:val="auto"/>
          <w:sz w:val="20"/>
          <w:szCs w:val="20"/>
        </w:rPr>
      </w:pPr>
    </w:p>
    <w:p w14:paraId="24DB2211" w14:textId="79B80CD1" w:rsidR="008A2A25" w:rsidRPr="00EC1C1F" w:rsidRDefault="008A2A25" w:rsidP="00EC1C1F">
      <w:pPr>
        <w:pStyle w:val="tableheadingv1"/>
        <w:rPr>
          <w:rFonts w:ascii="Arial" w:hAnsi="Arial" w:cs="Arial"/>
          <w:color w:val="auto"/>
          <w:sz w:val="20"/>
          <w:szCs w:val="20"/>
        </w:rPr>
      </w:pPr>
      <w:r w:rsidRPr="00CB4B2E">
        <w:rPr>
          <w:rFonts w:ascii="Arial" w:hAnsi="Arial" w:cs="Arial"/>
          <w:color w:val="auto"/>
          <w:sz w:val="20"/>
          <w:szCs w:val="20"/>
        </w:rPr>
        <w:t xml:space="preserve">Table Gender of </w:t>
      </w:r>
      <w:r w:rsidR="00814446" w:rsidRPr="00CB4B2E">
        <w:rPr>
          <w:rFonts w:ascii="Arial" w:hAnsi="Arial" w:cs="Arial"/>
          <w:color w:val="auto"/>
          <w:sz w:val="20"/>
          <w:szCs w:val="20"/>
        </w:rPr>
        <w:t xml:space="preserve">Ticket to Work </w:t>
      </w:r>
      <w:r w:rsidRPr="00CB4B2E">
        <w:rPr>
          <w:rFonts w:ascii="Arial" w:hAnsi="Arial" w:cs="Arial"/>
          <w:color w:val="auto"/>
          <w:sz w:val="20"/>
          <w:szCs w:val="20"/>
        </w:rPr>
        <w:t>Respondents.</w:t>
      </w:r>
    </w:p>
    <w:tbl>
      <w:tblPr>
        <w:tblStyle w:val="TableGrid"/>
        <w:tblW w:w="0" w:type="auto"/>
        <w:tblLook w:val="04A0" w:firstRow="1" w:lastRow="0" w:firstColumn="1" w:lastColumn="0" w:noHBand="0" w:noVBand="1"/>
      </w:tblPr>
      <w:tblGrid>
        <w:gridCol w:w="1838"/>
        <w:gridCol w:w="2552"/>
        <w:gridCol w:w="2551"/>
      </w:tblGrid>
      <w:tr w:rsidR="008A2A25" w:rsidRPr="00CB4B2E" w14:paraId="6902A078" w14:textId="77777777" w:rsidTr="0047156A">
        <w:tc>
          <w:tcPr>
            <w:tcW w:w="1838" w:type="dxa"/>
          </w:tcPr>
          <w:p w14:paraId="05B6AA24" w14:textId="77777777" w:rsidR="008A2A25" w:rsidRPr="00CB4B2E" w:rsidRDefault="008A2A25" w:rsidP="0047156A">
            <w:pPr>
              <w:pStyle w:val="BodyText"/>
              <w:rPr>
                <w:sz w:val="20"/>
                <w:szCs w:val="20"/>
              </w:rPr>
            </w:pPr>
          </w:p>
        </w:tc>
        <w:tc>
          <w:tcPr>
            <w:tcW w:w="2552" w:type="dxa"/>
          </w:tcPr>
          <w:p w14:paraId="4BA9D0E3" w14:textId="77777777" w:rsidR="008A2A25" w:rsidRPr="00CB4B2E" w:rsidRDefault="008A2A25" w:rsidP="0047156A">
            <w:pPr>
              <w:pStyle w:val="BodyText"/>
              <w:rPr>
                <w:sz w:val="20"/>
                <w:szCs w:val="20"/>
              </w:rPr>
            </w:pPr>
            <w:r w:rsidRPr="00CB4B2E">
              <w:rPr>
                <w:sz w:val="20"/>
                <w:szCs w:val="20"/>
              </w:rPr>
              <w:t>Frequency</w:t>
            </w:r>
          </w:p>
        </w:tc>
        <w:tc>
          <w:tcPr>
            <w:tcW w:w="2551" w:type="dxa"/>
          </w:tcPr>
          <w:p w14:paraId="4CBF7BF1"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F4DEC30" w14:textId="77777777" w:rsidTr="0047156A">
        <w:tc>
          <w:tcPr>
            <w:tcW w:w="1838" w:type="dxa"/>
          </w:tcPr>
          <w:p w14:paraId="24D30638" w14:textId="77777777" w:rsidR="008A2A25" w:rsidRPr="00CB4B2E" w:rsidRDefault="008A2A25" w:rsidP="0047156A">
            <w:pPr>
              <w:pStyle w:val="BodyText"/>
              <w:rPr>
                <w:sz w:val="20"/>
                <w:szCs w:val="20"/>
              </w:rPr>
            </w:pPr>
            <w:r w:rsidRPr="00CB4B2E">
              <w:rPr>
                <w:sz w:val="20"/>
                <w:szCs w:val="20"/>
              </w:rPr>
              <w:t>Female</w:t>
            </w:r>
          </w:p>
        </w:tc>
        <w:tc>
          <w:tcPr>
            <w:tcW w:w="2552" w:type="dxa"/>
            <w:vAlign w:val="center"/>
          </w:tcPr>
          <w:p w14:paraId="4EA25807" w14:textId="77777777" w:rsidR="008A2A25" w:rsidRPr="00CB4B2E" w:rsidRDefault="008A2A25" w:rsidP="0047156A">
            <w:pPr>
              <w:pStyle w:val="BodyText"/>
              <w:rPr>
                <w:sz w:val="20"/>
                <w:szCs w:val="20"/>
              </w:rPr>
            </w:pPr>
            <w:r w:rsidRPr="00CB4B2E">
              <w:rPr>
                <w:sz w:val="20"/>
                <w:szCs w:val="20"/>
              </w:rPr>
              <w:t>422</w:t>
            </w:r>
          </w:p>
        </w:tc>
        <w:tc>
          <w:tcPr>
            <w:tcW w:w="2551" w:type="dxa"/>
            <w:vAlign w:val="center"/>
          </w:tcPr>
          <w:p w14:paraId="4517DB89" w14:textId="77777777" w:rsidR="008A2A25" w:rsidRPr="00CB4B2E" w:rsidRDefault="008A2A25" w:rsidP="0047156A">
            <w:pPr>
              <w:pStyle w:val="BodyText"/>
              <w:rPr>
                <w:sz w:val="20"/>
                <w:szCs w:val="20"/>
              </w:rPr>
            </w:pPr>
            <w:r w:rsidRPr="00CB4B2E">
              <w:rPr>
                <w:sz w:val="20"/>
                <w:szCs w:val="20"/>
              </w:rPr>
              <w:t>30.6</w:t>
            </w:r>
          </w:p>
        </w:tc>
      </w:tr>
      <w:tr w:rsidR="008A2A25" w:rsidRPr="00CB4B2E" w14:paraId="2532DF4A" w14:textId="77777777" w:rsidTr="0047156A">
        <w:tc>
          <w:tcPr>
            <w:tcW w:w="1838" w:type="dxa"/>
          </w:tcPr>
          <w:p w14:paraId="2B6AC9FA" w14:textId="77777777" w:rsidR="008A2A25" w:rsidRPr="00CB4B2E" w:rsidRDefault="008A2A25" w:rsidP="0047156A">
            <w:pPr>
              <w:pStyle w:val="BodyText"/>
              <w:rPr>
                <w:sz w:val="20"/>
                <w:szCs w:val="20"/>
              </w:rPr>
            </w:pPr>
            <w:r w:rsidRPr="00CB4B2E">
              <w:rPr>
                <w:sz w:val="20"/>
                <w:szCs w:val="20"/>
              </w:rPr>
              <w:t>Male</w:t>
            </w:r>
          </w:p>
        </w:tc>
        <w:tc>
          <w:tcPr>
            <w:tcW w:w="2552" w:type="dxa"/>
            <w:vAlign w:val="center"/>
          </w:tcPr>
          <w:p w14:paraId="3AD33BCF" w14:textId="77777777" w:rsidR="008A2A25" w:rsidRPr="00CB4B2E" w:rsidRDefault="008A2A25" w:rsidP="0047156A">
            <w:pPr>
              <w:pStyle w:val="BodyText"/>
              <w:rPr>
                <w:sz w:val="20"/>
                <w:szCs w:val="20"/>
              </w:rPr>
            </w:pPr>
            <w:r w:rsidRPr="00CB4B2E">
              <w:rPr>
                <w:sz w:val="20"/>
                <w:szCs w:val="20"/>
              </w:rPr>
              <w:t>957</w:t>
            </w:r>
          </w:p>
        </w:tc>
        <w:tc>
          <w:tcPr>
            <w:tcW w:w="2551" w:type="dxa"/>
            <w:vAlign w:val="center"/>
          </w:tcPr>
          <w:p w14:paraId="54AA52AF" w14:textId="77777777" w:rsidR="008A2A25" w:rsidRPr="00CB4B2E" w:rsidRDefault="008A2A25" w:rsidP="0047156A">
            <w:pPr>
              <w:pStyle w:val="BodyText"/>
              <w:rPr>
                <w:sz w:val="20"/>
                <w:szCs w:val="20"/>
              </w:rPr>
            </w:pPr>
            <w:r w:rsidRPr="00CB4B2E">
              <w:rPr>
                <w:sz w:val="20"/>
                <w:szCs w:val="20"/>
              </w:rPr>
              <w:t>69.4</w:t>
            </w:r>
          </w:p>
        </w:tc>
      </w:tr>
    </w:tbl>
    <w:p w14:paraId="759AEF63" w14:textId="77777777" w:rsidR="00EC1C1F" w:rsidRDefault="00EC1C1F" w:rsidP="00814446">
      <w:pPr>
        <w:pStyle w:val="tableheadingv1"/>
        <w:rPr>
          <w:rFonts w:ascii="Arial" w:hAnsi="Arial" w:cs="Arial"/>
          <w:color w:val="auto"/>
          <w:sz w:val="20"/>
          <w:szCs w:val="20"/>
        </w:rPr>
      </w:pPr>
    </w:p>
    <w:p w14:paraId="221550CD" w14:textId="24D0B420" w:rsidR="008A2A25" w:rsidRPr="00CB4B2E" w:rsidRDefault="008A2A25" w:rsidP="00814446">
      <w:pPr>
        <w:pStyle w:val="tableheadingv1"/>
        <w:rPr>
          <w:rFonts w:ascii="Arial" w:hAnsi="Arial" w:cs="Arial"/>
          <w:color w:val="auto"/>
          <w:sz w:val="20"/>
          <w:szCs w:val="20"/>
        </w:rPr>
      </w:pPr>
      <w:r w:rsidRPr="00CB4B2E">
        <w:rPr>
          <w:rFonts w:ascii="Arial" w:hAnsi="Arial" w:cs="Arial"/>
          <w:color w:val="auto"/>
          <w:sz w:val="20"/>
          <w:szCs w:val="20"/>
        </w:rPr>
        <w:t>Table Primary Disability Classification</w:t>
      </w:r>
      <w:r w:rsidR="00814446" w:rsidRPr="00CB4B2E">
        <w:rPr>
          <w:rFonts w:ascii="Arial" w:hAnsi="Arial" w:cs="Arial"/>
          <w:color w:val="auto"/>
          <w:sz w:val="20"/>
          <w:szCs w:val="20"/>
        </w:rPr>
        <w:t xml:space="preserve"> Ticket to Work Respondents</w:t>
      </w:r>
    </w:p>
    <w:tbl>
      <w:tblPr>
        <w:tblStyle w:val="TableGrid"/>
        <w:tblW w:w="0" w:type="auto"/>
        <w:tblLook w:val="04A0" w:firstRow="1" w:lastRow="0" w:firstColumn="1" w:lastColumn="0" w:noHBand="0" w:noVBand="1"/>
      </w:tblPr>
      <w:tblGrid>
        <w:gridCol w:w="4676"/>
        <w:gridCol w:w="2148"/>
        <w:gridCol w:w="1600"/>
      </w:tblGrid>
      <w:tr w:rsidR="008A2A25" w:rsidRPr="00CB4B2E" w14:paraId="3C3CA986" w14:textId="77777777" w:rsidTr="0047156A">
        <w:tc>
          <w:tcPr>
            <w:tcW w:w="4676" w:type="dxa"/>
          </w:tcPr>
          <w:p w14:paraId="26C98B89" w14:textId="77777777" w:rsidR="008A2A25" w:rsidRPr="00CB4B2E" w:rsidRDefault="008A2A25" w:rsidP="0047156A">
            <w:pPr>
              <w:pStyle w:val="BodyText"/>
              <w:rPr>
                <w:sz w:val="20"/>
                <w:szCs w:val="20"/>
              </w:rPr>
            </w:pPr>
          </w:p>
        </w:tc>
        <w:tc>
          <w:tcPr>
            <w:tcW w:w="2148" w:type="dxa"/>
          </w:tcPr>
          <w:p w14:paraId="1CFAD00D" w14:textId="77777777" w:rsidR="008A2A25" w:rsidRPr="00CB4B2E" w:rsidRDefault="008A2A25" w:rsidP="0047156A">
            <w:pPr>
              <w:pStyle w:val="BodyText"/>
              <w:rPr>
                <w:sz w:val="20"/>
                <w:szCs w:val="20"/>
              </w:rPr>
            </w:pPr>
            <w:r w:rsidRPr="00CB4B2E">
              <w:rPr>
                <w:sz w:val="20"/>
                <w:szCs w:val="20"/>
              </w:rPr>
              <w:t>Frequency</w:t>
            </w:r>
          </w:p>
        </w:tc>
        <w:tc>
          <w:tcPr>
            <w:tcW w:w="1600" w:type="dxa"/>
          </w:tcPr>
          <w:p w14:paraId="5D0C4EEC"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16F99517" w14:textId="77777777" w:rsidTr="0047156A">
        <w:tc>
          <w:tcPr>
            <w:tcW w:w="4676" w:type="dxa"/>
          </w:tcPr>
          <w:p w14:paraId="7E4041D5" w14:textId="77777777" w:rsidR="008A2A25" w:rsidRPr="00CB4B2E" w:rsidRDefault="008A2A25" w:rsidP="0047156A">
            <w:pPr>
              <w:pStyle w:val="BodyText"/>
              <w:rPr>
                <w:sz w:val="20"/>
                <w:szCs w:val="20"/>
              </w:rPr>
            </w:pPr>
            <w:r w:rsidRPr="00CB4B2E">
              <w:rPr>
                <w:sz w:val="20"/>
                <w:szCs w:val="20"/>
              </w:rPr>
              <w:t>Autism Spectrum Disorder</w:t>
            </w:r>
          </w:p>
        </w:tc>
        <w:tc>
          <w:tcPr>
            <w:tcW w:w="2148" w:type="dxa"/>
            <w:vAlign w:val="center"/>
          </w:tcPr>
          <w:p w14:paraId="022A8583" w14:textId="77777777" w:rsidR="008A2A25" w:rsidRPr="00CB4B2E" w:rsidRDefault="008A2A25" w:rsidP="0047156A">
            <w:pPr>
              <w:pStyle w:val="BodyText"/>
              <w:rPr>
                <w:sz w:val="20"/>
                <w:szCs w:val="20"/>
              </w:rPr>
            </w:pPr>
            <w:r w:rsidRPr="00CB4B2E">
              <w:rPr>
                <w:sz w:val="20"/>
                <w:szCs w:val="20"/>
              </w:rPr>
              <w:t>491</w:t>
            </w:r>
          </w:p>
        </w:tc>
        <w:tc>
          <w:tcPr>
            <w:tcW w:w="1600" w:type="dxa"/>
            <w:vAlign w:val="center"/>
          </w:tcPr>
          <w:p w14:paraId="3450B341" w14:textId="77777777" w:rsidR="008A2A25" w:rsidRPr="00CB4B2E" w:rsidRDefault="008A2A25" w:rsidP="0047156A">
            <w:pPr>
              <w:pStyle w:val="BodyText"/>
              <w:rPr>
                <w:sz w:val="20"/>
                <w:szCs w:val="20"/>
              </w:rPr>
            </w:pPr>
            <w:r w:rsidRPr="00CB4B2E">
              <w:rPr>
                <w:sz w:val="20"/>
                <w:szCs w:val="20"/>
              </w:rPr>
              <w:t>38.8</w:t>
            </w:r>
          </w:p>
        </w:tc>
      </w:tr>
      <w:tr w:rsidR="008A2A25" w:rsidRPr="00CB4B2E" w14:paraId="715D3C65" w14:textId="77777777" w:rsidTr="0047156A">
        <w:tc>
          <w:tcPr>
            <w:tcW w:w="4676" w:type="dxa"/>
          </w:tcPr>
          <w:p w14:paraId="7FD960FA" w14:textId="77777777" w:rsidR="008A2A25" w:rsidRPr="00CB4B2E" w:rsidRDefault="008A2A25" w:rsidP="0047156A">
            <w:pPr>
              <w:pStyle w:val="BodyText"/>
              <w:rPr>
                <w:sz w:val="20"/>
                <w:szCs w:val="20"/>
              </w:rPr>
            </w:pPr>
            <w:r w:rsidRPr="00CB4B2E">
              <w:rPr>
                <w:sz w:val="20"/>
                <w:szCs w:val="20"/>
              </w:rPr>
              <w:t>Vision impairment (Sensory/Speech)</w:t>
            </w:r>
          </w:p>
        </w:tc>
        <w:tc>
          <w:tcPr>
            <w:tcW w:w="2148" w:type="dxa"/>
            <w:vAlign w:val="center"/>
          </w:tcPr>
          <w:p w14:paraId="516A5DEA" w14:textId="77777777" w:rsidR="008A2A25" w:rsidRPr="00CB4B2E" w:rsidRDefault="008A2A25" w:rsidP="0047156A">
            <w:pPr>
              <w:pStyle w:val="BodyText"/>
              <w:rPr>
                <w:sz w:val="20"/>
                <w:szCs w:val="20"/>
              </w:rPr>
            </w:pPr>
            <w:r w:rsidRPr="00CB4B2E">
              <w:rPr>
                <w:sz w:val="20"/>
                <w:szCs w:val="20"/>
              </w:rPr>
              <w:t>9</w:t>
            </w:r>
          </w:p>
        </w:tc>
        <w:tc>
          <w:tcPr>
            <w:tcW w:w="1600" w:type="dxa"/>
            <w:vAlign w:val="center"/>
          </w:tcPr>
          <w:p w14:paraId="78A1C706" w14:textId="77777777" w:rsidR="008A2A25" w:rsidRPr="00CB4B2E" w:rsidRDefault="008A2A25" w:rsidP="0047156A">
            <w:pPr>
              <w:pStyle w:val="BodyText"/>
              <w:rPr>
                <w:sz w:val="20"/>
                <w:szCs w:val="20"/>
              </w:rPr>
            </w:pPr>
            <w:r w:rsidRPr="00CB4B2E">
              <w:rPr>
                <w:sz w:val="20"/>
                <w:szCs w:val="20"/>
              </w:rPr>
              <w:t>0.7</w:t>
            </w:r>
          </w:p>
        </w:tc>
      </w:tr>
      <w:tr w:rsidR="008A2A25" w:rsidRPr="00CB4B2E" w14:paraId="7CC2C33E" w14:textId="77777777" w:rsidTr="0047156A">
        <w:tc>
          <w:tcPr>
            <w:tcW w:w="4676" w:type="dxa"/>
          </w:tcPr>
          <w:p w14:paraId="20E2DB6A" w14:textId="77777777" w:rsidR="008A2A25" w:rsidRPr="00CB4B2E" w:rsidRDefault="008A2A25" w:rsidP="0047156A">
            <w:pPr>
              <w:pStyle w:val="BodyText"/>
              <w:rPr>
                <w:sz w:val="20"/>
                <w:szCs w:val="20"/>
              </w:rPr>
            </w:pPr>
            <w:r w:rsidRPr="00CB4B2E">
              <w:rPr>
                <w:sz w:val="20"/>
                <w:szCs w:val="20"/>
              </w:rPr>
              <w:t>Hearing impairment (Sensory/Speech)</w:t>
            </w:r>
          </w:p>
        </w:tc>
        <w:tc>
          <w:tcPr>
            <w:tcW w:w="2148" w:type="dxa"/>
            <w:vAlign w:val="center"/>
          </w:tcPr>
          <w:p w14:paraId="3A083A90" w14:textId="77777777" w:rsidR="008A2A25" w:rsidRPr="00CB4B2E" w:rsidRDefault="008A2A25" w:rsidP="0047156A">
            <w:pPr>
              <w:pStyle w:val="BodyText"/>
              <w:rPr>
                <w:sz w:val="20"/>
                <w:szCs w:val="20"/>
              </w:rPr>
            </w:pPr>
            <w:r w:rsidRPr="00CB4B2E">
              <w:rPr>
                <w:sz w:val="20"/>
                <w:szCs w:val="20"/>
              </w:rPr>
              <w:t>20</w:t>
            </w:r>
          </w:p>
        </w:tc>
        <w:tc>
          <w:tcPr>
            <w:tcW w:w="1600" w:type="dxa"/>
            <w:vAlign w:val="center"/>
          </w:tcPr>
          <w:p w14:paraId="68BB83F9" w14:textId="77777777" w:rsidR="008A2A25" w:rsidRPr="00CB4B2E" w:rsidRDefault="008A2A25" w:rsidP="0047156A">
            <w:pPr>
              <w:pStyle w:val="BodyText"/>
              <w:rPr>
                <w:sz w:val="20"/>
                <w:szCs w:val="20"/>
              </w:rPr>
            </w:pPr>
            <w:r w:rsidRPr="00CB4B2E">
              <w:rPr>
                <w:sz w:val="20"/>
                <w:szCs w:val="20"/>
              </w:rPr>
              <w:t>1.6</w:t>
            </w:r>
          </w:p>
        </w:tc>
      </w:tr>
      <w:tr w:rsidR="008A2A25" w:rsidRPr="00CB4B2E" w14:paraId="72EF917C" w14:textId="77777777" w:rsidTr="0047156A">
        <w:tc>
          <w:tcPr>
            <w:tcW w:w="4676" w:type="dxa"/>
          </w:tcPr>
          <w:p w14:paraId="56C90EEB" w14:textId="77777777" w:rsidR="008A2A25" w:rsidRPr="00CB4B2E" w:rsidRDefault="008A2A25" w:rsidP="0047156A">
            <w:pPr>
              <w:pStyle w:val="BodyText"/>
              <w:rPr>
                <w:sz w:val="20"/>
                <w:szCs w:val="20"/>
              </w:rPr>
            </w:pPr>
            <w:r w:rsidRPr="00CB4B2E">
              <w:rPr>
                <w:sz w:val="20"/>
                <w:szCs w:val="20"/>
              </w:rPr>
              <w:t>Psychosocial disability</w:t>
            </w:r>
          </w:p>
        </w:tc>
        <w:tc>
          <w:tcPr>
            <w:tcW w:w="2148" w:type="dxa"/>
            <w:vAlign w:val="center"/>
          </w:tcPr>
          <w:p w14:paraId="7A4E2EB3" w14:textId="77777777" w:rsidR="008A2A25" w:rsidRPr="00CB4B2E" w:rsidRDefault="008A2A25" w:rsidP="0047156A">
            <w:pPr>
              <w:pStyle w:val="BodyText"/>
              <w:rPr>
                <w:sz w:val="20"/>
                <w:szCs w:val="20"/>
              </w:rPr>
            </w:pPr>
            <w:r w:rsidRPr="00CB4B2E">
              <w:rPr>
                <w:sz w:val="20"/>
                <w:szCs w:val="20"/>
              </w:rPr>
              <w:t>13</w:t>
            </w:r>
          </w:p>
        </w:tc>
        <w:tc>
          <w:tcPr>
            <w:tcW w:w="1600" w:type="dxa"/>
            <w:vAlign w:val="center"/>
          </w:tcPr>
          <w:p w14:paraId="2462875C" w14:textId="77777777" w:rsidR="008A2A25" w:rsidRPr="00CB4B2E" w:rsidRDefault="008A2A25" w:rsidP="0047156A">
            <w:pPr>
              <w:pStyle w:val="BodyText"/>
              <w:rPr>
                <w:sz w:val="20"/>
                <w:szCs w:val="20"/>
              </w:rPr>
            </w:pPr>
            <w:r w:rsidRPr="00CB4B2E">
              <w:rPr>
                <w:sz w:val="20"/>
                <w:szCs w:val="20"/>
              </w:rPr>
              <w:t>1.0</w:t>
            </w:r>
          </w:p>
        </w:tc>
      </w:tr>
      <w:tr w:rsidR="008A2A25" w:rsidRPr="00CB4B2E" w14:paraId="024B2E6F" w14:textId="77777777" w:rsidTr="0047156A">
        <w:tc>
          <w:tcPr>
            <w:tcW w:w="4676" w:type="dxa"/>
          </w:tcPr>
          <w:p w14:paraId="6BAD43AC" w14:textId="77777777" w:rsidR="008A2A25" w:rsidRPr="00CB4B2E" w:rsidRDefault="008A2A25" w:rsidP="0047156A">
            <w:pPr>
              <w:pStyle w:val="BodyText"/>
              <w:rPr>
                <w:sz w:val="20"/>
                <w:szCs w:val="20"/>
              </w:rPr>
            </w:pPr>
            <w:r w:rsidRPr="00CB4B2E">
              <w:rPr>
                <w:sz w:val="20"/>
                <w:szCs w:val="20"/>
              </w:rPr>
              <w:t>Intellectual/ learning disability (includes Down Syndrome)</w:t>
            </w:r>
          </w:p>
        </w:tc>
        <w:tc>
          <w:tcPr>
            <w:tcW w:w="2148" w:type="dxa"/>
            <w:vAlign w:val="center"/>
          </w:tcPr>
          <w:p w14:paraId="710A009D" w14:textId="77777777" w:rsidR="008A2A25" w:rsidRPr="00CB4B2E" w:rsidRDefault="008A2A25" w:rsidP="0047156A">
            <w:pPr>
              <w:pStyle w:val="BodyText"/>
              <w:rPr>
                <w:sz w:val="20"/>
                <w:szCs w:val="20"/>
              </w:rPr>
            </w:pPr>
            <w:r w:rsidRPr="00CB4B2E">
              <w:rPr>
                <w:sz w:val="20"/>
                <w:szCs w:val="20"/>
              </w:rPr>
              <w:t>613</w:t>
            </w:r>
          </w:p>
        </w:tc>
        <w:tc>
          <w:tcPr>
            <w:tcW w:w="1600" w:type="dxa"/>
            <w:vAlign w:val="center"/>
          </w:tcPr>
          <w:p w14:paraId="27C66CDD" w14:textId="77777777" w:rsidR="008A2A25" w:rsidRPr="00CB4B2E" w:rsidRDefault="008A2A25" w:rsidP="0047156A">
            <w:pPr>
              <w:pStyle w:val="BodyText"/>
              <w:rPr>
                <w:sz w:val="20"/>
                <w:szCs w:val="20"/>
              </w:rPr>
            </w:pPr>
            <w:r w:rsidRPr="00CB4B2E">
              <w:rPr>
                <w:sz w:val="20"/>
                <w:szCs w:val="20"/>
              </w:rPr>
              <w:t>48.5</w:t>
            </w:r>
          </w:p>
        </w:tc>
      </w:tr>
      <w:tr w:rsidR="008A2A25" w:rsidRPr="00CB4B2E" w14:paraId="61654526" w14:textId="77777777" w:rsidTr="0047156A">
        <w:tc>
          <w:tcPr>
            <w:tcW w:w="4676" w:type="dxa"/>
          </w:tcPr>
          <w:p w14:paraId="19410B21" w14:textId="77777777" w:rsidR="008A2A25" w:rsidRPr="00CB4B2E" w:rsidRDefault="008A2A25" w:rsidP="0047156A">
            <w:pPr>
              <w:pStyle w:val="BodyText"/>
              <w:rPr>
                <w:sz w:val="20"/>
                <w:szCs w:val="20"/>
              </w:rPr>
            </w:pPr>
            <w:r w:rsidRPr="00CB4B2E">
              <w:rPr>
                <w:sz w:val="20"/>
                <w:szCs w:val="20"/>
              </w:rPr>
              <w:t>Other physical disability</w:t>
            </w:r>
          </w:p>
        </w:tc>
        <w:tc>
          <w:tcPr>
            <w:tcW w:w="2148" w:type="dxa"/>
            <w:vAlign w:val="center"/>
          </w:tcPr>
          <w:p w14:paraId="6F54AA4F" w14:textId="77777777" w:rsidR="008A2A25" w:rsidRPr="00CB4B2E" w:rsidRDefault="008A2A25" w:rsidP="0047156A">
            <w:pPr>
              <w:pStyle w:val="BodyText"/>
              <w:rPr>
                <w:sz w:val="20"/>
                <w:szCs w:val="20"/>
              </w:rPr>
            </w:pPr>
            <w:r w:rsidRPr="00CB4B2E">
              <w:rPr>
                <w:sz w:val="20"/>
                <w:szCs w:val="20"/>
              </w:rPr>
              <w:t>14</w:t>
            </w:r>
          </w:p>
        </w:tc>
        <w:tc>
          <w:tcPr>
            <w:tcW w:w="1600" w:type="dxa"/>
            <w:vAlign w:val="center"/>
          </w:tcPr>
          <w:p w14:paraId="1E1687D2" w14:textId="77777777" w:rsidR="008A2A25" w:rsidRPr="00CB4B2E" w:rsidRDefault="008A2A25" w:rsidP="0047156A">
            <w:pPr>
              <w:pStyle w:val="BodyText"/>
              <w:rPr>
                <w:sz w:val="20"/>
                <w:szCs w:val="20"/>
              </w:rPr>
            </w:pPr>
            <w:r w:rsidRPr="00CB4B2E">
              <w:rPr>
                <w:sz w:val="20"/>
                <w:szCs w:val="20"/>
              </w:rPr>
              <w:t>1.1</w:t>
            </w:r>
          </w:p>
        </w:tc>
      </w:tr>
      <w:tr w:rsidR="008A2A25" w:rsidRPr="00CB4B2E" w14:paraId="7020678F" w14:textId="77777777" w:rsidTr="0047156A">
        <w:tc>
          <w:tcPr>
            <w:tcW w:w="4676" w:type="dxa"/>
          </w:tcPr>
          <w:p w14:paraId="051AB60C" w14:textId="77777777" w:rsidR="008A2A25" w:rsidRPr="00CB4B2E" w:rsidRDefault="008A2A25" w:rsidP="0047156A">
            <w:pPr>
              <w:pStyle w:val="BodyText"/>
              <w:rPr>
                <w:sz w:val="20"/>
                <w:szCs w:val="20"/>
              </w:rPr>
            </w:pPr>
            <w:r w:rsidRPr="00CB4B2E">
              <w:rPr>
                <w:sz w:val="20"/>
                <w:szCs w:val="20"/>
              </w:rPr>
              <w:t>Cerebral Palsy</w:t>
            </w:r>
          </w:p>
        </w:tc>
        <w:tc>
          <w:tcPr>
            <w:tcW w:w="2148" w:type="dxa"/>
            <w:vAlign w:val="center"/>
          </w:tcPr>
          <w:p w14:paraId="6CC6ABC5" w14:textId="77777777" w:rsidR="008A2A25" w:rsidRPr="00CB4B2E" w:rsidRDefault="008A2A25" w:rsidP="0047156A">
            <w:pPr>
              <w:pStyle w:val="BodyText"/>
              <w:rPr>
                <w:sz w:val="20"/>
                <w:szCs w:val="20"/>
              </w:rPr>
            </w:pPr>
            <w:r w:rsidRPr="00CB4B2E">
              <w:rPr>
                <w:sz w:val="20"/>
                <w:szCs w:val="20"/>
              </w:rPr>
              <w:t>22</w:t>
            </w:r>
          </w:p>
        </w:tc>
        <w:tc>
          <w:tcPr>
            <w:tcW w:w="1600" w:type="dxa"/>
            <w:vAlign w:val="center"/>
          </w:tcPr>
          <w:p w14:paraId="1CB8945D" w14:textId="77777777" w:rsidR="008A2A25" w:rsidRPr="00CB4B2E" w:rsidRDefault="008A2A25" w:rsidP="0047156A">
            <w:pPr>
              <w:pStyle w:val="BodyText"/>
              <w:rPr>
                <w:sz w:val="20"/>
                <w:szCs w:val="20"/>
              </w:rPr>
            </w:pPr>
            <w:r w:rsidRPr="00CB4B2E">
              <w:rPr>
                <w:sz w:val="20"/>
                <w:szCs w:val="20"/>
              </w:rPr>
              <w:t>1.7</w:t>
            </w:r>
          </w:p>
        </w:tc>
      </w:tr>
      <w:tr w:rsidR="008A2A25" w:rsidRPr="00CB4B2E" w14:paraId="7D44C2A7" w14:textId="77777777" w:rsidTr="0047156A">
        <w:tc>
          <w:tcPr>
            <w:tcW w:w="4676" w:type="dxa"/>
          </w:tcPr>
          <w:p w14:paraId="2631C67F" w14:textId="77777777" w:rsidR="008A2A25" w:rsidRPr="00CB4B2E" w:rsidRDefault="008A2A25" w:rsidP="0047156A">
            <w:pPr>
              <w:pStyle w:val="BodyText"/>
              <w:rPr>
                <w:sz w:val="20"/>
                <w:szCs w:val="20"/>
              </w:rPr>
            </w:pPr>
            <w:r w:rsidRPr="00CB4B2E">
              <w:rPr>
                <w:sz w:val="20"/>
                <w:szCs w:val="20"/>
              </w:rPr>
              <w:t>Acquired Brain Injury</w:t>
            </w:r>
          </w:p>
        </w:tc>
        <w:tc>
          <w:tcPr>
            <w:tcW w:w="2148" w:type="dxa"/>
            <w:vAlign w:val="center"/>
          </w:tcPr>
          <w:p w14:paraId="5E98BF31" w14:textId="77777777" w:rsidR="008A2A25" w:rsidRPr="00CB4B2E" w:rsidRDefault="008A2A25" w:rsidP="0047156A">
            <w:pPr>
              <w:pStyle w:val="BodyText"/>
              <w:rPr>
                <w:sz w:val="20"/>
                <w:szCs w:val="20"/>
              </w:rPr>
            </w:pPr>
            <w:r w:rsidRPr="00CB4B2E">
              <w:rPr>
                <w:sz w:val="20"/>
                <w:szCs w:val="20"/>
              </w:rPr>
              <w:t>4</w:t>
            </w:r>
          </w:p>
        </w:tc>
        <w:tc>
          <w:tcPr>
            <w:tcW w:w="1600" w:type="dxa"/>
            <w:vAlign w:val="center"/>
          </w:tcPr>
          <w:p w14:paraId="24EB9877" w14:textId="77777777" w:rsidR="008A2A25" w:rsidRPr="00CB4B2E" w:rsidRDefault="008A2A25" w:rsidP="0047156A">
            <w:pPr>
              <w:pStyle w:val="BodyText"/>
              <w:rPr>
                <w:sz w:val="20"/>
                <w:szCs w:val="20"/>
              </w:rPr>
            </w:pPr>
            <w:r w:rsidRPr="00CB4B2E">
              <w:rPr>
                <w:sz w:val="20"/>
                <w:szCs w:val="20"/>
              </w:rPr>
              <w:t>0.3</w:t>
            </w:r>
          </w:p>
        </w:tc>
      </w:tr>
      <w:tr w:rsidR="008A2A25" w:rsidRPr="00CB4B2E" w14:paraId="24745537" w14:textId="77777777" w:rsidTr="0047156A">
        <w:tc>
          <w:tcPr>
            <w:tcW w:w="4676" w:type="dxa"/>
          </w:tcPr>
          <w:p w14:paraId="51EC6E10" w14:textId="77777777" w:rsidR="008A2A25" w:rsidRPr="00CB4B2E" w:rsidRDefault="008A2A25" w:rsidP="0047156A">
            <w:pPr>
              <w:pStyle w:val="BodyText"/>
              <w:rPr>
                <w:sz w:val="20"/>
                <w:szCs w:val="20"/>
              </w:rPr>
            </w:pPr>
            <w:r w:rsidRPr="00CB4B2E">
              <w:rPr>
                <w:sz w:val="20"/>
                <w:szCs w:val="20"/>
              </w:rPr>
              <w:t>Speech impairment (Sensory/Speech)</w:t>
            </w:r>
          </w:p>
        </w:tc>
        <w:tc>
          <w:tcPr>
            <w:tcW w:w="2148" w:type="dxa"/>
            <w:vAlign w:val="center"/>
          </w:tcPr>
          <w:p w14:paraId="76473D24" w14:textId="77777777" w:rsidR="008A2A25" w:rsidRPr="00CB4B2E" w:rsidRDefault="008A2A25" w:rsidP="0047156A">
            <w:pPr>
              <w:pStyle w:val="BodyText"/>
              <w:rPr>
                <w:sz w:val="20"/>
                <w:szCs w:val="20"/>
              </w:rPr>
            </w:pPr>
            <w:r w:rsidRPr="00CB4B2E">
              <w:rPr>
                <w:sz w:val="20"/>
                <w:szCs w:val="20"/>
              </w:rPr>
              <w:t>61</w:t>
            </w:r>
          </w:p>
        </w:tc>
        <w:tc>
          <w:tcPr>
            <w:tcW w:w="1600" w:type="dxa"/>
            <w:vAlign w:val="center"/>
          </w:tcPr>
          <w:p w14:paraId="26018C69" w14:textId="77777777" w:rsidR="008A2A25" w:rsidRPr="00CB4B2E" w:rsidRDefault="008A2A25" w:rsidP="0047156A">
            <w:pPr>
              <w:pStyle w:val="BodyText"/>
              <w:rPr>
                <w:sz w:val="20"/>
                <w:szCs w:val="20"/>
              </w:rPr>
            </w:pPr>
            <w:r w:rsidRPr="00CB4B2E">
              <w:rPr>
                <w:sz w:val="20"/>
                <w:szCs w:val="20"/>
              </w:rPr>
              <w:t>4.8</w:t>
            </w:r>
          </w:p>
        </w:tc>
      </w:tr>
      <w:tr w:rsidR="008A2A25" w:rsidRPr="00CB4B2E" w14:paraId="297EB3BD" w14:textId="77777777" w:rsidTr="0047156A">
        <w:tc>
          <w:tcPr>
            <w:tcW w:w="4676" w:type="dxa"/>
          </w:tcPr>
          <w:p w14:paraId="1DF5D3E2" w14:textId="77777777" w:rsidR="008A2A25" w:rsidRPr="00CB4B2E" w:rsidRDefault="008A2A25" w:rsidP="0047156A">
            <w:pPr>
              <w:pStyle w:val="BodyText"/>
              <w:rPr>
                <w:sz w:val="20"/>
                <w:szCs w:val="20"/>
              </w:rPr>
            </w:pPr>
            <w:r w:rsidRPr="00CB4B2E">
              <w:rPr>
                <w:sz w:val="20"/>
                <w:szCs w:val="20"/>
              </w:rPr>
              <w:t>Deaf/blind (Sensory/Speech)</w:t>
            </w:r>
          </w:p>
        </w:tc>
        <w:tc>
          <w:tcPr>
            <w:tcW w:w="2148" w:type="dxa"/>
            <w:vAlign w:val="center"/>
          </w:tcPr>
          <w:p w14:paraId="7ACE41B7" w14:textId="77777777" w:rsidR="008A2A25" w:rsidRPr="00CB4B2E" w:rsidRDefault="008A2A25" w:rsidP="0047156A">
            <w:pPr>
              <w:pStyle w:val="BodyText"/>
              <w:rPr>
                <w:sz w:val="20"/>
                <w:szCs w:val="20"/>
              </w:rPr>
            </w:pPr>
            <w:r w:rsidRPr="00CB4B2E">
              <w:rPr>
                <w:sz w:val="20"/>
                <w:szCs w:val="20"/>
              </w:rPr>
              <w:t>3</w:t>
            </w:r>
          </w:p>
        </w:tc>
        <w:tc>
          <w:tcPr>
            <w:tcW w:w="1600" w:type="dxa"/>
            <w:vAlign w:val="center"/>
          </w:tcPr>
          <w:p w14:paraId="55BC07A9" w14:textId="77777777" w:rsidR="008A2A25" w:rsidRPr="00CB4B2E" w:rsidRDefault="008A2A25" w:rsidP="0047156A">
            <w:pPr>
              <w:pStyle w:val="BodyText"/>
              <w:rPr>
                <w:sz w:val="20"/>
                <w:szCs w:val="20"/>
              </w:rPr>
            </w:pPr>
            <w:r w:rsidRPr="00CB4B2E">
              <w:rPr>
                <w:sz w:val="20"/>
                <w:szCs w:val="20"/>
              </w:rPr>
              <w:t>0.2</w:t>
            </w:r>
          </w:p>
        </w:tc>
      </w:tr>
      <w:tr w:rsidR="008A2A25" w:rsidRPr="00CB4B2E" w14:paraId="34B9416A" w14:textId="77777777" w:rsidTr="0047156A">
        <w:tc>
          <w:tcPr>
            <w:tcW w:w="4676" w:type="dxa"/>
          </w:tcPr>
          <w:p w14:paraId="7CC22F3A" w14:textId="77777777" w:rsidR="008A2A25" w:rsidRPr="00CB4B2E" w:rsidRDefault="008A2A25" w:rsidP="0047156A">
            <w:pPr>
              <w:pStyle w:val="BodyText"/>
              <w:rPr>
                <w:sz w:val="20"/>
                <w:szCs w:val="20"/>
              </w:rPr>
            </w:pPr>
            <w:r w:rsidRPr="00CB4B2E">
              <w:rPr>
                <w:sz w:val="20"/>
                <w:szCs w:val="20"/>
              </w:rPr>
              <w:t>Other</w:t>
            </w:r>
          </w:p>
        </w:tc>
        <w:tc>
          <w:tcPr>
            <w:tcW w:w="2148" w:type="dxa"/>
            <w:vAlign w:val="center"/>
          </w:tcPr>
          <w:p w14:paraId="409AAE8B" w14:textId="77777777" w:rsidR="008A2A25" w:rsidRPr="00CB4B2E" w:rsidRDefault="008A2A25" w:rsidP="0047156A">
            <w:pPr>
              <w:pStyle w:val="BodyText"/>
              <w:rPr>
                <w:sz w:val="20"/>
                <w:szCs w:val="20"/>
              </w:rPr>
            </w:pPr>
            <w:r w:rsidRPr="00CB4B2E">
              <w:rPr>
                <w:sz w:val="20"/>
                <w:szCs w:val="20"/>
              </w:rPr>
              <w:t>15</w:t>
            </w:r>
          </w:p>
        </w:tc>
        <w:tc>
          <w:tcPr>
            <w:tcW w:w="1600" w:type="dxa"/>
            <w:vAlign w:val="center"/>
          </w:tcPr>
          <w:p w14:paraId="0926E8AF" w14:textId="77777777" w:rsidR="008A2A25" w:rsidRPr="00CB4B2E" w:rsidRDefault="008A2A25" w:rsidP="0047156A">
            <w:pPr>
              <w:pStyle w:val="BodyText"/>
              <w:rPr>
                <w:sz w:val="20"/>
                <w:szCs w:val="20"/>
              </w:rPr>
            </w:pPr>
            <w:r w:rsidRPr="00CB4B2E">
              <w:rPr>
                <w:sz w:val="20"/>
                <w:szCs w:val="20"/>
              </w:rPr>
              <w:t>1.2</w:t>
            </w:r>
          </w:p>
        </w:tc>
      </w:tr>
    </w:tbl>
    <w:p w14:paraId="66F2F703" w14:textId="77777777" w:rsidR="00CF77C7" w:rsidRPr="00CB4B2E" w:rsidRDefault="00CF77C7" w:rsidP="00EC1C1F">
      <w:pPr>
        <w:pStyle w:val="tableheadingv1"/>
        <w:ind w:left="0"/>
        <w:rPr>
          <w:rFonts w:ascii="Arial" w:hAnsi="Arial" w:cs="Arial"/>
          <w:sz w:val="20"/>
          <w:szCs w:val="20"/>
        </w:rPr>
      </w:pPr>
    </w:p>
    <w:p w14:paraId="3586BD9A" w14:textId="11FB1D49" w:rsidR="008A2A25" w:rsidRPr="00CB4B2E" w:rsidRDefault="008A2A25" w:rsidP="00CF77C7">
      <w:pPr>
        <w:pStyle w:val="tableheadingv1"/>
        <w:rPr>
          <w:rFonts w:ascii="Arial" w:hAnsi="Arial" w:cs="Arial"/>
          <w:color w:val="auto"/>
          <w:sz w:val="20"/>
          <w:szCs w:val="20"/>
        </w:rPr>
      </w:pPr>
      <w:r w:rsidRPr="00CB4B2E">
        <w:rPr>
          <w:rFonts w:ascii="Arial" w:hAnsi="Arial" w:cs="Arial"/>
          <w:color w:val="auto"/>
          <w:sz w:val="20"/>
          <w:szCs w:val="20"/>
        </w:rPr>
        <w:t>Table. Type of School</w:t>
      </w:r>
      <w:r w:rsidR="00814446" w:rsidRPr="00CB4B2E">
        <w:rPr>
          <w:rFonts w:ascii="Arial" w:hAnsi="Arial" w:cs="Arial"/>
          <w:color w:val="auto"/>
          <w:sz w:val="20"/>
          <w:szCs w:val="20"/>
        </w:rPr>
        <w:t xml:space="preserve"> Ticket to Work Respondents attended </w:t>
      </w:r>
    </w:p>
    <w:tbl>
      <w:tblPr>
        <w:tblStyle w:val="TableGrid"/>
        <w:tblW w:w="0" w:type="auto"/>
        <w:tblLook w:val="04A0" w:firstRow="1" w:lastRow="0" w:firstColumn="1" w:lastColumn="0" w:noHBand="0" w:noVBand="1"/>
      </w:tblPr>
      <w:tblGrid>
        <w:gridCol w:w="4660"/>
        <w:gridCol w:w="2139"/>
        <w:gridCol w:w="1560"/>
      </w:tblGrid>
      <w:tr w:rsidR="008A2A25" w:rsidRPr="00CB4B2E" w14:paraId="7706BE77" w14:textId="77777777" w:rsidTr="00FB68AB">
        <w:tc>
          <w:tcPr>
            <w:tcW w:w="4660" w:type="dxa"/>
          </w:tcPr>
          <w:p w14:paraId="0D24A001" w14:textId="77777777" w:rsidR="008A2A25" w:rsidRPr="00CB4B2E" w:rsidRDefault="008A2A25" w:rsidP="0047156A">
            <w:pPr>
              <w:pStyle w:val="BodyText"/>
              <w:rPr>
                <w:sz w:val="20"/>
                <w:szCs w:val="20"/>
              </w:rPr>
            </w:pPr>
          </w:p>
        </w:tc>
        <w:tc>
          <w:tcPr>
            <w:tcW w:w="2139" w:type="dxa"/>
          </w:tcPr>
          <w:p w14:paraId="511AFEC9" w14:textId="77777777" w:rsidR="008A2A25" w:rsidRPr="00CB4B2E" w:rsidRDefault="008A2A25" w:rsidP="0047156A">
            <w:pPr>
              <w:pStyle w:val="BodyText"/>
              <w:rPr>
                <w:sz w:val="20"/>
                <w:szCs w:val="20"/>
              </w:rPr>
            </w:pPr>
            <w:r w:rsidRPr="00CB4B2E">
              <w:rPr>
                <w:sz w:val="20"/>
                <w:szCs w:val="20"/>
              </w:rPr>
              <w:t>Frequency</w:t>
            </w:r>
          </w:p>
        </w:tc>
        <w:tc>
          <w:tcPr>
            <w:tcW w:w="1560" w:type="dxa"/>
          </w:tcPr>
          <w:p w14:paraId="13AD363F" w14:textId="77777777" w:rsidR="008A2A25" w:rsidRPr="00CB4B2E" w:rsidRDefault="008A2A25" w:rsidP="0047156A">
            <w:pPr>
              <w:pStyle w:val="BodyText"/>
              <w:rPr>
                <w:sz w:val="20"/>
                <w:szCs w:val="20"/>
              </w:rPr>
            </w:pPr>
            <w:r w:rsidRPr="00CB4B2E">
              <w:rPr>
                <w:sz w:val="20"/>
                <w:szCs w:val="20"/>
              </w:rPr>
              <w:t>Percentage</w:t>
            </w:r>
          </w:p>
        </w:tc>
      </w:tr>
      <w:tr w:rsidR="008A2A25" w:rsidRPr="00CB4B2E" w14:paraId="3B0D7C38" w14:textId="77777777" w:rsidTr="00FB68AB">
        <w:tc>
          <w:tcPr>
            <w:tcW w:w="4660" w:type="dxa"/>
          </w:tcPr>
          <w:p w14:paraId="58C5C22E" w14:textId="77777777" w:rsidR="008A2A25" w:rsidRPr="00CB4B2E" w:rsidRDefault="008A2A25" w:rsidP="0047156A">
            <w:pPr>
              <w:pStyle w:val="BodyText"/>
              <w:rPr>
                <w:sz w:val="20"/>
                <w:szCs w:val="20"/>
              </w:rPr>
            </w:pPr>
            <w:r w:rsidRPr="00CB4B2E">
              <w:rPr>
                <w:sz w:val="20"/>
                <w:szCs w:val="20"/>
              </w:rPr>
              <w:t>Special Education unit in mainstream school</w:t>
            </w:r>
          </w:p>
        </w:tc>
        <w:tc>
          <w:tcPr>
            <w:tcW w:w="2139" w:type="dxa"/>
            <w:vAlign w:val="center"/>
          </w:tcPr>
          <w:p w14:paraId="35B74EBB" w14:textId="77777777" w:rsidR="008A2A25" w:rsidRPr="00CB4B2E" w:rsidRDefault="008A2A25" w:rsidP="0047156A">
            <w:pPr>
              <w:pStyle w:val="BodyText"/>
              <w:rPr>
                <w:sz w:val="20"/>
                <w:szCs w:val="20"/>
              </w:rPr>
            </w:pPr>
            <w:r w:rsidRPr="00CB4B2E">
              <w:rPr>
                <w:sz w:val="20"/>
                <w:szCs w:val="20"/>
              </w:rPr>
              <w:t>368</w:t>
            </w:r>
          </w:p>
        </w:tc>
        <w:tc>
          <w:tcPr>
            <w:tcW w:w="1560" w:type="dxa"/>
            <w:vAlign w:val="center"/>
          </w:tcPr>
          <w:p w14:paraId="5454249D" w14:textId="77777777" w:rsidR="008A2A25" w:rsidRPr="00CB4B2E" w:rsidRDefault="008A2A25" w:rsidP="0047156A">
            <w:pPr>
              <w:pStyle w:val="BodyText"/>
              <w:rPr>
                <w:sz w:val="20"/>
                <w:szCs w:val="20"/>
              </w:rPr>
            </w:pPr>
            <w:r w:rsidRPr="00CB4B2E">
              <w:rPr>
                <w:sz w:val="20"/>
                <w:szCs w:val="20"/>
              </w:rPr>
              <w:t>30.6</w:t>
            </w:r>
          </w:p>
        </w:tc>
      </w:tr>
      <w:tr w:rsidR="008A2A25" w:rsidRPr="00CB4B2E" w14:paraId="55E94BE2" w14:textId="77777777" w:rsidTr="00FB68AB">
        <w:tc>
          <w:tcPr>
            <w:tcW w:w="4660" w:type="dxa"/>
          </w:tcPr>
          <w:p w14:paraId="0F633A60" w14:textId="77777777" w:rsidR="008A2A25" w:rsidRPr="00CB4B2E" w:rsidRDefault="008A2A25" w:rsidP="0047156A">
            <w:pPr>
              <w:pStyle w:val="BodyText"/>
              <w:rPr>
                <w:sz w:val="20"/>
                <w:szCs w:val="20"/>
              </w:rPr>
            </w:pPr>
            <w:r w:rsidRPr="00CB4B2E">
              <w:rPr>
                <w:sz w:val="20"/>
                <w:szCs w:val="20"/>
              </w:rPr>
              <w:t>Mainstream school</w:t>
            </w:r>
          </w:p>
        </w:tc>
        <w:tc>
          <w:tcPr>
            <w:tcW w:w="2139" w:type="dxa"/>
            <w:vAlign w:val="center"/>
          </w:tcPr>
          <w:p w14:paraId="6CC33A08" w14:textId="77777777" w:rsidR="008A2A25" w:rsidRPr="00CB4B2E" w:rsidRDefault="008A2A25" w:rsidP="0047156A">
            <w:pPr>
              <w:pStyle w:val="BodyText"/>
              <w:rPr>
                <w:sz w:val="20"/>
                <w:szCs w:val="20"/>
              </w:rPr>
            </w:pPr>
            <w:r w:rsidRPr="00CB4B2E">
              <w:rPr>
                <w:sz w:val="20"/>
                <w:szCs w:val="20"/>
              </w:rPr>
              <w:t>506</w:t>
            </w:r>
          </w:p>
        </w:tc>
        <w:tc>
          <w:tcPr>
            <w:tcW w:w="1560" w:type="dxa"/>
            <w:vAlign w:val="center"/>
          </w:tcPr>
          <w:p w14:paraId="189637D9" w14:textId="77777777" w:rsidR="008A2A25" w:rsidRPr="00CB4B2E" w:rsidRDefault="008A2A25" w:rsidP="0047156A">
            <w:pPr>
              <w:pStyle w:val="BodyText"/>
              <w:rPr>
                <w:sz w:val="20"/>
                <w:szCs w:val="20"/>
              </w:rPr>
            </w:pPr>
            <w:r w:rsidRPr="00CB4B2E">
              <w:rPr>
                <w:sz w:val="20"/>
                <w:szCs w:val="20"/>
              </w:rPr>
              <w:t>42.1</w:t>
            </w:r>
          </w:p>
        </w:tc>
      </w:tr>
      <w:tr w:rsidR="008A2A25" w:rsidRPr="00CB4B2E" w14:paraId="0ED2CC19" w14:textId="77777777" w:rsidTr="00FB68AB">
        <w:tc>
          <w:tcPr>
            <w:tcW w:w="4660" w:type="dxa"/>
          </w:tcPr>
          <w:p w14:paraId="721104F3" w14:textId="77777777" w:rsidR="008A2A25" w:rsidRPr="00CB4B2E" w:rsidRDefault="008A2A25" w:rsidP="0047156A">
            <w:pPr>
              <w:pStyle w:val="BodyText"/>
              <w:rPr>
                <w:sz w:val="20"/>
                <w:szCs w:val="20"/>
              </w:rPr>
            </w:pPr>
            <w:r w:rsidRPr="00CB4B2E">
              <w:rPr>
                <w:sz w:val="20"/>
                <w:szCs w:val="20"/>
              </w:rPr>
              <w:t>Special development school</w:t>
            </w:r>
          </w:p>
        </w:tc>
        <w:tc>
          <w:tcPr>
            <w:tcW w:w="2139" w:type="dxa"/>
            <w:vAlign w:val="center"/>
          </w:tcPr>
          <w:p w14:paraId="11F7D50B" w14:textId="77777777" w:rsidR="008A2A25" w:rsidRPr="00CB4B2E" w:rsidRDefault="008A2A25" w:rsidP="0047156A">
            <w:pPr>
              <w:pStyle w:val="BodyText"/>
              <w:rPr>
                <w:sz w:val="20"/>
                <w:szCs w:val="20"/>
              </w:rPr>
            </w:pPr>
            <w:r w:rsidRPr="00CB4B2E">
              <w:rPr>
                <w:sz w:val="20"/>
                <w:szCs w:val="20"/>
              </w:rPr>
              <w:t>18</w:t>
            </w:r>
          </w:p>
        </w:tc>
        <w:tc>
          <w:tcPr>
            <w:tcW w:w="1560" w:type="dxa"/>
            <w:vAlign w:val="center"/>
          </w:tcPr>
          <w:p w14:paraId="6BB4B6B9" w14:textId="77777777" w:rsidR="008A2A25" w:rsidRPr="00CB4B2E" w:rsidRDefault="008A2A25" w:rsidP="0047156A">
            <w:pPr>
              <w:pStyle w:val="BodyText"/>
              <w:rPr>
                <w:sz w:val="20"/>
                <w:szCs w:val="20"/>
              </w:rPr>
            </w:pPr>
            <w:r w:rsidRPr="00CB4B2E">
              <w:rPr>
                <w:sz w:val="20"/>
                <w:szCs w:val="20"/>
              </w:rPr>
              <w:t>1.5</w:t>
            </w:r>
          </w:p>
        </w:tc>
      </w:tr>
      <w:tr w:rsidR="008A2A25" w:rsidRPr="00CB4B2E" w14:paraId="1FE261B4" w14:textId="77777777" w:rsidTr="00FB68AB">
        <w:tc>
          <w:tcPr>
            <w:tcW w:w="4660" w:type="dxa"/>
          </w:tcPr>
          <w:p w14:paraId="47EC9C58" w14:textId="77777777" w:rsidR="008A2A25" w:rsidRPr="00CB4B2E" w:rsidRDefault="008A2A25" w:rsidP="0047156A">
            <w:pPr>
              <w:pStyle w:val="BodyText"/>
              <w:rPr>
                <w:sz w:val="20"/>
                <w:szCs w:val="20"/>
              </w:rPr>
            </w:pPr>
            <w:r w:rsidRPr="00CB4B2E">
              <w:rPr>
                <w:sz w:val="20"/>
                <w:szCs w:val="20"/>
              </w:rPr>
              <w:t>Special School</w:t>
            </w:r>
          </w:p>
        </w:tc>
        <w:tc>
          <w:tcPr>
            <w:tcW w:w="2139" w:type="dxa"/>
            <w:vAlign w:val="center"/>
          </w:tcPr>
          <w:p w14:paraId="5B36BDD3" w14:textId="77777777" w:rsidR="008A2A25" w:rsidRPr="00CB4B2E" w:rsidRDefault="008A2A25" w:rsidP="0047156A">
            <w:pPr>
              <w:pStyle w:val="BodyText"/>
              <w:rPr>
                <w:sz w:val="20"/>
                <w:szCs w:val="20"/>
              </w:rPr>
            </w:pPr>
            <w:r w:rsidRPr="00CB4B2E">
              <w:rPr>
                <w:sz w:val="20"/>
                <w:szCs w:val="20"/>
              </w:rPr>
              <w:t>279</w:t>
            </w:r>
          </w:p>
        </w:tc>
        <w:tc>
          <w:tcPr>
            <w:tcW w:w="1560" w:type="dxa"/>
            <w:vAlign w:val="center"/>
          </w:tcPr>
          <w:p w14:paraId="5E1D2A08" w14:textId="77777777" w:rsidR="008A2A25" w:rsidRPr="00CB4B2E" w:rsidRDefault="008A2A25" w:rsidP="0047156A">
            <w:pPr>
              <w:pStyle w:val="BodyText"/>
              <w:rPr>
                <w:sz w:val="20"/>
                <w:szCs w:val="20"/>
              </w:rPr>
            </w:pPr>
            <w:r w:rsidRPr="00CB4B2E">
              <w:rPr>
                <w:sz w:val="20"/>
                <w:szCs w:val="20"/>
              </w:rPr>
              <w:t>23.2</w:t>
            </w:r>
          </w:p>
        </w:tc>
      </w:tr>
      <w:tr w:rsidR="008A2A25" w:rsidRPr="00CB4B2E" w14:paraId="621A49FC" w14:textId="77777777" w:rsidTr="00FB68AB">
        <w:tc>
          <w:tcPr>
            <w:tcW w:w="4660" w:type="dxa"/>
          </w:tcPr>
          <w:p w14:paraId="4ACB0657" w14:textId="77777777" w:rsidR="008A2A25" w:rsidRPr="00CB4B2E" w:rsidRDefault="008A2A25" w:rsidP="0047156A">
            <w:pPr>
              <w:pStyle w:val="BodyText"/>
              <w:rPr>
                <w:sz w:val="20"/>
                <w:szCs w:val="20"/>
              </w:rPr>
            </w:pPr>
            <w:r w:rsidRPr="00CB4B2E">
              <w:rPr>
                <w:sz w:val="20"/>
                <w:szCs w:val="20"/>
              </w:rPr>
              <w:t>School of the air/distance learning</w:t>
            </w:r>
          </w:p>
        </w:tc>
        <w:tc>
          <w:tcPr>
            <w:tcW w:w="2139" w:type="dxa"/>
            <w:vAlign w:val="center"/>
          </w:tcPr>
          <w:p w14:paraId="69BF0A2D" w14:textId="77777777" w:rsidR="008A2A25" w:rsidRPr="00CB4B2E" w:rsidRDefault="008A2A25" w:rsidP="0047156A">
            <w:pPr>
              <w:pStyle w:val="BodyText"/>
              <w:rPr>
                <w:sz w:val="20"/>
                <w:szCs w:val="20"/>
              </w:rPr>
            </w:pPr>
            <w:r w:rsidRPr="00CB4B2E">
              <w:rPr>
                <w:sz w:val="20"/>
                <w:szCs w:val="20"/>
              </w:rPr>
              <w:t>2</w:t>
            </w:r>
          </w:p>
        </w:tc>
        <w:tc>
          <w:tcPr>
            <w:tcW w:w="1560" w:type="dxa"/>
            <w:vAlign w:val="center"/>
          </w:tcPr>
          <w:p w14:paraId="60F640A1" w14:textId="77777777" w:rsidR="008A2A25" w:rsidRPr="00CB4B2E" w:rsidRDefault="008A2A25" w:rsidP="0047156A">
            <w:pPr>
              <w:pStyle w:val="BodyText"/>
              <w:rPr>
                <w:sz w:val="20"/>
                <w:szCs w:val="20"/>
              </w:rPr>
            </w:pPr>
            <w:r w:rsidRPr="00CB4B2E">
              <w:rPr>
                <w:sz w:val="20"/>
                <w:szCs w:val="20"/>
              </w:rPr>
              <w:t>0.2</w:t>
            </w:r>
          </w:p>
        </w:tc>
      </w:tr>
      <w:tr w:rsidR="008A2A25" w:rsidRPr="00CB4B2E" w14:paraId="03058D66" w14:textId="77777777" w:rsidTr="00FB68AB">
        <w:tc>
          <w:tcPr>
            <w:tcW w:w="4660" w:type="dxa"/>
          </w:tcPr>
          <w:p w14:paraId="25953F29" w14:textId="77777777" w:rsidR="008A2A25" w:rsidRPr="00CB4B2E" w:rsidRDefault="008A2A25" w:rsidP="0047156A">
            <w:pPr>
              <w:pStyle w:val="BodyText"/>
              <w:rPr>
                <w:sz w:val="20"/>
                <w:szCs w:val="20"/>
              </w:rPr>
            </w:pPr>
            <w:r w:rsidRPr="00CB4B2E">
              <w:rPr>
                <w:sz w:val="20"/>
                <w:szCs w:val="20"/>
              </w:rPr>
              <w:t>Other</w:t>
            </w:r>
          </w:p>
        </w:tc>
        <w:tc>
          <w:tcPr>
            <w:tcW w:w="2139" w:type="dxa"/>
            <w:vAlign w:val="center"/>
          </w:tcPr>
          <w:p w14:paraId="69A4CFF9" w14:textId="77777777" w:rsidR="008A2A25" w:rsidRPr="00CB4B2E" w:rsidRDefault="008A2A25" w:rsidP="0047156A">
            <w:pPr>
              <w:pStyle w:val="BodyText"/>
              <w:rPr>
                <w:sz w:val="20"/>
                <w:szCs w:val="20"/>
              </w:rPr>
            </w:pPr>
            <w:r w:rsidRPr="00CB4B2E">
              <w:rPr>
                <w:sz w:val="20"/>
                <w:szCs w:val="20"/>
              </w:rPr>
              <w:t>19</w:t>
            </w:r>
          </w:p>
        </w:tc>
        <w:tc>
          <w:tcPr>
            <w:tcW w:w="1560" w:type="dxa"/>
            <w:vAlign w:val="center"/>
          </w:tcPr>
          <w:p w14:paraId="72CB799E" w14:textId="77777777" w:rsidR="008A2A25" w:rsidRPr="00CB4B2E" w:rsidRDefault="008A2A25" w:rsidP="0047156A">
            <w:pPr>
              <w:pStyle w:val="BodyText"/>
              <w:rPr>
                <w:sz w:val="20"/>
                <w:szCs w:val="20"/>
              </w:rPr>
            </w:pPr>
            <w:r w:rsidRPr="00CB4B2E">
              <w:rPr>
                <w:sz w:val="20"/>
                <w:szCs w:val="20"/>
              </w:rPr>
              <w:t>1.6</w:t>
            </w:r>
          </w:p>
        </w:tc>
      </w:tr>
      <w:tr w:rsidR="008A2A25" w:rsidRPr="00CB4B2E" w14:paraId="1C3E0B49" w14:textId="77777777" w:rsidTr="00FB68AB">
        <w:tc>
          <w:tcPr>
            <w:tcW w:w="4660" w:type="dxa"/>
          </w:tcPr>
          <w:p w14:paraId="070E4438" w14:textId="77777777" w:rsidR="008A2A25" w:rsidRPr="00CB4B2E" w:rsidRDefault="008A2A25" w:rsidP="0047156A">
            <w:pPr>
              <w:pStyle w:val="BodyText"/>
              <w:rPr>
                <w:sz w:val="20"/>
                <w:szCs w:val="20"/>
              </w:rPr>
            </w:pPr>
            <w:r w:rsidRPr="00CB4B2E">
              <w:rPr>
                <w:sz w:val="20"/>
                <w:szCs w:val="20"/>
              </w:rPr>
              <w:t>Don't know</w:t>
            </w:r>
          </w:p>
        </w:tc>
        <w:tc>
          <w:tcPr>
            <w:tcW w:w="2139" w:type="dxa"/>
            <w:vAlign w:val="center"/>
          </w:tcPr>
          <w:p w14:paraId="495BDABB" w14:textId="77777777" w:rsidR="008A2A25" w:rsidRPr="00CB4B2E" w:rsidRDefault="008A2A25" w:rsidP="0047156A">
            <w:pPr>
              <w:pStyle w:val="BodyText"/>
              <w:rPr>
                <w:sz w:val="20"/>
                <w:szCs w:val="20"/>
              </w:rPr>
            </w:pPr>
            <w:r w:rsidRPr="00CB4B2E">
              <w:rPr>
                <w:sz w:val="20"/>
                <w:szCs w:val="20"/>
              </w:rPr>
              <w:t>9</w:t>
            </w:r>
          </w:p>
        </w:tc>
        <w:tc>
          <w:tcPr>
            <w:tcW w:w="1560" w:type="dxa"/>
            <w:vAlign w:val="center"/>
          </w:tcPr>
          <w:p w14:paraId="63E32638" w14:textId="77777777" w:rsidR="008A2A25" w:rsidRPr="00CB4B2E" w:rsidRDefault="008A2A25" w:rsidP="0047156A">
            <w:pPr>
              <w:pStyle w:val="BodyText"/>
              <w:rPr>
                <w:sz w:val="20"/>
                <w:szCs w:val="20"/>
              </w:rPr>
            </w:pPr>
            <w:r w:rsidRPr="00CB4B2E">
              <w:rPr>
                <w:sz w:val="20"/>
                <w:szCs w:val="20"/>
              </w:rPr>
              <w:t>0.7</w:t>
            </w:r>
          </w:p>
        </w:tc>
      </w:tr>
    </w:tbl>
    <w:p w14:paraId="036171A3" w14:textId="77777777" w:rsidR="00E80BDB" w:rsidRPr="00CB4B2E" w:rsidRDefault="00E80BDB" w:rsidP="00216B02">
      <w:pPr>
        <w:pStyle w:val="figureheadingv1"/>
        <w:ind w:left="0"/>
        <w:rPr>
          <w:rFonts w:ascii="Arial" w:hAnsi="Arial" w:cs="Arial"/>
          <w:sz w:val="20"/>
          <w:szCs w:val="20"/>
        </w:rPr>
      </w:pPr>
    </w:p>
    <w:p w14:paraId="37DCB197" w14:textId="5E42EC93" w:rsidR="00724483" w:rsidRPr="00B26599" w:rsidRDefault="00724483" w:rsidP="00B26599">
      <w:pPr>
        <w:pStyle w:val="figureheadingv1"/>
        <w:rPr>
          <w:rFonts w:ascii="Arial" w:hAnsi="Arial" w:cs="Arial"/>
          <w:color w:val="auto"/>
          <w:sz w:val="20"/>
          <w:szCs w:val="20"/>
        </w:rPr>
      </w:pPr>
      <w:r w:rsidRPr="00CB4B2E">
        <w:rPr>
          <w:rFonts w:ascii="Arial" w:hAnsi="Arial" w:cs="Arial"/>
          <w:color w:val="auto"/>
          <w:sz w:val="20"/>
          <w:szCs w:val="20"/>
        </w:rPr>
        <w:t xml:space="preserve">Figure: Open Employment Percentage Rates </w:t>
      </w:r>
      <w:r w:rsidR="00CB4B2E">
        <w:rPr>
          <w:rFonts w:ascii="Arial" w:hAnsi="Arial" w:cs="Arial"/>
          <w:color w:val="auto"/>
          <w:sz w:val="20"/>
          <w:szCs w:val="20"/>
        </w:rPr>
        <w:t>c</w:t>
      </w:r>
      <w:r w:rsidRPr="00CB4B2E">
        <w:rPr>
          <w:rFonts w:ascii="Arial" w:hAnsi="Arial" w:cs="Arial"/>
          <w:color w:val="auto"/>
          <w:sz w:val="20"/>
          <w:szCs w:val="20"/>
        </w:rPr>
        <w:t>omparing NDIS Data with Ticket to Work Data</w:t>
      </w:r>
    </w:p>
    <w:p w14:paraId="2895B171" w14:textId="77777777" w:rsidR="00724483" w:rsidRDefault="00724483" w:rsidP="00724483">
      <w:pPr>
        <w:pStyle w:val="BodyText"/>
      </w:pPr>
      <w:r>
        <w:rPr>
          <w:noProof/>
        </w:rPr>
        <w:lastRenderedPageBreak/>
        <w:drawing>
          <wp:inline distT="0" distB="0" distL="0" distR="0" wp14:anchorId="4FF9E81B" wp14:editId="790EE57E">
            <wp:extent cx="5302250" cy="3575050"/>
            <wp:effectExtent l="0" t="0" r="12700" b="6350"/>
            <wp:docPr id="1" name="Chart 1" descr="this graph show NDIS data compared to ticket to work data. &#10;NDIA15 to 24 13.5%&#10;NDIA 17 or less 8.0%&#10;NDIA 18- 24 18.6%&#10;School students 2016 60.1%&#10;school students 2017 79.4%&#10;School students 2018 50.0%&#10;School students 2019 49.2%&#10;Left school 2016 59.1%&#10;Left school 2017 58.2%&#10;Left school 2018 64.3%&#10;left school 2019 58.1%">
              <a:extLst xmlns:a="http://schemas.openxmlformats.org/drawingml/2006/main">
                <a:ext uri="{FF2B5EF4-FFF2-40B4-BE49-F238E27FC236}">
                  <a16:creationId xmlns:a16="http://schemas.microsoft.com/office/drawing/2014/main" id="{A92490F0-6452-4E90-915B-F1F386373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0F96E9" w14:textId="7D230477" w:rsidR="00724483" w:rsidRDefault="00724483" w:rsidP="00CB4B2E">
      <w:pPr>
        <w:shd w:val="clear" w:color="auto" w:fill="FFFFFF"/>
        <w:spacing w:before="0" w:after="0" w:line="235" w:lineRule="atLeast"/>
        <w:rPr>
          <w:rStyle w:val="mark7ocj5vcat"/>
          <w:rFonts w:ascii="Arial" w:hAnsi="Arial" w:cs="Arial"/>
          <w:color w:val="201F1E"/>
          <w:sz w:val="20"/>
          <w:szCs w:val="20"/>
          <w:bdr w:val="none" w:sz="0" w:space="0" w:color="auto" w:frame="1"/>
          <w:shd w:val="clear" w:color="auto" w:fill="FFFFFF"/>
        </w:rPr>
      </w:pPr>
      <w:r w:rsidRPr="00CB4B2E">
        <w:rPr>
          <w:rFonts w:ascii="Arial" w:hAnsi="Arial" w:cs="Arial"/>
          <w:color w:val="201F1E"/>
          <w:sz w:val="20"/>
          <w:szCs w:val="20"/>
          <w:shd w:val="clear" w:color="auto" w:fill="FFFFFF"/>
        </w:rPr>
        <w:t>Source: Centre for Social Impact </w:t>
      </w:r>
      <w:r w:rsidRPr="00CB4B2E">
        <w:rPr>
          <w:rStyle w:val="mark7ocj5vcat"/>
          <w:rFonts w:ascii="Arial" w:hAnsi="Arial" w:cs="Arial"/>
          <w:color w:val="201F1E"/>
          <w:sz w:val="20"/>
          <w:szCs w:val="20"/>
          <w:bdr w:val="none" w:sz="0" w:space="0" w:color="auto" w:frame="1"/>
          <w:shd w:val="clear" w:color="auto" w:fill="FFFFFF"/>
        </w:rPr>
        <w:t xml:space="preserve">Swinburne </w:t>
      </w:r>
      <w:r w:rsidR="00FB68AB" w:rsidRPr="00CB4B2E">
        <w:rPr>
          <w:rStyle w:val="mark7ocj5vcat"/>
          <w:rFonts w:ascii="Arial" w:hAnsi="Arial" w:cs="Arial"/>
          <w:color w:val="201F1E"/>
          <w:sz w:val="20"/>
          <w:szCs w:val="20"/>
          <w:bdr w:val="none" w:sz="0" w:space="0" w:color="auto" w:frame="1"/>
          <w:shd w:val="clear" w:color="auto" w:fill="FFFFFF"/>
        </w:rPr>
        <w:t>U</w:t>
      </w:r>
      <w:r w:rsidRPr="00CB4B2E">
        <w:rPr>
          <w:rStyle w:val="mark7ocj5vcat"/>
          <w:rFonts w:ascii="Arial" w:hAnsi="Arial" w:cs="Arial"/>
          <w:color w:val="201F1E"/>
          <w:sz w:val="20"/>
          <w:szCs w:val="20"/>
          <w:bdr w:val="none" w:sz="0" w:space="0" w:color="auto" w:frame="1"/>
          <w:shd w:val="clear" w:color="auto" w:fill="FFFFFF"/>
        </w:rPr>
        <w:t>niversity 2021</w:t>
      </w:r>
    </w:p>
    <w:p w14:paraId="436F5652" w14:textId="77777777" w:rsidR="00CB4B2E" w:rsidRPr="00CB4B2E" w:rsidRDefault="00CB4B2E" w:rsidP="00CB4B2E">
      <w:pPr>
        <w:shd w:val="clear" w:color="auto" w:fill="FFFFFF"/>
        <w:spacing w:before="0" w:after="0" w:line="235" w:lineRule="atLeast"/>
        <w:rPr>
          <w:rFonts w:ascii="Arial" w:hAnsi="Arial" w:cs="Arial"/>
          <w:color w:val="201F1E"/>
          <w:sz w:val="20"/>
          <w:szCs w:val="20"/>
          <w:bdr w:val="none" w:sz="0" w:space="0" w:color="auto" w:frame="1"/>
          <w:shd w:val="clear" w:color="auto" w:fill="FFFFFF"/>
        </w:rPr>
      </w:pPr>
    </w:p>
    <w:p w14:paraId="73070F19" w14:textId="441E9776" w:rsidR="00C16D83" w:rsidRPr="00CB4B2E" w:rsidRDefault="00FB68AB" w:rsidP="00FB68AB">
      <w:pPr>
        <w:pStyle w:val="Heading2"/>
        <w:spacing w:before="0" w:after="120" w:line="259" w:lineRule="auto"/>
        <w:rPr>
          <w:rFonts w:ascii="Arial" w:hAnsi="Arial" w:cs="Arial"/>
          <w:b/>
          <w:bCs/>
          <w:color w:val="auto"/>
          <w:sz w:val="20"/>
          <w:szCs w:val="20"/>
        </w:rPr>
      </w:pPr>
      <w:r w:rsidRPr="00CB4B2E">
        <w:rPr>
          <w:rFonts w:ascii="Arial" w:hAnsi="Arial" w:cs="Arial"/>
          <w:b/>
          <w:bCs/>
          <w:color w:val="auto"/>
          <w:sz w:val="20"/>
          <w:szCs w:val="20"/>
        </w:rPr>
        <w:t>Figure:</w:t>
      </w:r>
      <w:r w:rsidR="00CB4B2E" w:rsidRPr="00CB4B2E">
        <w:rPr>
          <w:rFonts w:ascii="Arial" w:hAnsi="Arial" w:cs="Arial"/>
          <w:b/>
          <w:bCs/>
          <w:color w:val="auto"/>
          <w:sz w:val="20"/>
          <w:szCs w:val="20"/>
        </w:rPr>
        <w:t xml:space="preserve"> Comparison</w:t>
      </w:r>
      <w:r w:rsidRPr="00CB4B2E">
        <w:rPr>
          <w:rFonts w:ascii="Arial" w:hAnsi="Arial" w:cs="Arial"/>
          <w:b/>
          <w:bCs/>
          <w:color w:val="auto"/>
          <w:sz w:val="20"/>
          <w:szCs w:val="20"/>
        </w:rPr>
        <w:t xml:space="preserve"> </w:t>
      </w:r>
      <w:r w:rsidR="00C16D83" w:rsidRPr="00CB4B2E">
        <w:rPr>
          <w:rFonts w:ascii="Arial" w:hAnsi="Arial" w:cs="Arial"/>
          <w:b/>
          <w:bCs/>
          <w:color w:val="auto"/>
          <w:sz w:val="20"/>
          <w:szCs w:val="20"/>
        </w:rPr>
        <w:t xml:space="preserve">Employment, </w:t>
      </w:r>
      <w:r w:rsidRPr="00CB4B2E">
        <w:rPr>
          <w:rFonts w:ascii="Arial" w:hAnsi="Arial" w:cs="Arial"/>
          <w:b/>
          <w:bCs/>
          <w:color w:val="auto"/>
          <w:sz w:val="20"/>
          <w:szCs w:val="20"/>
        </w:rPr>
        <w:t>E</w:t>
      </w:r>
      <w:r w:rsidR="00C16D83" w:rsidRPr="00CB4B2E">
        <w:rPr>
          <w:rFonts w:ascii="Arial" w:hAnsi="Arial" w:cs="Arial"/>
          <w:b/>
          <w:bCs/>
          <w:color w:val="auto"/>
          <w:sz w:val="20"/>
          <w:szCs w:val="20"/>
        </w:rPr>
        <w:t xml:space="preserve">ducation and </w:t>
      </w:r>
      <w:r w:rsidRPr="00CB4B2E">
        <w:rPr>
          <w:rFonts w:ascii="Arial" w:hAnsi="Arial" w:cs="Arial"/>
          <w:b/>
          <w:bCs/>
          <w:color w:val="auto"/>
          <w:sz w:val="20"/>
          <w:szCs w:val="20"/>
        </w:rPr>
        <w:t>T</w:t>
      </w:r>
      <w:r w:rsidR="00C16D83" w:rsidRPr="00CB4B2E">
        <w:rPr>
          <w:rFonts w:ascii="Arial" w:hAnsi="Arial" w:cs="Arial"/>
          <w:b/>
          <w:bCs/>
          <w:color w:val="auto"/>
          <w:sz w:val="20"/>
          <w:szCs w:val="20"/>
        </w:rPr>
        <w:t xml:space="preserve">raining outcomes post school </w:t>
      </w:r>
      <w:r w:rsidR="00216B02">
        <w:rPr>
          <w:rFonts w:ascii="Arial" w:hAnsi="Arial" w:cs="Arial"/>
          <w:b/>
          <w:bCs/>
          <w:color w:val="auto"/>
          <w:sz w:val="20"/>
          <w:szCs w:val="20"/>
        </w:rPr>
        <w:t>(2020)</w:t>
      </w:r>
    </w:p>
    <w:p w14:paraId="70DB21DF" w14:textId="00B5B780" w:rsidR="00C16D83" w:rsidRPr="00E40248" w:rsidRDefault="00C16D83" w:rsidP="00941EF0">
      <w:pPr>
        <w:pStyle w:val="Default"/>
        <w:shd w:val="clear" w:color="auto" w:fill="FFFFFF"/>
        <w:spacing w:after="120" w:line="259" w:lineRule="auto"/>
        <w:ind w:left="720"/>
      </w:pPr>
      <w:r w:rsidRPr="00E40248">
        <w:rPr>
          <w:noProof/>
          <w:lang w:val="en-US"/>
        </w:rPr>
        <w:drawing>
          <wp:inline distT="0" distB="0" distL="0" distR="0" wp14:anchorId="339810BA" wp14:editId="36E4FAD2">
            <wp:extent cx="5372100" cy="2945706"/>
            <wp:effectExtent l="0" t="0" r="0" b="0"/>
            <wp:docPr id="3" name="Picture 3"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wp:cNvGraphicFramePr/>
            <a:graphic xmlns:a="http://schemas.openxmlformats.org/drawingml/2006/main">
              <a:graphicData uri="http://schemas.openxmlformats.org/drawingml/2006/picture">
                <pic:pic xmlns:pic="http://schemas.openxmlformats.org/drawingml/2006/picture">
                  <pic:nvPicPr>
                    <pic:cNvPr id="8" name="Picture 8" descr="Finding of a comparison study by SVA 2019 compared the difference in a Ticket to Wok scenario versus a business as usual scenario.&#10;There was 3216 participants&#10;•72% in employment, education or training compared to 46% in business as usual&#10;•28% not in employment, education or training compared to 54% in business as ususal&#10;•41.5% working only compared to 23% in business as usual&#10;•22.5% working and studying compared to 10% in business as usual&#10;•8% studying only compared to 13% in business as usual&#10;" title="Fig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3367" cy="2957367"/>
                    </a:xfrm>
                    <a:prstGeom prst="rect">
                      <a:avLst/>
                    </a:prstGeom>
                    <a:noFill/>
                  </pic:spPr>
                </pic:pic>
              </a:graphicData>
            </a:graphic>
          </wp:inline>
        </w:drawing>
      </w:r>
    </w:p>
    <w:p w14:paraId="3695C6FF" w14:textId="77777777" w:rsidR="00941EF0" w:rsidRPr="00E40248" w:rsidRDefault="007C0544" w:rsidP="00534889">
      <w:pPr>
        <w:spacing w:before="0" w:after="120" w:line="259" w:lineRule="auto"/>
        <w:rPr>
          <w:rFonts w:ascii="Arial" w:hAnsi="Arial" w:cs="Arial"/>
          <w:sz w:val="24"/>
        </w:rPr>
      </w:pPr>
      <w:r w:rsidRPr="00E40248">
        <w:rPr>
          <w:rFonts w:ascii="Arial" w:hAnsi="Arial" w:cs="Arial"/>
          <w:sz w:val="24"/>
        </w:rPr>
        <w:t xml:space="preserve">Source: SVA (2020) Ticket to Work Valuation of key outcomes. </w:t>
      </w:r>
      <w:r w:rsidR="00C16D83" w:rsidRPr="00E40248">
        <w:rPr>
          <w:rFonts w:ascii="Arial" w:hAnsi="Arial" w:cs="Arial"/>
          <w:sz w:val="24"/>
        </w:rPr>
        <w:t>Figure</w:t>
      </w:r>
      <w:r w:rsidR="00CF77C7" w:rsidRPr="00E40248">
        <w:rPr>
          <w:rFonts w:ascii="Arial" w:hAnsi="Arial" w:cs="Arial"/>
          <w:sz w:val="24"/>
        </w:rPr>
        <w:t xml:space="preserve"> above</w:t>
      </w:r>
      <w:r w:rsidR="00C16D83" w:rsidRPr="00E40248">
        <w:rPr>
          <w:rFonts w:ascii="Arial" w:hAnsi="Arial" w:cs="Arial"/>
          <w:sz w:val="24"/>
        </w:rPr>
        <w:t xml:space="preserve"> indicates finding</w:t>
      </w:r>
      <w:r w:rsidR="00D80D99" w:rsidRPr="00E40248">
        <w:rPr>
          <w:rFonts w:ascii="Arial" w:hAnsi="Arial" w:cs="Arial"/>
          <w:sz w:val="24"/>
        </w:rPr>
        <w:t>s</w:t>
      </w:r>
      <w:r w:rsidR="00C16D83" w:rsidRPr="00E40248">
        <w:rPr>
          <w:rFonts w:ascii="Arial" w:hAnsi="Arial" w:cs="Arial"/>
          <w:sz w:val="24"/>
        </w:rPr>
        <w:t xml:space="preserve"> of a comparison study</w:t>
      </w:r>
      <w:r w:rsidR="00CB4B2E" w:rsidRPr="00E40248">
        <w:rPr>
          <w:rFonts w:ascii="Arial" w:hAnsi="Arial" w:cs="Arial"/>
          <w:sz w:val="24"/>
        </w:rPr>
        <w:t xml:space="preserve"> link: </w:t>
      </w:r>
      <w:hyperlink r:id="rId21" w:history="1">
        <w:r w:rsidR="00CB4B2E" w:rsidRPr="00E40248">
          <w:rPr>
            <w:color w:val="0000FF"/>
            <w:sz w:val="24"/>
            <w:u w:val="single"/>
          </w:rPr>
          <w:t>Ticket_to_Work_valuation_of_key_outcomes_2021_kZJsjSS.pdf (tickettowork.org.au)</w:t>
        </w:r>
      </w:hyperlink>
      <w:r w:rsidR="00CB4B2E" w:rsidRPr="00E40248">
        <w:rPr>
          <w:sz w:val="24"/>
        </w:rPr>
        <w:t xml:space="preserve"> </w:t>
      </w:r>
      <w:r w:rsidR="00CB4B2E" w:rsidRPr="00E40248">
        <w:rPr>
          <w:rFonts w:ascii="Arial" w:hAnsi="Arial" w:cs="Arial"/>
          <w:sz w:val="24"/>
        </w:rPr>
        <w:t xml:space="preserve"> </w:t>
      </w:r>
    </w:p>
    <w:p w14:paraId="55A3827D" w14:textId="097708B5" w:rsidR="00C16D83" w:rsidRPr="00E40248" w:rsidRDefault="00CB4B2E" w:rsidP="00534889">
      <w:pPr>
        <w:spacing w:before="0" w:after="120" w:line="259" w:lineRule="auto"/>
        <w:rPr>
          <w:rFonts w:ascii="Arial" w:hAnsi="Arial" w:cs="Arial"/>
          <w:sz w:val="24"/>
        </w:rPr>
      </w:pPr>
      <w:r w:rsidRPr="00E40248">
        <w:rPr>
          <w:rFonts w:ascii="Arial" w:hAnsi="Arial" w:cs="Arial"/>
          <w:sz w:val="24"/>
        </w:rPr>
        <w:t xml:space="preserve">The figure shows </w:t>
      </w:r>
      <w:proofErr w:type="gramStart"/>
      <w:r w:rsidR="005523F0" w:rsidRPr="00E40248">
        <w:rPr>
          <w:rFonts w:ascii="Arial" w:hAnsi="Arial" w:cs="Arial"/>
          <w:sz w:val="24"/>
        </w:rPr>
        <w:t>Young</w:t>
      </w:r>
      <w:proofErr w:type="gramEnd"/>
      <w:r w:rsidR="005523F0" w:rsidRPr="00E40248">
        <w:rPr>
          <w:rFonts w:ascii="Arial" w:hAnsi="Arial" w:cs="Arial"/>
          <w:sz w:val="24"/>
        </w:rPr>
        <w:t xml:space="preserve"> people with disability</w:t>
      </w:r>
      <w:r w:rsidR="00C16D83" w:rsidRPr="00E40248">
        <w:rPr>
          <w:rFonts w:ascii="Arial" w:hAnsi="Arial" w:cs="Arial"/>
          <w:sz w:val="24"/>
        </w:rPr>
        <w:t xml:space="preserve"> that had opportunity to participate in work and career development opportunities at school showed improved employment, education and training outcomes compared to young people that did not have Ticket to Work support (Business as usual).</w:t>
      </w:r>
      <w:r w:rsidR="007C0544" w:rsidRPr="00E40248">
        <w:rPr>
          <w:rFonts w:ascii="Arial" w:hAnsi="Arial" w:cs="Arial"/>
          <w:sz w:val="24"/>
        </w:rPr>
        <w:t xml:space="preserve"> </w:t>
      </w:r>
    </w:p>
    <w:p w14:paraId="22721578" w14:textId="77777777" w:rsidR="00216B02" w:rsidRDefault="00216B02" w:rsidP="00AC519A">
      <w:pPr>
        <w:spacing w:before="0" w:after="120" w:line="259" w:lineRule="auto"/>
        <w:rPr>
          <w:rFonts w:ascii="Arial" w:hAnsi="Arial" w:cs="Arial"/>
          <w:b/>
          <w:bCs/>
          <w:sz w:val="24"/>
        </w:rPr>
      </w:pPr>
    </w:p>
    <w:p w14:paraId="0DAE637B" w14:textId="35D30E08" w:rsidR="00216B02" w:rsidRPr="0040328A" w:rsidRDefault="00216B02" w:rsidP="00216B02">
      <w:pPr>
        <w:shd w:val="clear" w:color="auto" w:fill="FFFFFF"/>
        <w:spacing w:before="0" w:after="120" w:line="240" w:lineRule="auto"/>
        <w:rPr>
          <w:rFonts w:ascii="Arial" w:hAnsi="Arial" w:cs="Arial"/>
          <w:b/>
          <w:bCs/>
          <w:color w:val="000000"/>
          <w:spacing w:val="0"/>
          <w:sz w:val="32"/>
          <w:szCs w:val="32"/>
        </w:rPr>
      </w:pPr>
      <w:r w:rsidRPr="0040328A">
        <w:rPr>
          <w:rFonts w:ascii="Arial" w:hAnsi="Arial" w:cs="Arial"/>
          <w:b/>
          <w:bCs/>
          <w:color w:val="000000"/>
          <w:spacing w:val="0"/>
          <w:sz w:val="32"/>
          <w:szCs w:val="32"/>
        </w:rPr>
        <w:t xml:space="preserve">Appendix </w:t>
      </w:r>
      <w:r w:rsidR="00941EF0" w:rsidRPr="0040328A">
        <w:rPr>
          <w:rFonts w:ascii="Arial" w:hAnsi="Arial" w:cs="Arial"/>
          <w:b/>
          <w:bCs/>
          <w:color w:val="000000"/>
          <w:spacing w:val="0"/>
          <w:sz w:val="32"/>
          <w:szCs w:val="32"/>
        </w:rPr>
        <w:t>B</w:t>
      </w:r>
    </w:p>
    <w:p w14:paraId="5A0E4782" w14:textId="4C4587A8" w:rsidR="00AC519A" w:rsidRPr="0040328A" w:rsidRDefault="00AC519A" w:rsidP="00AC519A">
      <w:pPr>
        <w:spacing w:before="0" w:after="120" w:line="259" w:lineRule="auto"/>
        <w:rPr>
          <w:rFonts w:cs="Arial"/>
          <w:sz w:val="24"/>
          <w:szCs w:val="28"/>
        </w:rPr>
      </w:pPr>
      <w:r w:rsidRPr="0040328A">
        <w:rPr>
          <w:rFonts w:ascii="Arial" w:hAnsi="Arial" w:cs="Arial"/>
          <w:b/>
          <w:bCs/>
          <w:sz w:val="28"/>
          <w:szCs w:val="28"/>
        </w:rPr>
        <w:t xml:space="preserve">Ticket to Work </w:t>
      </w:r>
      <w:r w:rsidR="00CF77C7" w:rsidRPr="0040328A">
        <w:rPr>
          <w:rFonts w:ascii="Arial" w:hAnsi="Arial" w:cs="Arial"/>
          <w:b/>
          <w:bCs/>
          <w:sz w:val="28"/>
          <w:szCs w:val="28"/>
        </w:rPr>
        <w:t>evaluation</w:t>
      </w:r>
      <w:r w:rsidR="00CB4B2E" w:rsidRPr="0040328A">
        <w:rPr>
          <w:rFonts w:ascii="Arial" w:hAnsi="Arial" w:cs="Arial"/>
          <w:b/>
          <w:bCs/>
          <w:sz w:val="28"/>
          <w:szCs w:val="28"/>
        </w:rPr>
        <w:t>s summary</w:t>
      </w:r>
    </w:p>
    <w:p w14:paraId="70DA2635" w14:textId="3B3C36FB"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Ticket </w:t>
      </w:r>
      <w:r w:rsidR="00CE18C5" w:rsidRPr="00CB4B2E">
        <w:rPr>
          <w:rFonts w:ascii="Arial" w:hAnsi="Arial" w:cs="Arial"/>
          <w:sz w:val="24"/>
        </w:rPr>
        <w:t xml:space="preserve">to </w:t>
      </w:r>
      <w:r w:rsidR="00CB4B2E">
        <w:rPr>
          <w:rFonts w:ascii="Arial" w:hAnsi="Arial" w:cs="Arial"/>
          <w:sz w:val="24"/>
        </w:rPr>
        <w:t>W</w:t>
      </w:r>
      <w:r w:rsidRPr="00CB4B2E">
        <w:rPr>
          <w:rFonts w:ascii="Arial" w:hAnsi="Arial" w:cs="Arial"/>
          <w:sz w:val="24"/>
        </w:rPr>
        <w:t xml:space="preserve">ork has collaborated with researchers and evaluators, to develop a large body of work around effective school to work transition for young people with disability. </w:t>
      </w:r>
    </w:p>
    <w:p w14:paraId="7BF8B33D" w14:textId="77777777" w:rsidR="00AC519A" w:rsidRPr="00CB4B2E" w:rsidRDefault="00AC519A" w:rsidP="00AC519A">
      <w:pPr>
        <w:spacing w:before="0" w:after="120" w:line="259" w:lineRule="auto"/>
        <w:rPr>
          <w:rFonts w:ascii="Arial" w:hAnsi="Arial" w:cs="Arial"/>
          <w:sz w:val="24"/>
        </w:rPr>
      </w:pPr>
      <w:r w:rsidRPr="00CB4B2E">
        <w:rPr>
          <w:rFonts w:ascii="Arial" w:hAnsi="Arial" w:cs="Arial"/>
          <w:sz w:val="24"/>
        </w:rPr>
        <w:t xml:space="preserve">The recent evaluations on the elements of the Ticket to Work model have shown: </w:t>
      </w:r>
    </w:p>
    <w:p w14:paraId="0F013242" w14:textId="77777777" w:rsidR="00AC519A" w:rsidRPr="00CB4B2E" w:rsidRDefault="00AC519A" w:rsidP="00AC519A">
      <w:pPr>
        <w:pStyle w:val="Listdashlevel2"/>
        <w:numPr>
          <w:ilvl w:val="0"/>
          <w:numId w:val="25"/>
        </w:numPr>
        <w:tabs>
          <w:tab w:val="left" w:pos="720"/>
        </w:tabs>
        <w:spacing w:after="120" w:line="259" w:lineRule="auto"/>
        <w:ind w:left="360"/>
      </w:pPr>
      <w:r w:rsidRPr="00CB4B2E">
        <w:t xml:space="preserve">The Ticket to Work model has number of social and fiscal benefits </w:t>
      </w:r>
      <w:r w:rsidRPr="00CB4B2E">
        <w:fldChar w:fldCharType="begin"/>
      </w:r>
      <w:r w:rsidRPr="00CB4B2E">
        <w:instrText xml:space="preserve"> ADDIN EN.CITE &lt;EndNote&gt;&lt;Cite&gt;&lt;Author&gt;Social Ventures Australia&lt;/Author&gt;&lt;Year&gt;2019&lt;/Year&gt;&lt;RecNum&gt;12&lt;/RecNum&gt;&lt;DisplayText&gt;(Social Ventures Australia, 2019)&lt;/DisplayText&gt;&lt;record&gt;&lt;rec-number&gt;12&lt;/rec-number&gt;&lt;foreign-keys&gt;&lt;key app="EN" db-id="fwdatsxvgz9adre2wd9x2sv0xr00zzzvd9fs" timestamp="1576553965"&gt;12&lt;/key&gt;&lt;/foreign-keys&gt;&lt;ref-type name="Unpublished Work"&gt;34&lt;/ref-type&gt;&lt;contributors&gt;&lt;authors&gt;&lt;author&gt;Social Ventures Australia,&lt;/author&gt;&lt;/authors&gt;&lt;/contributors&gt;&lt;titles&gt;&lt;title&gt;Ticket to Work, Valuation of Key Outcomes&lt;/title&gt;&lt;/titles&gt;&lt;dates&gt;&lt;year&gt;2019&lt;/year&gt;&lt;/dates&gt;&lt;publisher&gt;SVA&lt;/publisher&gt;&lt;urls&gt;&lt;/urls&gt;&lt;/record&gt;&lt;/Cite&gt;&lt;/EndNote&gt;</w:instrText>
      </w:r>
      <w:r w:rsidRPr="00CB4B2E">
        <w:fldChar w:fldCharType="separate"/>
      </w:r>
      <w:r w:rsidRPr="00CB4B2E">
        <w:rPr>
          <w:noProof/>
        </w:rPr>
        <w:t>(Social Ventures Australia, 2019)</w:t>
      </w:r>
      <w:r w:rsidRPr="00CB4B2E">
        <w:fldChar w:fldCharType="end"/>
      </w:r>
      <w:r w:rsidRPr="00CB4B2E">
        <w:t xml:space="preserve">. </w:t>
      </w:r>
    </w:p>
    <w:p w14:paraId="3BF1D4A2" w14:textId="77777777" w:rsidR="00AC519A" w:rsidRPr="00CB4B2E" w:rsidRDefault="00AC519A" w:rsidP="00AC519A">
      <w:pPr>
        <w:pStyle w:val="Listdashlevel2"/>
        <w:numPr>
          <w:ilvl w:val="0"/>
          <w:numId w:val="26"/>
        </w:numPr>
        <w:tabs>
          <w:tab w:val="left" w:pos="720"/>
        </w:tabs>
        <w:spacing w:after="120" w:line="259" w:lineRule="auto"/>
        <w:ind w:left="360"/>
      </w:pPr>
      <w:r w:rsidRPr="00CB4B2E">
        <w:t xml:space="preserve">Ticket to Work participants post-school are substantially more likely than a similar comparison group to:  </w:t>
      </w:r>
    </w:p>
    <w:p w14:paraId="47772FB4" w14:textId="77777777" w:rsidR="00AC519A" w:rsidRPr="00CB4B2E" w:rsidRDefault="00AC519A" w:rsidP="00CA441A">
      <w:pPr>
        <w:pStyle w:val="Listdashlevel2"/>
        <w:numPr>
          <w:ilvl w:val="1"/>
          <w:numId w:val="45"/>
        </w:numPr>
        <w:tabs>
          <w:tab w:val="left" w:pos="720"/>
        </w:tabs>
        <w:spacing w:after="120" w:line="259" w:lineRule="auto"/>
      </w:pPr>
      <w:r w:rsidRPr="00CB4B2E">
        <w:t xml:space="preserve">work in open employment </w:t>
      </w:r>
    </w:p>
    <w:p w14:paraId="426DF8F6" w14:textId="77777777" w:rsidR="00AC519A" w:rsidRPr="00CB4B2E" w:rsidRDefault="00AC519A" w:rsidP="00CA441A">
      <w:pPr>
        <w:pStyle w:val="Listdashlevel2"/>
        <w:numPr>
          <w:ilvl w:val="1"/>
          <w:numId w:val="45"/>
        </w:numPr>
        <w:tabs>
          <w:tab w:val="left" w:pos="720"/>
        </w:tabs>
        <w:spacing w:after="120" w:line="259" w:lineRule="auto"/>
      </w:pPr>
      <w:r w:rsidRPr="00CB4B2E">
        <w:t>complete year 12</w:t>
      </w:r>
    </w:p>
    <w:p w14:paraId="6EDFD535" w14:textId="77777777" w:rsidR="00CA441A" w:rsidRDefault="00AC519A" w:rsidP="00CA441A">
      <w:pPr>
        <w:pStyle w:val="Listdashlevel2"/>
        <w:numPr>
          <w:ilvl w:val="1"/>
          <w:numId w:val="45"/>
        </w:numPr>
        <w:tabs>
          <w:tab w:val="left" w:pos="720"/>
        </w:tabs>
        <w:spacing w:after="120" w:line="259" w:lineRule="auto"/>
      </w:pPr>
      <w:r w:rsidRPr="00CB4B2E">
        <w:t>participate in the labour force</w:t>
      </w:r>
      <w:r w:rsidR="00CA441A" w:rsidRPr="00CA441A">
        <w:t xml:space="preserve"> </w:t>
      </w:r>
    </w:p>
    <w:p w14:paraId="0FF4D6C7" w14:textId="79293271" w:rsidR="00AC519A" w:rsidRPr="00CB4B2E" w:rsidRDefault="00CA441A" w:rsidP="00D6597E">
      <w:pPr>
        <w:pStyle w:val="Listdashlevel2"/>
        <w:numPr>
          <w:ilvl w:val="1"/>
          <w:numId w:val="45"/>
        </w:numPr>
        <w:tabs>
          <w:tab w:val="left" w:pos="720"/>
        </w:tabs>
        <w:spacing w:after="120" w:line="259" w:lineRule="auto"/>
      </w:pPr>
      <w:r w:rsidRPr="00CB4B2E">
        <w:t>be involved in community and socially active (Atkinson, Christian, Cassidy, Rutherford &amp; Hawkins, 2019)</w:t>
      </w:r>
    </w:p>
    <w:p w14:paraId="3D582572" w14:textId="77777777" w:rsidR="00AC519A" w:rsidRPr="00CB4B2E" w:rsidRDefault="00AC519A" w:rsidP="00AC519A">
      <w:pPr>
        <w:pStyle w:val="Listdashlevel2"/>
        <w:numPr>
          <w:ilvl w:val="1"/>
          <w:numId w:val="27"/>
        </w:numPr>
        <w:spacing w:after="120" w:line="259" w:lineRule="auto"/>
        <w:ind w:left="540"/>
      </w:pPr>
      <w:r w:rsidRPr="00CB4B2E">
        <w:t xml:space="preserve">Ticket to Work’s approach is working for key stakeholders (evaluation of employers, </w:t>
      </w:r>
      <w:proofErr w:type="gramStart"/>
      <w:r w:rsidRPr="00CB4B2E">
        <w:t>parents</w:t>
      </w:r>
      <w:proofErr w:type="gramEnd"/>
      <w:r w:rsidRPr="00CB4B2E">
        <w:t xml:space="preserve"> and network members) and is in line with international good practice and research </w: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 </w:instrText>
      </w:r>
      <w:r w:rsidRPr="00CB4B2E">
        <w:fldChar w:fldCharType="begin">
          <w:fldData xml:space="preserve">PEVuZE5vdGU+PENpdGU+PEF1dGhvcj5XYWtlZm9yZDwvQXV0aG9yPjxZZWFyPjIwMTk8L1llYXI+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</w:fldData>
        </w:fldChar>
      </w:r>
      <w:r w:rsidRPr="00CB4B2E">
        <w:instrText xml:space="preserve"> ADDIN EN.CITE.DATA </w:instrText>
      </w:r>
      <w:r w:rsidRPr="00CB4B2E">
        <w:fldChar w:fldCharType="end"/>
      </w:r>
      <w:r w:rsidRPr="00CB4B2E">
        <w:fldChar w:fldCharType="separate"/>
      </w:r>
      <w:r w:rsidRPr="00CB4B2E">
        <w:rPr>
          <w:noProof/>
        </w:rPr>
        <w:t>(Atkinson et al., 2019; Kellock, 2019; Wakeford, 2019)</w:t>
      </w:r>
      <w:r w:rsidRPr="00CB4B2E">
        <w:fldChar w:fldCharType="end"/>
      </w:r>
      <w:r w:rsidRPr="00CB4B2E">
        <w:t xml:space="preserve">. </w:t>
      </w:r>
    </w:p>
    <w:p w14:paraId="79A1541D" w14:textId="77777777" w:rsidR="00AC519A" w:rsidRPr="00CB4B2E" w:rsidRDefault="00AC519A" w:rsidP="00AC519A">
      <w:pPr>
        <w:pStyle w:val="Listdashlevel2"/>
        <w:numPr>
          <w:ilvl w:val="1"/>
          <w:numId w:val="27"/>
        </w:numPr>
        <w:tabs>
          <w:tab w:val="left" w:pos="810"/>
        </w:tabs>
        <w:spacing w:after="120" w:line="259" w:lineRule="auto"/>
        <w:ind w:left="540"/>
      </w:pPr>
      <w:r w:rsidRPr="00CB4B2E">
        <w:t xml:space="preserve">That there is a need to focus on how to get different sectors working in concert to improve employment outcomes and raises expectations </w:t>
      </w:r>
      <w:r w:rsidRPr="00CB4B2E">
        <w:fldChar w:fldCharType="begin"/>
      </w:r>
      <w:r w:rsidRPr="00CB4B2E">
        <w:instrText xml:space="preserve"> ADDIN EN.CITE &lt;EndNote&gt;&lt;Cite&gt;&lt;Author&gt;Meadows&lt;/Author&gt;&lt;Year&gt;2019&lt;/Year&gt;&lt;RecNum&gt;16&lt;/RecNum&gt;&lt;DisplayText&gt;(Meadows, 2019)&lt;/DisplayText&gt;&lt;record&gt;&lt;rec-number&gt;16&lt;/rec-number&gt;&lt;foreign-keys&gt;&lt;key app="EN" db-id="fwdatsxvgz9adre2wd9x2sv0xr00zzzvd9fs" timestamp="1576555321"&gt;16&lt;/key&gt;&lt;/foreign-keys&gt;&lt;ref-type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 &lt;/pub-location&gt;&lt;publisher&gt;National Disability Services &lt;/publisher&gt;&lt;urls&gt;&lt;/urls&gt;&lt;/record&gt;&lt;/Cite&gt;&lt;/EndNote&gt;</w:instrText>
      </w:r>
      <w:r w:rsidRPr="00CB4B2E">
        <w:fldChar w:fldCharType="separate"/>
      </w:r>
      <w:r w:rsidRPr="00CB4B2E">
        <w:rPr>
          <w:noProof/>
        </w:rPr>
        <w:t>(Meadows, 2019)</w:t>
      </w:r>
      <w:r w:rsidRPr="00CB4B2E">
        <w:fldChar w:fldCharType="end"/>
      </w:r>
      <w:r w:rsidRPr="00CB4B2E">
        <w:t xml:space="preserve">. </w:t>
      </w:r>
    </w:p>
    <w:p w14:paraId="46891A9F" w14:textId="59E81B96" w:rsidR="00AC519A" w:rsidRPr="00CB4B2E" w:rsidRDefault="00AC519A" w:rsidP="00216B02">
      <w:pPr>
        <w:pStyle w:val="Listdashlevel2"/>
        <w:numPr>
          <w:ilvl w:val="1"/>
          <w:numId w:val="27"/>
        </w:numPr>
        <w:spacing w:after="120" w:line="259" w:lineRule="auto"/>
        <w:ind w:left="540"/>
      </w:pPr>
      <w:r w:rsidRPr="00CB4B2E">
        <w:t xml:space="preserve">That Ticket to Work supports effective integration of mainstream and disability supports, and reduces duplication </w:t>
      </w:r>
      <w:r w:rsidRPr="00CB4B2E">
        <w:fldChar w:fldCharType="begin"/>
      </w:r>
      <w:r w:rsidRPr="00CB4B2E">
        <w:instrText xml:space="preserve"> ADDIN EN.CITE &lt;EndNote&gt;&lt;Cite&gt;&lt;Author&gt;Atkinson&lt;/Author&gt;&lt;Year&gt;2019&lt;/Year&gt;&lt;RecNum&gt;13&lt;/RecNum&gt;&lt;DisplayText&gt;(Atkinson et al., 2019)&lt;/DisplayText&gt;&lt;record&gt;&lt;rec-number&gt;13&lt;/rec-number&gt;&lt;foreign-keys&gt;&lt;key app="EN" db-id="fwdatsxvgz9adre2wd9x2sv0xr00zzzvd9fs" timestamp="1576554460"&gt;13&lt;/key&gt;&lt;/foreign-keys&gt;&lt;ref-type name="Report"&gt;27&lt;/ref-type&gt;&lt;contributors&gt;&lt;authors&gt;&lt;author&gt;Atkinson, G., &lt;/author&gt;&lt;author&gt;Christian, F., &lt;/author&gt;&lt;author&gt;Cassidy, J., &lt;/author&gt;&lt;author&gt;Rutherford, J., &lt;/author&gt;&lt;author&gt;Hawkins, A. &lt;/author&gt;&lt;/authors&gt;&lt;/contributors&gt;&lt;titles&gt;&lt;title&gt;Ticket to Work Post School Outcomes Report for National Disability Services Final Report&lt;/title&gt;&lt;/titles&gt;&lt;dates&gt;&lt;year&gt;2019&lt;/year&gt;&lt;/dates&gt;&lt;pub-location&gt;Sydney&lt;/pub-location&gt;&lt;publisher&gt;ARTD&lt;/publisher&gt;&lt;urls&gt;&lt;related-urls&gt;&lt;url&gt;www.tickettowork.org.au/research_evaluation/ticket-work-post-school-outcomes/&lt;/url&gt;&lt;/related-urls&gt;&lt;/urls&gt;&lt;/record&gt;&lt;/Cite&gt;&lt;/EndNote&gt;</w:instrText>
      </w:r>
      <w:r w:rsidRPr="00CB4B2E">
        <w:fldChar w:fldCharType="separate"/>
      </w:r>
      <w:r w:rsidRPr="00CB4B2E">
        <w:rPr>
          <w:noProof/>
        </w:rPr>
        <w:t>(Atkinson et al., 2019)</w:t>
      </w:r>
      <w:r w:rsidRPr="00CB4B2E">
        <w:fldChar w:fldCharType="end"/>
      </w:r>
      <w:r w:rsidRPr="00CB4B2E">
        <w:t>.</w:t>
      </w:r>
    </w:p>
    <w:p w14:paraId="7DB605AB" w14:textId="39D8372B" w:rsidR="00596A59" w:rsidRPr="00CB4B2E" w:rsidRDefault="00596A59" w:rsidP="00596A59">
      <w:pPr>
        <w:pStyle w:val="Bulletlist"/>
        <w:numPr>
          <w:ilvl w:val="0"/>
          <w:numId w:val="0"/>
        </w:numPr>
        <w:spacing w:line="259" w:lineRule="auto"/>
        <w:rPr>
          <w:b/>
          <w:sz w:val="24"/>
          <w:szCs w:val="24"/>
        </w:rPr>
      </w:pPr>
      <w:r w:rsidRPr="00280CF5">
        <w:rPr>
          <w:b/>
          <w:sz w:val="24"/>
          <w:szCs w:val="24"/>
        </w:rPr>
        <w:t xml:space="preserve">Ticket to Work </w:t>
      </w:r>
      <w:r w:rsidR="00280CF5">
        <w:rPr>
          <w:b/>
          <w:sz w:val="24"/>
          <w:szCs w:val="24"/>
        </w:rPr>
        <w:t>E</w:t>
      </w:r>
      <w:r w:rsidRPr="00280CF5">
        <w:rPr>
          <w:b/>
          <w:sz w:val="24"/>
          <w:szCs w:val="24"/>
        </w:rPr>
        <w:t xml:space="preserve">valuations </w:t>
      </w:r>
      <w:r w:rsidRPr="00280CF5">
        <w:rPr>
          <w:sz w:val="24"/>
          <w:szCs w:val="24"/>
        </w:rPr>
        <w:t xml:space="preserve">can be accessed at </w:t>
      </w:r>
      <w:hyperlink r:id="rId22" w:history="1">
        <w:r w:rsidR="00D80D99">
          <w:rPr>
            <w:rStyle w:val="Hyperlink"/>
            <w:sz w:val="24"/>
            <w:szCs w:val="24"/>
          </w:rPr>
          <w:t>https://tickettowork.org.au/research/</w:t>
        </w:r>
      </w:hyperlink>
      <w:r w:rsidRPr="00280CF5">
        <w:rPr>
          <w:sz w:val="24"/>
          <w:szCs w:val="24"/>
        </w:rPr>
        <w:t xml:space="preserve"> </w:t>
      </w:r>
      <w:r w:rsidR="00020A7C">
        <w:rPr>
          <w:sz w:val="24"/>
          <w:szCs w:val="24"/>
        </w:rPr>
        <w:t>t</w:t>
      </w:r>
      <w:r w:rsidRPr="00280CF5">
        <w:rPr>
          <w:sz w:val="24"/>
          <w:szCs w:val="24"/>
        </w:rPr>
        <w:t xml:space="preserve">hese include: </w:t>
      </w:r>
    </w:p>
    <w:p w14:paraId="4B046A18" w14:textId="77777777" w:rsidR="00596A59" w:rsidRPr="00280CF5" w:rsidRDefault="00596A59" w:rsidP="00596A59">
      <w:pPr>
        <w:pStyle w:val="ListParagraph"/>
        <w:spacing w:after="120"/>
        <w:ind w:left="0"/>
        <w:rPr>
          <w:rFonts w:ascii="Arial" w:hAnsi="Arial" w:cs="Arial"/>
          <w:sz w:val="24"/>
          <w:szCs w:val="24"/>
        </w:rPr>
      </w:pPr>
      <w:r w:rsidRPr="00280CF5">
        <w:rPr>
          <w:rFonts w:ascii="Arial" w:hAnsi="Arial" w:cs="Arial"/>
          <w:b/>
          <w:sz w:val="24"/>
          <w:szCs w:val="24"/>
        </w:rPr>
        <w:t xml:space="preserve">Title: Ticket to Work Valuation of key outcomes </w:t>
      </w:r>
      <w:r w:rsidRPr="00280CF5">
        <w:rPr>
          <w:rFonts w:ascii="Arial" w:hAnsi="Arial" w:cs="Arial"/>
          <w:sz w:val="24"/>
          <w:szCs w:val="24"/>
        </w:rPr>
        <w:t xml:space="preserve">(2020) by Social Venture Australia (SVA) </w:t>
      </w:r>
    </w:p>
    <w:p w14:paraId="0366EB6C" w14:textId="77777777" w:rsidR="00596A59" w:rsidRPr="00280CF5" w:rsidRDefault="00596A59" w:rsidP="00596A59">
      <w:pPr>
        <w:pStyle w:val="ListParagraph"/>
        <w:spacing w:after="120"/>
        <w:ind w:left="0"/>
        <w:rPr>
          <w:rFonts w:ascii="Arial" w:hAnsi="Arial" w:cs="Arial"/>
          <w:color w:val="000000"/>
          <w:sz w:val="24"/>
          <w:szCs w:val="24"/>
          <w:shd w:val="clear" w:color="auto" w:fill="FFFFFF"/>
        </w:rPr>
      </w:pPr>
      <w:r w:rsidRPr="00280CF5">
        <w:rPr>
          <w:rFonts w:ascii="Arial" w:hAnsi="Arial" w:cs="Arial"/>
          <w:sz w:val="24"/>
          <w:szCs w:val="24"/>
        </w:rPr>
        <w:t xml:space="preserve">Focus: SVA took a conservative approach to evaluating the post school outcomes of Ticket to Work over a </w:t>
      </w:r>
      <w:proofErr w:type="gramStart"/>
      <w:r w:rsidRPr="00280CF5">
        <w:rPr>
          <w:rFonts w:ascii="Arial" w:hAnsi="Arial" w:cs="Arial"/>
          <w:sz w:val="24"/>
          <w:szCs w:val="24"/>
        </w:rPr>
        <w:t>3 year</w:t>
      </w:r>
      <w:proofErr w:type="gramEnd"/>
      <w:r w:rsidRPr="00280CF5">
        <w:rPr>
          <w:rFonts w:ascii="Arial" w:hAnsi="Arial" w:cs="Arial"/>
          <w:sz w:val="24"/>
          <w:szCs w:val="24"/>
        </w:rPr>
        <w:t xml:space="preserve"> period. They found the Ticket to Work model </w:t>
      </w:r>
      <w:proofErr w:type="gramStart"/>
      <w:r w:rsidRPr="00280CF5">
        <w:rPr>
          <w:rFonts w:ascii="Arial" w:hAnsi="Arial" w:cs="Arial"/>
          <w:sz w:val="24"/>
          <w:szCs w:val="24"/>
        </w:rPr>
        <w:t>has the ability to</w:t>
      </w:r>
      <w:proofErr w:type="gramEnd"/>
      <w:r w:rsidRPr="00280CF5">
        <w:rPr>
          <w:rFonts w:ascii="Arial" w:hAnsi="Arial" w:cs="Arial"/>
          <w:sz w:val="24"/>
          <w:szCs w:val="24"/>
        </w:rPr>
        <w:t xml:space="preserve"> significantly reduce government expenditure while increasing the number of young people with disability to gain meaningful employment and experience improved social outcomes.</w:t>
      </w:r>
    </w:p>
    <w:p w14:paraId="1E623367" w14:textId="77AAA681" w:rsidR="00596A59" w:rsidRPr="00280CF5" w:rsidRDefault="00000000" w:rsidP="00596A59">
      <w:pPr>
        <w:pStyle w:val="ListParagraph"/>
        <w:spacing w:before="240" w:after="240"/>
        <w:rPr>
          <w:rFonts w:ascii="Arial" w:hAnsi="Arial" w:cs="Arial"/>
          <w:sz w:val="24"/>
          <w:szCs w:val="24"/>
        </w:rPr>
      </w:pPr>
      <w:hyperlink r:id="rId23" w:history="1">
        <w:r w:rsidR="00D80D99" w:rsidRPr="00FC0318">
          <w:rPr>
            <w:rStyle w:val="Hyperlink"/>
            <w:rFonts w:ascii="Arial" w:hAnsi="Arial" w:cs="Arial"/>
            <w:sz w:val="24"/>
            <w:szCs w:val="24"/>
          </w:rPr>
          <w:t xml:space="preserve">Access the </w:t>
        </w:r>
        <w:r w:rsidR="00D50855" w:rsidRPr="00FC0318">
          <w:rPr>
            <w:rStyle w:val="Hyperlink"/>
            <w:rFonts w:ascii="Arial" w:hAnsi="Arial" w:cs="Arial"/>
            <w:sz w:val="24"/>
            <w:szCs w:val="24"/>
          </w:rPr>
          <w:t>‘</w:t>
        </w:r>
        <w:r w:rsidR="00D80D99" w:rsidRPr="00FC0318">
          <w:rPr>
            <w:rStyle w:val="Hyperlink"/>
            <w:rFonts w:ascii="Arial" w:hAnsi="Arial" w:cs="Arial"/>
            <w:sz w:val="24"/>
            <w:szCs w:val="24"/>
          </w:rPr>
          <w:t>SVA – Ticket to Work valuation of key outcomes</w:t>
        </w:r>
        <w:r w:rsidR="00596A59" w:rsidRPr="00FC0318">
          <w:rPr>
            <w:rStyle w:val="Hyperlink"/>
            <w:rFonts w:ascii="Arial" w:hAnsi="Arial" w:cs="Arial"/>
            <w:sz w:val="24"/>
            <w:szCs w:val="24"/>
          </w:rPr>
          <w:t xml:space="preserve"> rep</w:t>
        </w:r>
        <w:r w:rsidR="00D50855" w:rsidRPr="00FC0318">
          <w:rPr>
            <w:rStyle w:val="Hyperlink"/>
            <w:rFonts w:ascii="Arial" w:hAnsi="Arial" w:cs="Arial"/>
            <w:sz w:val="24"/>
            <w:szCs w:val="24"/>
          </w:rPr>
          <w:t>ort</w:t>
        </w:r>
        <w:r w:rsidR="00D50855" w:rsidRPr="00D50855">
          <w:rPr>
            <w:rStyle w:val="Hyperlink"/>
            <w:rFonts w:ascii="Arial" w:hAnsi="Arial" w:cs="Arial"/>
            <w:sz w:val="24"/>
            <w:szCs w:val="24"/>
          </w:rPr>
          <w:t>’</w:t>
        </w:r>
      </w:hyperlink>
    </w:p>
    <w:p w14:paraId="63F07360" w14:textId="741A32A2" w:rsidR="00E80BDB" w:rsidRPr="00B26599" w:rsidRDefault="00000000" w:rsidP="00B26599">
      <w:pPr>
        <w:pStyle w:val="ListParagraph"/>
        <w:spacing w:before="240" w:after="240"/>
        <w:ind w:left="0" w:firstLine="720"/>
        <w:rPr>
          <w:rFonts w:ascii="Arial" w:hAnsi="Arial" w:cs="Arial"/>
          <w:sz w:val="24"/>
          <w:szCs w:val="24"/>
        </w:rPr>
      </w:pPr>
      <w:hyperlink r:id="rId24" w:history="1">
        <w:r w:rsidR="00D80D99">
          <w:rPr>
            <w:rStyle w:val="Hyperlink"/>
            <w:rFonts w:ascii="Arial" w:hAnsi="Arial" w:cs="Arial"/>
            <w:sz w:val="24"/>
            <w:szCs w:val="24"/>
          </w:rPr>
          <w:t>Access the i</w:t>
        </w:r>
        <w:r w:rsidR="00596A59" w:rsidRPr="00280CF5">
          <w:rPr>
            <w:rStyle w:val="Hyperlink"/>
            <w:rFonts w:ascii="Arial" w:hAnsi="Arial" w:cs="Arial"/>
            <w:sz w:val="24"/>
            <w:szCs w:val="24"/>
          </w:rPr>
          <w:t>nfographic summary of report</w:t>
        </w:r>
      </w:hyperlink>
      <w:r w:rsidR="00596A59" w:rsidRPr="00280CF5">
        <w:rPr>
          <w:rFonts w:ascii="Arial" w:hAnsi="Arial" w:cs="Arial"/>
          <w:sz w:val="24"/>
          <w:szCs w:val="24"/>
        </w:rPr>
        <w:t xml:space="preserve"> </w:t>
      </w:r>
    </w:p>
    <w:p w14:paraId="09BE81A9" w14:textId="4C4DE900" w:rsidR="00596A59" w:rsidRPr="00280CF5" w:rsidRDefault="00596A59" w:rsidP="00596A59">
      <w:pPr>
        <w:spacing w:line="259" w:lineRule="auto"/>
        <w:rPr>
          <w:rFonts w:ascii="Arial" w:hAnsi="Arial" w:cs="Arial"/>
          <w:sz w:val="24"/>
        </w:rPr>
      </w:pPr>
      <w:r w:rsidRPr="00280CF5">
        <w:rPr>
          <w:rFonts w:ascii="Arial" w:hAnsi="Arial" w:cs="Arial"/>
          <w:b/>
          <w:sz w:val="24"/>
        </w:rPr>
        <w:t>Title Beneficial for all: The After School Job</w:t>
      </w:r>
      <w:r w:rsidR="00D50855">
        <w:rPr>
          <w:rFonts w:ascii="Arial" w:hAnsi="Arial" w:cs="Arial"/>
          <w:b/>
          <w:sz w:val="24"/>
        </w:rPr>
        <w:t>s Project</w:t>
      </w:r>
      <w:r w:rsidRPr="00280CF5">
        <w:rPr>
          <w:rFonts w:ascii="Arial" w:hAnsi="Arial" w:cs="Arial"/>
          <w:sz w:val="24"/>
        </w:rPr>
        <w:t xml:space="preserve"> (2021) by Dr William Crisp</w:t>
      </w:r>
    </w:p>
    <w:p w14:paraId="6C80DD6D" w14:textId="6DBEBA82" w:rsidR="00596A59" w:rsidRPr="00280CF5" w:rsidRDefault="00596A59" w:rsidP="00216B02">
      <w:pPr>
        <w:spacing w:before="0" w:after="120" w:line="259" w:lineRule="auto"/>
        <w:rPr>
          <w:rFonts w:ascii="Arial" w:hAnsi="Arial" w:cs="Arial"/>
          <w:sz w:val="24"/>
        </w:rPr>
      </w:pPr>
      <w:r w:rsidRPr="00280CF5">
        <w:rPr>
          <w:rFonts w:ascii="Arial" w:hAnsi="Arial" w:cs="Arial"/>
          <w:sz w:val="24"/>
        </w:rPr>
        <w:t xml:space="preserve">Focus: This report explores a </w:t>
      </w:r>
      <w:proofErr w:type="gramStart"/>
      <w:r w:rsidRPr="00280CF5">
        <w:rPr>
          <w:rFonts w:ascii="Arial" w:hAnsi="Arial" w:cs="Arial"/>
          <w:sz w:val="24"/>
        </w:rPr>
        <w:t>three year</w:t>
      </w:r>
      <w:proofErr w:type="gramEnd"/>
      <w:r w:rsidRPr="00280CF5">
        <w:rPr>
          <w:rFonts w:ascii="Arial" w:hAnsi="Arial" w:cs="Arial"/>
          <w:sz w:val="24"/>
        </w:rPr>
        <w:t xml:space="preserve"> project </w:t>
      </w:r>
      <w:r w:rsidR="00D80D99">
        <w:rPr>
          <w:rFonts w:ascii="Arial" w:hAnsi="Arial" w:cs="Arial"/>
          <w:sz w:val="24"/>
        </w:rPr>
        <w:t>that</w:t>
      </w:r>
      <w:r w:rsidRPr="00280CF5">
        <w:rPr>
          <w:rFonts w:ascii="Arial" w:hAnsi="Arial" w:cs="Arial"/>
          <w:sz w:val="24"/>
        </w:rPr>
        <w:t xml:space="preserve"> aim</w:t>
      </w:r>
      <w:r w:rsidR="00D80D99">
        <w:rPr>
          <w:rFonts w:ascii="Arial" w:hAnsi="Arial" w:cs="Arial"/>
          <w:sz w:val="24"/>
        </w:rPr>
        <w:t>ed</w:t>
      </w:r>
      <w:r w:rsidRPr="00280CF5">
        <w:rPr>
          <w:rFonts w:ascii="Arial" w:hAnsi="Arial" w:cs="Arial"/>
          <w:sz w:val="24"/>
        </w:rPr>
        <w:t xml:space="preserve"> </w:t>
      </w:r>
      <w:r w:rsidR="00D80D99">
        <w:rPr>
          <w:rFonts w:ascii="Arial" w:hAnsi="Arial" w:cs="Arial"/>
          <w:sz w:val="24"/>
        </w:rPr>
        <w:t>to</w:t>
      </w:r>
      <w:r w:rsidRPr="00280CF5">
        <w:rPr>
          <w:rFonts w:ascii="Arial" w:hAnsi="Arial" w:cs="Arial"/>
          <w:sz w:val="24"/>
        </w:rPr>
        <w:t xml:space="preserve"> creat</w:t>
      </w:r>
      <w:r w:rsidR="00D80D99">
        <w:rPr>
          <w:rFonts w:ascii="Arial" w:hAnsi="Arial" w:cs="Arial"/>
          <w:sz w:val="24"/>
        </w:rPr>
        <w:t>e</w:t>
      </w:r>
      <w:r w:rsidRPr="00280CF5">
        <w:rPr>
          <w:rFonts w:ascii="Arial" w:hAnsi="Arial" w:cs="Arial"/>
          <w:sz w:val="24"/>
        </w:rPr>
        <w:t xml:space="preserve"> opportunities for secondary school students with a disability to participate in after school jobs. </w:t>
      </w:r>
      <w:r w:rsidR="00D50855">
        <w:rPr>
          <w:rFonts w:ascii="Arial" w:hAnsi="Arial" w:cs="Arial"/>
          <w:sz w:val="24"/>
        </w:rPr>
        <w:t>T</w:t>
      </w:r>
      <w:r w:rsidRPr="00280CF5">
        <w:rPr>
          <w:rFonts w:ascii="Arial" w:hAnsi="Arial" w:cs="Arial"/>
          <w:sz w:val="24"/>
        </w:rPr>
        <w:t xml:space="preserve">he </w:t>
      </w:r>
      <w:r w:rsidRPr="00280CF5">
        <w:rPr>
          <w:rFonts w:ascii="Arial" w:hAnsi="Arial" w:cs="Arial"/>
          <w:sz w:val="24"/>
        </w:rPr>
        <w:lastRenderedPageBreak/>
        <w:t xml:space="preserve">evaluation provides an overview of the broad policy context, details </w:t>
      </w:r>
      <w:r w:rsidR="00D80D99">
        <w:rPr>
          <w:rFonts w:ascii="Arial" w:hAnsi="Arial" w:cs="Arial"/>
          <w:sz w:val="24"/>
        </w:rPr>
        <w:t xml:space="preserve">of </w:t>
      </w:r>
      <w:r w:rsidRPr="00280CF5">
        <w:rPr>
          <w:rFonts w:ascii="Arial" w:hAnsi="Arial" w:cs="Arial"/>
          <w:sz w:val="24"/>
        </w:rPr>
        <w:t xml:space="preserve">the Ticket to Work model, the rationale for the project, and lists the project outcomes. </w:t>
      </w:r>
    </w:p>
    <w:p w14:paraId="600EF66C" w14:textId="42CE3C58" w:rsidR="00216B02" w:rsidRPr="00216B02" w:rsidRDefault="00000000" w:rsidP="00216B02">
      <w:pPr>
        <w:spacing w:before="0" w:after="120" w:line="259" w:lineRule="auto"/>
        <w:rPr>
          <w:rFonts w:ascii="Arial" w:hAnsi="Arial" w:cs="Arial"/>
          <w:sz w:val="24"/>
        </w:rPr>
      </w:pPr>
      <w:hyperlink r:id="rId25" w:history="1">
        <w:r w:rsidR="00D50855">
          <w:rPr>
            <w:rStyle w:val="Hyperlink"/>
            <w:rFonts w:ascii="Arial" w:hAnsi="Arial" w:cs="Arial"/>
            <w:sz w:val="24"/>
          </w:rPr>
          <w:t xml:space="preserve">Access the ‘Beneficial for all: The </w:t>
        </w:r>
        <w:proofErr w:type="gramStart"/>
        <w:r w:rsidR="00D50855">
          <w:rPr>
            <w:rStyle w:val="Hyperlink"/>
            <w:rFonts w:ascii="Arial" w:hAnsi="Arial" w:cs="Arial"/>
            <w:sz w:val="24"/>
          </w:rPr>
          <w:t>after school</w:t>
        </w:r>
        <w:proofErr w:type="gramEnd"/>
        <w:r w:rsidR="00D50855">
          <w:rPr>
            <w:rStyle w:val="Hyperlink"/>
            <w:rFonts w:ascii="Arial" w:hAnsi="Arial" w:cs="Arial"/>
            <w:sz w:val="24"/>
          </w:rPr>
          <w:t xml:space="preserve"> jobs project’</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1FC875F" w14:textId="523F7EF1" w:rsidR="00596A59" w:rsidRPr="00280CF5" w:rsidRDefault="00596A59" w:rsidP="00216B02">
      <w:pPr>
        <w:pStyle w:val="Bulletlist"/>
        <w:numPr>
          <w:ilvl w:val="0"/>
          <w:numId w:val="0"/>
        </w:numPr>
        <w:spacing w:line="259" w:lineRule="auto"/>
        <w:rPr>
          <w:sz w:val="24"/>
          <w:szCs w:val="24"/>
        </w:rPr>
      </w:pPr>
      <w:r w:rsidRPr="00280CF5">
        <w:rPr>
          <w:b/>
          <w:sz w:val="24"/>
          <w:szCs w:val="24"/>
        </w:rPr>
        <w:t>Title: Employer Experience of employing young people with Intellectual/Cognitive disability</w:t>
      </w:r>
      <w:r w:rsidRPr="00280CF5">
        <w:rPr>
          <w:sz w:val="24"/>
          <w:szCs w:val="24"/>
        </w:rPr>
        <w:t xml:space="preserve"> (2020) by Peter Kellock</w:t>
      </w:r>
    </w:p>
    <w:p w14:paraId="4FE1F584" w14:textId="77777777" w:rsidR="00596A59" w:rsidRPr="00280CF5" w:rsidRDefault="00596A59" w:rsidP="00596A59">
      <w:pPr>
        <w:pStyle w:val="Bulletlist"/>
        <w:numPr>
          <w:ilvl w:val="0"/>
          <w:numId w:val="0"/>
        </w:numPr>
        <w:spacing w:line="259" w:lineRule="auto"/>
        <w:rPr>
          <w:sz w:val="24"/>
          <w:szCs w:val="24"/>
        </w:rPr>
      </w:pPr>
      <w:r w:rsidRPr="00280CF5">
        <w:rPr>
          <w:sz w:val="24"/>
          <w:szCs w:val="24"/>
        </w:rPr>
        <w:t>Focus: This paper reports on the experience of employers who offer work opportunities to young people with intellectual disabilities. The paper considers aspects of the employer experience and how best to meet the needs of employers in order to increase the number of job opportunities available for young people with intellectual disabilities.</w:t>
      </w:r>
    </w:p>
    <w:p w14:paraId="2A94B707" w14:textId="25CC8CE5" w:rsidR="00596A59" w:rsidRPr="00280CF5" w:rsidRDefault="00000000" w:rsidP="00596A59">
      <w:pPr>
        <w:spacing w:line="259" w:lineRule="auto"/>
        <w:rPr>
          <w:rFonts w:ascii="Arial" w:hAnsi="Arial" w:cs="Arial"/>
          <w:sz w:val="24"/>
        </w:rPr>
      </w:pPr>
      <w:hyperlink r:id="rId26" w:history="1">
        <w:r w:rsidR="00D50855">
          <w:rPr>
            <w:rStyle w:val="Hyperlink"/>
            <w:rFonts w:ascii="Arial" w:hAnsi="Arial" w:cs="Arial"/>
            <w:sz w:val="24"/>
          </w:rPr>
          <w:t>Access t</w:t>
        </w:r>
        <w:r w:rsidR="00596A59" w:rsidRPr="00280CF5">
          <w:rPr>
            <w:rStyle w:val="Hyperlink"/>
            <w:rFonts w:ascii="Arial" w:hAnsi="Arial" w:cs="Arial"/>
            <w:sz w:val="24"/>
          </w:rPr>
          <w:t xml:space="preserve">he </w:t>
        </w:r>
        <w:r w:rsidR="00D50855">
          <w:rPr>
            <w:rStyle w:val="Hyperlink"/>
            <w:rFonts w:ascii="Arial" w:hAnsi="Arial" w:cs="Arial"/>
            <w:sz w:val="24"/>
          </w:rPr>
          <w:t xml:space="preserve">‘Employer experience’ </w:t>
        </w:r>
        <w:r w:rsidR="00596A59" w:rsidRPr="00280CF5">
          <w:rPr>
            <w:rStyle w:val="Hyperlink"/>
            <w:rFonts w:ascii="Arial" w:hAnsi="Arial" w:cs="Arial"/>
            <w:sz w:val="24"/>
          </w:rPr>
          <w:t>report</w:t>
        </w:r>
      </w:hyperlink>
      <w:r w:rsidR="00596A59" w:rsidRPr="00280CF5">
        <w:rPr>
          <w:rFonts w:ascii="Arial" w:hAnsi="Arial" w:cs="Arial"/>
          <w:sz w:val="24"/>
        </w:rPr>
        <w:t xml:space="preserve"> </w:t>
      </w:r>
    </w:p>
    <w:p w14:paraId="3EE36409"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Parent engagement in school to work transition for their child with disability</w:t>
      </w:r>
      <w:r w:rsidRPr="00280CF5">
        <w:rPr>
          <w:rFonts w:ascii="Arial" w:hAnsi="Arial" w:cs="Arial"/>
          <w:sz w:val="24"/>
        </w:rPr>
        <w:t xml:space="preserve"> (2020) by Michelle Wakeford </w:t>
      </w:r>
    </w:p>
    <w:p w14:paraId="348194BF" w14:textId="124B3274"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Having </w:t>
      </w:r>
      <w:r w:rsidR="00D50855">
        <w:rPr>
          <w:rFonts w:ascii="Arial" w:hAnsi="Arial" w:cs="Arial"/>
          <w:sz w:val="24"/>
        </w:rPr>
        <w:t xml:space="preserve">a </w:t>
      </w:r>
      <w:r w:rsidRPr="00280CF5">
        <w:rPr>
          <w:rFonts w:ascii="Arial" w:hAnsi="Arial" w:cs="Arial"/>
          <w:sz w:val="24"/>
        </w:rPr>
        <w:t>supportive family and social relationships is one of the main factors associated with a successful transition from school or vocational programmes to employment. This paper explore</w:t>
      </w:r>
      <w:r w:rsidR="00D50855">
        <w:rPr>
          <w:rFonts w:ascii="Arial" w:hAnsi="Arial" w:cs="Arial"/>
          <w:sz w:val="24"/>
        </w:rPr>
        <w:t>s</w:t>
      </w:r>
      <w:r w:rsidRPr="00280CF5">
        <w:rPr>
          <w:rFonts w:ascii="Arial" w:hAnsi="Arial" w:cs="Arial"/>
          <w:sz w:val="24"/>
        </w:rPr>
        <w:t xml:space="preserve"> the literature regarding parents’ experience of their child with a disability’s transition from school and looks at the experience of parents involved in Ticket to Work. </w:t>
      </w:r>
    </w:p>
    <w:p w14:paraId="6A34374E" w14:textId="33E04F4F" w:rsidR="00596A59" w:rsidRPr="00280CF5" w:rsidRDefault="00000000" w:rsidP="00596A59">
      <w:pPr>
        <w:spacing w:line="259" w:lineRule="auto"/>
        <w:rPr>
          <w:rFonts w:ascii="Arial" w:hAnsi="Arial" w:cs="Arial"/>
          <w:sz w:val="24"/>
        </w:rPr>
      </w:pPr>
      <w:hyperlink r:id="rId27" w:history="1">
        <w:r w:rsidR="00D50855">
          <w:rPr>
            <w:rStyle w:val="Hyperlink"/>
            <w:rFonts w:ascii="Arial" w:hAnsi="Arial" w:cs="Arial"/>
            <w:sz w:val="24"/>
          </w:rPr>
          <w:t>Access the ‘Parent engagement’</w:t>
        </w:r>
        <w:r w:rsidR="00596A59" w:rsidRPr="00280CF5">
          <w:rPr>
            <w:rStyle w:val="Hyperlink"/>
            <w:rFonts w:ascii="Arial" w:hAnsi="Arial" w:cs="Arial"/>
            <w:sz w:val="24"/>
          </w:rPr>
          <w:t xml:space="preserve"> report</w:t>
        </w:r>
      </w:hyperlink>
    </w:p>
    <w:p w14:paraId="703A95F5" w14:textId="77777777" w:rsidR="00596A59" w:rsidRPr="00280CF5" w:rsidRDefault="00596A59" w:rsidP="00596A59">
      <w:pPr>
        <w:spacing w:line="259" w:lineRule="auto"/>
        <w:rPr>
          <w:rFonts w:ascii="Arial" w:hAnsi="Arial" w:cs="Arial"/>
          <w:sz w:val="24"/>
        </w:rPr>
      </w:pPr>
      <w:r w:rsidRPr="00280CF5">
        <w:rPr>
          <w:rFonts w:ascii="Arial" w:hAnsi="Arial" w:cs="Arial"/>
          <w:b/>
          <w:sz w:val="24"/>
        </w:rPr>
        <w:t>Title: Collaboration – the key to unlocking a successful future for young people with disability</w:t>
      </w:r>
      <w:r w:rsidRPr="00280CF5">
        <w:rPr>
          <w:rFonts w:ascii="Arial" w:hAnsi="Arial" w:cs="Arial"/>
          <w:sz w:val="24"/>
        </w:rPr>
        <w:t xml:space="preserve"> (2019) by Dr. Denis Meadow </w:t>
      </w:r>
    </w:p>
    <w:p w14:paraId="1297C40E" w14:textId="6FAAC275" w:rsidR="00596A59" w:rsidRPr="00280CF5" w:rsidRDefault="00596A59" w:rsidP="00596A59">
      <w:pPr>
        <w:spacing w:line="259" w:lineRule="auto"/>
        <w:rPr>
          <w:rFonts w:ascii="Arial" w:hAnsi="Arial" w:cs="Arial"/>
          <w:sz w:val="24"/>
        </w:rPr>
      </w:pPr>
      <w:r w:rsidRPr="00280CF5">
        <w:rPr>
          <w:rFonts w:ascii="Arial" w:hAnsi="Arial" w:cs="Arial"/>
          <w:sz w:val="24"/>
        </w:rPr>
        <w:t>Focus</w:t>
      </w:r>
      <w:r w:rsidR="00D50855">
        <w:rPr>
          <w:rFonts w:ascii="Arial" w:hAnsi="Arial" w:cs="Arial"/>
          <w:sz w:val="24"/>
        </w:rPr>
        <w:t>:</w:t>
      </w:r>
      <w:r w:rsidRPr="00280CF5">
        <w:rPr>
          <w:rFonts w:ascii="Arial" w:hAnsi="Arial" w:cs="Arial"/>
          <w:sz w:val="24"/>
        </w:rPr>
        <w:t xml:space="preserve"> This paper examine</w:t>
      </w:r>
      <w:r w:rsidR="00D50855">
        <w:rPr>
          <w:rFonts w:ascii="Arial" w:hAnsi="Arial" w:cs="Arial"/>
          <w:sz w:val="24"/>
        </w:rPr>
        <w:t>s</w:t>
      </w:r>
      <w:r w:rsidRPr="00280CF5">
        <w:rPr>
          <w:rFonts w:ascii="Arial" w:hAnsi="Arial" w:cs="Arial"/>
          <w:sz w:val="24"/>
        </w:rPr>
        <w:t xml:space="preserve"> the literature and explore</w:t>
      </w:r>
      <w:r w:rsidR="00D50855">
        <w:rPr>
          <w:rFonts w:ascii="Arial" w:hAnsi="Arial" w:cs="Arial"/>
          <w:sz w:val="24"/>
        </w:rPr>
        <w:t>s</w:t>
      </w:r>
      <w:r w:rsidRPr="00280CF5">
        <w:rPr>
          <w:rFonts w:ascii="Arial" w:hAnsi="Arial" w:cs="Arial"/>
          <w:sz w:val="24"/>
        </w:rPr>
        <w:t xml:space="preserve"> interagency collaboration as a mechanism to improve post-school transitions for students with a disability.</w:t>
      </w:r>
    </w:p>
    <w:p w14:paraId="6348FDDD" w14:textId="3F4F67E2" w:rsidR="00596A59" w:rsidRPr="00280CF5" w:rsidRDefault="00000000" w:rsidP="00596A59">
      <w:pPr>
        <w:spacing w:line="259" w:lineRule="auto"/>
        <w:rPr>
          <w:rFonts w:ascii="Arial" w:hAnsi="Arial" w:cs="Arial"/>
          <w:sz w:val="24"/>
        </w:rPr>
      </w:pPr>
      <w:hyperlink r:id="rId28" w:history="1">
        <w:r w:rsidR="00D50855">
          <w:rPr>
            <w:rStyle w:val="Hyperlink"/>
            <w:rFonts w:ascii="Arial" w:hAnsi="Arial" w:cs="Arial"/>
            <w:sz w:val="24"/>
          </w:rPr>
          <w:t>Access the ‘Collaboration’</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023FEAA5" w14:textId="77777777" w:rsidR="00596A59" w:rsidRPr="00280CF5" w:rsidRDefault="00596A59" w:rsidP="00596A59">
      <w:pPr>
        <w:spacing w:line="259" w:lineRule="auto"/>
        <w:rPr>
          <w:rFonts w:ascii="Arial" w:hAnsi="Arial" w:cs="Arial"/>
          <w:b/>
          <w:sz w:val="24"/>
        </w:rPr>
      </w:pPr>
      <w:r w:rsidRPr="00280CF5">
        <w:rPr>
          <w:rFonts w:ascii="Arial" w:hAnsi="Arial" w:cs="Arial"/>
          <w:b/>
          <w:sz w:val="24"/>
        </w:rPr>
        <w:t>Title: Ticket to Work Network Analysis</w:t>
      </w:r>
      <w:r w:rsidRPr="00280CF5">
        <w:rPr>
          <w:rFonts w:ascii="Arial" w:hAnsi="Arial" w:cs="Arial"/>
          <w:sz w:val="24"/>
        </w:rPr>
        <w:t xml:space="preserve"> (2019) by ARTD Consultants  </w:t>
      </w:r>
    </w:p>
    <w:p w14:paraId="691969DF" w14:textId="64512F4D" w:rsidR="00596A59" w:rsidRPr="00280CF5" w:rsidRDefault="00596A59" w:rsidP="00596A59">
      <w:pPr>
        <w:spacing w:line="259" w:lineRule="auto"/>
        <w:rPr>
          <w:rFonts w:ascii="Arial" w:hAnsi="Arial" w:cs="Arial"/>
          <w:sz w:val="24"/>
        </w:rPr>
      </w:pPr>
      <w:r w:rsidRPr="00280CF5">
        <w:rPr>
          <w:rFonts w:ascii="Arial" w:hAnsi="Arial" w:cs="Arial"/>
          <w:sz w:val="24"/>
        </w:rPr>
        <w:t xml:space="preserve">Focus: This report provides the findings from a partnership assessment for nine Ticket to Work networks operating in five Australian states. It identifies key successes and challenges of Ticket to Work partnerships and how they work to support young people with disability into employment.  </w:t>
      </w:r>
    </w:p>
    <w:p w14:paraId="48A09569" w14:textId="7FF70CF3" w:rsidR="00E80BDB" w:rsidRPr="00B26599" w:rsidRDefault="00000000" w:rsidP="00B26599">
      <w:pPr>
        <w:spacing w:line="259" w:lineRule="auto"/>
        <w:rPr>
          <w:rFonts w:ascii="Arial" w:hAnsi="Arial" w:cs="Arial"/>
          <w:sz w:val="24"/>
        </w:rPr>
      </w:pPr>
      <w:hyperlink r:id="rId29" w:history="1">
        <w:r w:rsidR="00D50855">
          <w:rPr>
            <w:rStyle w:val="Hyperlink"/>
            <w:rFonts w:ascii="Arial" w:hAnsi="Arial" w:cs="Arial"/>
            <w:sz w:val="24"/>
          </w:rPr>
          <w:t>Access the ‘Network Analysis’</w:t>
        </w:r>
        <w:r w:rsidR="00596A59" w:rsidRPr="00280CF5">
          <w:rPr>
            <w:rStyle w:val="Hyperlink"/>
            <w:rFonts w:ascii="Arial" w:hAnsi="Arial" w:cs="Arial"/>
            <w:sz w:val="24"/>
          </w:rPr>
          <w:t xml:space="preserve"> report</w:t>
        </w:r>
      </w:hyperlink>
      <w:r w:rsidR="00596A59" w:rsidRPr="00280CF5">
        <w:rPr>
          <w:rFonts w:ascii="Arial" w:hAnsi="Arial" w:cs="Arial"/>
          <w:sz w:val="24"/>
        </w:rPr>
        <w:t xml:space="preserve"> </w:t>
      </w:r>
    </w:p>
    <w:p w14:paraId="798981FA" w14:textId="296E59C7" w:rsidR="00596A59" w:rsidRPr="00280CF5" w:rsidRDefault="00596A59" w:rsidP="00596A59">
      <w:pPr>
        <w:pStyle w:val="Bulletlist"/>
        <w:numPr>
          <w:ilvl w:val="0"/>
          <w:numId w:val="0"/>
        </w:numPr>
        <w:spacing w:line="259" w:lineRule="auto"/>
        <w:rPr>
          <w:sz w:val="24"/>
          <w:szCs w:val="24"/>
        </w:rPr>
      </w:pPr>
      <w:r w:rsidRPr="00280CF5">
        <w:rPr>
          <w:b/>
          <w:sz w:val="24"/>
          <w:szCs w:val="24"/>
        </w:rPr>
        <w:t>Title: Effective school to employment transitions for young people with disability. A Rapid Review of the Literature</w:t>
      </w:r>
      <w:r w:rsidRPr="00280CF5">
        <w:rPr>
          <w:sz w:val="24"/>
          <w:szCs w:val="24"/>
        </w:rPr>
        <w:t xml:space="preserve"> (2017). Sheppard, L., Harrington, R. &amp; Howard, K.</w:t>
      </w:r>
    </w:p>
    <w:p w14:paraId="2B4C49FC" w14:textId="67E1E3C3" w:rsidR="00596A59" w:rsidRPr="00280CF5" w:rsidRDefault="00596A59" w:rsidP="00596A59">
      <w:pPr>
        <w:pStyle w:val="Bulletlist"/>
        <w:numPr>
          <w:ilvl w:val="0"/>
          <w:numId w:val="0"/>
        </w:numPr>
        <w:spacing w:line="259" w:lineRule="auto"/>
        <w:rPr>
          <w:sz w:val="24"/>
          <w:szCs w:val="24"/>
        </w:rPr>
      </w:pPr>
      <w:r w:rsidRPr="00280CF5">
        <w:rPr>
          <w:sz w:val="24"/>
          <w:szCs w:val="24"/>
        </w:rPr>
        <w:t>Focus:</w:t>
      </w:r>
      <w:r w:rsidR="00D50855">
        <w:rPr>
          <w:sz w:val="24"/>
          <w:szCs w:val="24"/>
        </w:rPr>
        <w:t xml:space="preserve"> </w:t>
      </w:r>
      <w:r w:rsidRPr="00280CF5">
        <w:rPr>
          <w:sz w:val="24"/>
          <w:szCs w:val="24"/>
        </w:rPr>
        <w:t xml:space="preserve">This Research to Action Guide articulates the key components of best practice for supporting the transition from school to employment for young adults with disability in Australia, based on the best available evidence. </w:t>
      </w:r>
    </w:p>
    <w:p w14:paraId="28BF0D42" w14:textId="6BB81B44" w:rsidR="00596A59" w:rsidRPr="00280CF5" w:rsidRDefault="00000000" w:rsidP="00596A59">
      <w:pPr>
        <w:pStyle w:val="Bulletlist"/>
        <w:numPr>
          <w:ilvl w:val="0"/>
          <w:numId w:val="0"/>
        </w:numPr>
        <w:spacing w:line="259" w:lineRule="auto"/>
        <w:rPr>
          <w:sz w:val="24"/>
          <w:szCs w:val="24"/>
        </w:rPr>
      </w:pPr>
      <w:hyperlink r:id="rId30" w:history="1">
        <w:r w:rsidR="00D50855" w:rsidRPr="00FC0318">
          <w:rPr>
            <w:rStyle w:val="Hyperlink"/>
            <w:sz w:val="24"/>
            <w:szCs w:val="24"/>
          </w:rPr>
          <w:t xml:space="preserve">Access the </w:t>
        </w:r>
        <w:r w:rsidR="00FC0318" w:rsidRPr="00FC0318">
          <w:rPr>
            <w:rStyle w:val="Hyperlink"/>
            <w:sz w:val="24"/>
            <w:szCs w:val="24"/>
          </w:rPr>
          <w:t>‘Rapid review of the literature’</w:t>
        </w:r>
      </w:hyperlink>
    </w:p>
    <w:p w14:paraId="446C661B" w14:textId="24609ED8" w:rsidR="00596A59" w:rsidRPr="00280CF5" w:rsidRDefault="00596A59" w:rsidP="00596A59">
      <w:pPr>
        <w:pStyle w:val="Bulletlist"/>
        <w:numPr>
          <w:ilvl w:val="0"/>
          <w:numId w:val="0"/>
        </w:numPr>
        <w:spacing w:line="259" w:lineRule="auto"/>
        <w:rPr>
          <w:sz w:val="24"/>
          <w:szCs w:val="24"/>
        </w:rPr>
      </w:pPr>
      <w:r w:rsidRPr="00280CF5">
        <w:rPr>
          <w:sz w:val="24"/>
          <w:szCs w:val="24"/>
        </w:rPr>
        <w:lastRenderedPageBreak/>
        <w:t xml:space="preserve">Other reports/research/submission can be found </w:t>
      </w:r>
      <w:hyperlink r:id="rId31" w:history="1">
        <w:r w:rsidRPr="00FC0318">
          <w:rPr>
            <w:rStyle w:val="Hyperlink"/>
            <w:sz w:val="24"/>
            <w:szCs w:val="24"/>
          </w:rPr>
          <w:t>TickettoWork.org.au</w:t>
        </w:r>
      </w:hyperlink>
      <w:r w:rsidRPr="00280CF5">
        <w:rPr>
          <w:sz w:val="24"/>
          <w:szCs w:val="24"/>
        </w:rPr>
        <w:t xml:space="preserve"> </w:t>
      </w:r>
    </w:p>
    <w:p w14:paraId="32376885" w14:textId="77777777" w:rsidR="009B6D74" w:rsidRDefault="009B6D74" w:rsidP="009B6D74">
      <w:pPr>
        <w:spacing w:before="0" w:after="120" w:line="259" w:lineRule="auto"/>
        <w:rPr>
          <w:rFonts w:ascii="Arial" w:hAnsi="Arial" w:cs="Arial"/>
          <w:b/>
          <w:bCs/>
          <w:sz w:val="24"/>
        </w:rPr>
      </w:pPr>
    </w:p>
    <w:p w14:paraId="419DB893" w14:textId="7D1F75F1" w:rsidR="009B6D74" w:rsidRPr="0040328A" w:rsidRDefault="009B6D74" w:rsidP="009B6D74">
      <w:pPr>
        <w:spacing w:before="0" w:after="120" w:line="259" w:lineRule="auto"/>
        <w:rPr>
          <w:rFonts w:ascii="Arial" w:hAnsi="Arial" w:cs="Arial"/>
          <w:b/>
          <w:bCs/>
          <w:sz w:val="32"/>
          <w:szCs w:val="32"/>
        </w:rPr>
      </w:pPr>
      <w:r w:rsidRPr="0040328A">
        <w:rPr>
          <w:rFonts w:ascii="Arial" w:hAnsi="Arial" w:cs="Arial"/>
          <w:b/>
          <w:bCs/>
          <w:sz w:val="32"/>
          <w:szCs w:val="32"/>
        </w:rPr>
        <w:t>Appendix C</w:t>
      </w:r>
    </w:p>
    <w:p w14:paraId="06C5367D" w14:textId="3F6E4463" w:rsidR="009B6D74" w:rsidRPr="0040328A" w:rsidRDefault="009B6D74" w:rsidP="00C852FA">
      <w:pPr>
        <w:spacing w:before="0" w:after="120" w:line="259" w:lineRule="auto"/>
        <w:rPr>
          <w:rFonts w:ascii="Arial" w:hAnsi="Arial" w:cs="Arial"/>
          <w:b/>
          <w:bCs/>
          <w:sz w:val="28"/>
          <w:szCs w:val="28"/>
        </w:rPr>
      </w:pPr>
      <w:r w:rsidRPr="0040328A">
        <w:rPr>
          <w:rFonts w:ascii="Arial" w:hAnsi="Arial" w:cs="Arial"/>
          <w:b/>
          <w:bCs/>
          <w:sz w:val="28"/>
          <w:szCs w:val="28"/>
        </w:rPr>
        <w:t xml:space="preserve">Challenges for Ticket to Work networks </w:t>
      </w:r>
    </w:p>
    <w:p w14:paraId="446E7A29" w14:textId="656D3A6E" w:rsidR="009B6D74" w:rsidRDefault="00B77251" w:rsidP="009B6D74">
      <w:pPr>
        <w:pStyle w:val="Default"/>
        <w:spacing w:after="120" w:line="259" w:lineRule="auto"/>
        <w:rPr>
          <w:bCs/>
          <w:color w:val="auto"/>
        </w:rPr>
      </w:pPr>
      <w:r>
        <w:rPr>
          <w:bCs/>
          <w:color w:val="auto"/>
        </w:rPr>
        <w:t>We thoughts would add few of the</w:t>
      </w:r>
      <w:r w:rsidR="009B6D74">
        <w:rPr>
          <w:bCs/>
          <w:color w:val="auto"/>
        </w:rPr>
        <w:t xml:space="preserve"> things that our networks struggled with; changing policy, inflexible guidelines, duplication/gaps in supports, and red tape that just get in the way of supporting employers and young people with disability. The Ticket to Work networks attempt to make systems work in local area so that young people (and their families) can just get on with working, living and achieve their aspirations. </w:t>
      </w:r>
    </w:p>
    <w:p w14:paraId="5D5145CB" w14:textId="77777777" w:rsidR="009B6D74" w:rsidRDefault="009B6D74" w:rsidP="009B6D74">
      <w:pPr>
        <w:pStyle w:val="Default"/>
        <w:spacing w:after="120" w:line="259" w:lineRule="auto"/>
        <w:rPr>
          <w:bCs/>
          <w:color w:val="auto"/>
        </w:rPr>
      </w:pPr>
      <w:r>
        <w:rPr>
          <w:bCs/>
          <w:color w:val="auto"/>
        </w:rPr>
        <w:t xml:space="preserve">We need to ensure that supports are working for young people and employers. Below we outline some challenge our networks encounter in support young people into employment. </w:t>
      </w:r>
    </w:p>
    <w:p w14:paraId="11EF60DA" w14:textId="77777777" w:rsidR="009B6D74" w:rsidRDefault="009B6D74" w:rsidP="009B6D74">
      <w:pPr>
        <w:pStyle w:val="Default"/>
        <w:rPr>
          <w:bCs/>
          <w:color w:val="auto"/>
        </w:rPr>
      </w:pPr>
    </w:p>
    <w:p w14:paraId="27635873" w14:textId="77777777" w:rsidR="009B6D74" w:rsidRPr="0040328A" w:rsidRDefault="009B6D74" w:rsidP="009B6D74">
      <w:pPr>
        <w:pStyle w:val="ListParagraph"/>
        <w:numPr>
          <w:ilvl w:val="0"/>
          <w:numId w:val="44"/>
        </w:numPr>
        <w:rPr>
          <w:rFonts w:ascii="Arial" w:hAnsi="Arial" w:cs="Arial"/>
          <w:b/>
          <w:bCs/>
          <w:sz w:val="24"/>
        </w:rPr>
      </w:pPr>
      <w:r w:rsidRPr="0040328A">
        <w:rPr>
          <w:rFonts w:ascii="Arial" w:hAnsi="Arial" w:cs="Arial"/>
          <w:b/>
          <w:bCs/>
          <w:sz w:val="24"/>
        </w:rPr>
        <w:t xml:space="preserve">Risk adjusted Funding </w:t>
      </w:r>
    </w:p>
    <w:p w14:paraId="2944F1AB" w14:textId="77777777" w:rsidR="009B6D74" w:rsidRPr="004E4DAF" w:rsidRDefault="009B6D74" w:rsidP="009B6D74">
      <w:pPr>
        <w:shd w:val="clear" w:color="auto" w:fill="FFFFFF"/>
        <w:spacing w:before="120" w:after="0" w:line="240" w:lineRule="auto"/>
        <w:rPr>
          <w:rFonts w:ascii="Arial" w:hAnsi="Arial" w:cs="Arial"/>
          <w:color w:val="000000"/>
          <w:spacing w:val="0"/>
          <w:sz w:val="24"/>
          <w:bdr w:val="none" w:sz="0" w:space="0" w:color="auto" w:frame="1"/>
        </w:rPr>
      </w:pPr>
      <w:r>
        <w:rPr>
          <w:rFonts w:ascii="Arial" w:hAnsi="Arial" w:cs="Arial"/>
          <w:color w:val="000000"/>
          <w:spacing w:val="0"/>
          <w:sz w:val="24"/>
          <w:bdr w:val="none" w:sz="0" w:space="0" w:color="auto" w:frame="1"/>
        </w:rPr>
        <w:t>We were advised by our partners that t</w:t>
      </w:r>
      <w:r w:rsidRPr="0098263C">
        <w:rPr>
          <w:rFonts w:ascii="Arial" w:hAnsi="Arial" w:cs="Arial"/>
          <w:color w:val="000000"/>
          <w:spacing w:val="0"/>
          <w:sz w:val="24"/>
          <w:bdr w:val="none" w:sz="0" w:space="0" w:color="auto" w:frame="1"/>
        </w:rPr>
        <w:t xml:space="preserve">he implication of </w:t>
      </w:r>
      <w:r>
        <w:rPr>
          <w:rFonts w:ascii="Arial" w:hAnsi="Arial" w:cs="Arial"/>
          <w:color w:val="000000"/>
          <w:spacing w:val="0"/>
          <w:sz w:val="24"/>
          <w:bdr w:val="none" w:sz="0" w:space="0" w:color="auto" w:frame="1"/>
        </w:rPr>
        <w:t xml:space="preserve">the funding changes in 2018 to the </w:t>
      </w:r>
      <w:r w:rsidRPr="0098263C">
        <w:rPr>
          <w:rFonts w:ascii="Arial" w:hAnsi="Arial" w:cs="Arial"/>
          <w:color w:val="000000"/>
          <w:spacing w:val="0"/>
          <w:sz w:val="24"/>
          <w:bdr w:val="none" w:sz="0" w:space="0" w:color="auto" w:frame="1"/>
        </w:rPr>
        <w:t xml:space="preserve">risk adjusted </w:t>
      </w:r>
      <w:r>
        <w:rPr>
          <w:rFonts w:ascii="Arial" w:hAnsi="Arial" w:cs="Arial"/>
          <w:color w:val="000000"/>
          <w:spacing w:val="0"/>
          <w:sz w:val="24"/>
          <w:bdr w:val="none" w:sz="0" w:space="0" w:color="auto" w:frame="1"/>
        </w:rPr>
        <w:t>methodology</w:t>
      </w:r>
      <w:r w:rsidRPr="0098263C">
        <w:rPr>
          <w:rFonts w:ascii="Arial" w:hAnsi="Arial" w:cs="Arial"/>
          <w:color w:val="000000"/>
          <w:spacing w:val="0"/>
          <w:sz w:val="24"/>
          <w:bdr w:val="none" w:sz="0" w:space="0" w:color="auto" w:frame="1"/>
        </w:rPr>
        <w:t xml:space="preserve"> has meant the funding available </w:t>
      </w:r>
      <w:r>
        <w:rPr>
          <w:rFonts w:ascii="Arial" w:hAnsi="Arial" w:cs="Arial"/>
          <w:color w:val="000000"/>
          <w:spacing w:val="0"/>
          <w:sz w:val="24"/>
          <w:bdr w:val="none" w:sz="0" w:space="0" w:color="auto" w:frame="1"/>
        </w:rPr>
        <w:t xml:space="preserve">to Disability Employment Service providers (DES) </w:t>
      </w:r>
      <w:r w:rsidRPr="0098263C">
        <w:rPr>
          <w:rFonts w:ascii="Arial" w:hAnsi="Arial" w:cs="Arial"/>
          <w:color w:val="000000"/>
          <w:spacing w:val="0"/>
          <w:sz w:val="24"/>
          <w:bdr w:val="none" w:sz="0" w:space="0" w:color="auto" w:frame="1"/>
        </w:rPr>
        <w:t>to support young people with disability</w:t>
      </w:r>
      <w:r>
        <w:rPr>
          <w:rFonts w:ascii="Arial" w:hAnsi="Arial" w:cs="Arial"/>
          <w:color w:val="000000"/>
          <w:spacing w:val="0"/>
          <w:sz w:val="24"/>
          <w:bdr w:val="none" w:sz="0" w:space="0" w:color="auto" w:frame="1"/>
        </w:rPr>
        <w:t xml:space="preserve"> into work</w:t>
      </w:r>
      <w:r w:rsidRPr="0098263C">
        <w:rPr>
          <w:rFonts w:ascii="Arial" w:hAnsi="Arial" w:cs="Arial"/>
          <w:color w:val="000000"/>
          <w:spacing w:val="0"/>
          <w:sz w:val="24"/>
          <w:bdr w:val="none" w:sz="0" w:space="0" w:color="auto" w:frame="1"/>
        </w:rPr>
        <w:t xml:space="preserve"> has dropped by about third</w:t>
      </w:r>
      <w:r>
        <w:rPr>
          <w:rFonts w:ascii="Arial" w:hAnsi="Arial" w:cs="Arial"/>
          <w:color w:val="000000"/>
          <w:spacing w:val="0"/>
          <w:sz w:val="24"/>
          <w:bdr w:val="none" w:sz="0" w:space="0" w:color="auto" w:frame="1"/>
        </w:rPr>
        <w:t>. This has</w:t>
      </w:r>
      <w:r w:rsidRPr="0098263C">
        <w:rPr>
          <w:rFonts w:ascii="Arial" w:hAnsi="Arial" w:cs="Arial"/>
          <w:color w:val="000000"/>
          <w:spacing w:val="0"/>
          <w:sz w:val="24"/>
          <w:bdr w:val="none" w:sz="0" w:space="0" w:color="auto" w:frame="1"/>
        </w:rPr>
        <w:t xml:space="preserve"> forc</w:t>
      </w:r>
      <w:r>
        <w:rPr>
          <w:rFonts w:ascii="Arial" w:hAnsi="Arial" w:cs="Arial"/>
          <w:color w:val="000000"/>
          <w:spacing w:val="0"/>
          <w:sz w:val="24"/>
          <w:bdr w:val="none" w:sz="0" w:space="0" w:color="auto" w:frame="1"/>
        </w:rPr>
        <w:t>ed</w:t>
      </w:r>
      <w:r w:rsidRPr="0098263C">
        <w:rPr>
          <w:rFonts w:ascii="Arial" w:hAnsi="Arial" w:cs="Arial"/>
          <w:color w:val="000000"/>
          <w:spacing w:val="0"/>
          <w:sz w:val="24"/>
          <w:bdr w:val="none" w:sz="0" w:space="0" w:color="auto" w:frame="1"/>
        </w:rPr>
        <w:t xml:space="preserve"> many DES providers to have to rethink their involvement in Ticket to Work</w:t>
      </w:r>
      <w:r>
        <w:rPr>
          <w:rFonts w:ascii="Arial" w:hAnsi="Arial" w:cs="Arial"/>
          <w:color w:val="000000"/>
          <w:spacing w:val="0"/>
          <w:sz w:val="24"/>
          <w:bdr w:val="none" w:sz="0" w:space="0" w:color="auto" w:frame="1"/>
        </w:rPr>
        <w:t xml:space="preserve"> and working </w:t>
      </w:r>
      <w:r w:rsidRPr="00DC39E8">
        <w:rPr>
          <w:rFonts w:ascii="Arial" w:hAnsi="Arial" w:cs="Arial"/>
          <w:color w:val="000000"/>
          <w:spacing w:val="0"/>
          <w:sz w:val="24"/>
          <w:bdr w:val="none" w:sz="0" w:space="0" w:color="auto" w:frame="1"/>
        </w:rPr>
        <w:t xml:space="preserve">collaboratively </w:t>
      </w:r>
      <w:r>
        <w:rPr>
          <w:rFonts w:ascii="Arial" w:hAnsi="Arial" w:cs="Arial"/>
          <w:color w:val="000000"/>
          <w:spacing w:val="0"/>
          <w:sz w:val="24"/>
          <w:bdr w:val="none" w:sz="0" w:space="0" w:color="auto" w:frame="1"/>
        </w:rPr>
        <w:t xml:space="preserve">outside their own organisation as the </w:t>
      </w:r>
      <w:r w:rsidRPr="0098263C">
        <w:rPr>
          <w:rFonts w:ascii="Arial" w:hAnsi="Arial" w:cs="Arial"/>
          <w:color w:val="000000"/>
          <w:spacing w:val="0"/>
          <w:sz w:val="24"/>
          <w:bdr w:val="none" w:sz="0" w:space="0" w:color="auto" w:frame="1"/>
        </w:rPr>
        <w:t xml:space="preserve">change in funding meant that </w:t>
      </w:r>
      <w:r>
        <w:rPr>
          <w:rFonts w:ascii="Arial" w:hAnsi="Arial" w:cs="Arial"/>
          <w:color w:val="000000"/>
          <w:spacing w:val="0"/>
          <w:sz w:val="24"/>
          <w:bdr w:val="none" w:sz="0" w:space="0" w:color="auto" w:frame="1"/>
        </w:rPr>
        <w:t>they</w:t>
      </w:r>
      <w:r w:rsidRPr="0098263C">
        <w:rPr>
          <w:rFonts w:ascii="Arial" w:hAnsi="Arial" w:cs="Arial"/>
          <w:color w:val="000000"/>
          <w:spacing w:val="0"/>
          <w:sz w:val="24"/>
          <w:bdr w:val="none" w:sz="0" w:space="0" w:color="auto" w:frame="1"/>
        </w:rPr>
        <w:t xml:space="preserve"> were not able to provide the level of support required</w:t>
      </w:r>
      <w:r>
        <w:rPr>
          <w:rFonts w:ascii="Arial" w:hAnsi="Arial" w:cs="Arial"/>
          <w:color w:val="000000"/>
          <w:spacing w:val="0"/>
          <w:sz w:val="24"/>
          <w:bdr w:val="none" w:sz="0" w:space="0" w:color="auto" w:frame="1"/>
        </w:rPr>
        <w:t>.</w:t>
      </w:r>
    </w:p>
    <w:p w14:paraId="64526699" w14:textId="765C8967" w:rsidR="00D6597E" w:rsidRPr="00B26599" w:rsidRDefault="009B6D74" w:rsidP="00B26599">
      <w:pPr>
        <w:pStyle w:val="BodyText"/>
        <w:spacing w:before="120"/>
        <w:rPr>
          <w:sz w:val="24"/>
          <w:szCs w:val="24"/>
        </w:rPr>
      </w:pPr>
      <w:r w:rsidRPr="0098263C">
        <w:rPr>
          <w:sz w:val="24"/>
          <w:szCs w:val="24"/>
        </w:rPr>
        <w:t xml:space="preserve">Figures below show the percentage of Ticket to Work </w:t>
      </w:r>
      <w:r>
        <w:rPr>
          <w:sz w:val="24"/>
          <w:szCs w:val="24"/>
        </w:rPr>
        <w:t xml:space="preserve">partner </w:t>
      </w:r>
      <w:r w:rsidRPr="0098263C">
        <w:rPr>
          <w:sz w:val="24"/>
          <w:szCs w:val="24"/>
        </w:rPr>
        <w:t>respondents that were receiving DES support from 2016 to 2019</w:t>
      </w:r>
      <w:r>
        <w:rPr>
          <w:sz w:val="24"/>
          <w:szCs w:val="24"/>
        </w:rPr>
        <w:t>.</w:t>
      </w:r>
      <w:r w:rsidRPr="0098263C">
        <w:rPr>
          <w:sz w:val="24"/>
          <w:szCs w:val="24"/>
        </w:rPr>
        <w:t xml:space="preserve"> The figures for receiving DES support were consistent around 50% from 2016 to 2018 but dropped considerably in 2019. </w:t>
      </w:r>
    </w:p>
    <w:p w14:paraId="4A639AB6" w14:textId="36AB4A69" w:rsidR="009B6D74" w:rsidRPr="00941EF0" w:rsidRDefault="009B6D74" w:rsidP="009B6D74">
      <w:pPr>
        <w:pStyle w:val="figureheadingv1"/>
        <w:rPr>
          <w:rFonts w:ascii="Arial" w:hAnsi="Arial" w:cs="Arial"/>
        </w:rPr>
      </w:pPr>
      <w:r w:rsidRPr="00941EF0">
        <w:rPr>
          <w:rFonts w:ascii="Arial" w:hAnsi="Arial" w:cs="Arial"/>
        </w:rPr>
        <w:t>Figure Percentage of Ticket to Work Respondents Receiving DES Support 2016 to 2019</w:t>
      </w:r>
    </w:p>
    <w:p w14:paraId="6A33140D" w14:textId="77777777" w:rsidR="009B6D74" w:rsidRPr="00AC6FCE" w:rsidRDefault="009B6D74" w:rsidP="009B6D74">
      <w:pPr>
        <w:rPr>
          <w:rFonts w:ascii="Arial" w:hAnsi="Arial" w:cs="Arial"/>
          <w:b/>
          <w:sz w:val="24"/>
        </w:rPr>
      </w:pPr>
      <w:r w:rsidRPr="00AC6FCE">
        <w:rPr>
          <w:rFonts w:ascii="Arial" w:hAnsi="Arial" w:cs="Arial"/>
          <w:noProof/>
          <w:sz w:val="24"/>
        </w:rPr>
        <w:drawing>
          <wp:inline distT="0" distB="0" distL="0" distR="0" wp14:anchorId="186310E5" wp14:editId="4356A3A8">
            <wp:extent cx="4572000" cy="2743200"/>
            <wp:effectExtent l="0" t="0" r="0" b="0"/>
            <wp:docPr id="7" name="Chart 7" descr="this graph shows the des support for 2016 to 2019. Des Support 2016- Yes 52.3% and No 47.4%/ Des support 2017 Yes50.1% and No49.8%. Des support 2018 Yes 42.9%, No 49.2% and Don't know 7.9%. Des support 2019 Yes27.5% and  No 72.5%. ">
              <a:extLst xmlns:a="http://schemas.openxmlformats.org/drawingml/2006/main">
                <a:ext uri="{FF2B5EF4-FFF2-40B4-BE49-F238E27FC236}">
                  <a16:creationId xmlns:a16="http://schemas.microsoft.com/office/drawing/2014/main" id="{9DD6CC05-5757-4D70-BE71-F9738D6B8A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495320E" w14:textId="77777777" w:rsidR="009B6D74" w:rsidRPr="00AC6FCE" w:rsidRDefault="009B6D74" w:rsidP="009B6D74">
      <w:pPr>
        <w:shd w:val="clear" w:color="auto" w:fill="FFFFFF"/>
        <w:spacing w:before="0" w:after="0" w:line="235" w:lineRule="atLeast"/>
        <w:rPr>
          <w:rStyle w:val="mark7ocj5vcat"/>
          <w:rFonts w:ascii="Arial" w:hAnsi="Arial" w:cs="Arial"/>
          <w:color w:val="201F1E"/>
          <w:sz w:val="24"/>
          <w:bdr w:val="none" w:sz="0" w:space="0" w:color="auto" w:frame="1"/>
          <w:shd w:val="clear" w:color="auto" w:fill="FFFFFF"/>
        </w:rPr>
      </w:pPr>
      <w:r w:rsidRPr="00AC6FCE">
        <w:rPr>
          <w:rFonts w:ascii="Arial" w:hAnsi="Arial" w:cs="Arial"/>
          <w:color w:val="201F1E"/>
          <w:sz w:val="24"/>
          <w:shd w:val="clear" w:color="auto" w:fill="FFFFFF"/>
        </w:rPr>
        <w:t>Source: Centre for Social Impact </w:t>
      </w:r>
      <w:r w:rsidRPr="00AC6FCE">
        <w:rPr>
          <w:rStyle w:val="mark7ocj5vcat"/>
          <w:rFonts w:ascii="Arial" w:hAnsi="Arial" w:cs="Arial"/>
          <w:color w:val="201F1E"/>
          <w:sz w:val="24"/>
          <w:bdr w:val="none" w:sz="0" w:space="0" w:color="auto" w:frame="1"/>
          <w:shd w:val="clear" w:color="auto" w:fill="FFFFFF"/>
        </w:rPr>
        <w:t>Swinburne University 2022</w:t>
      </w:r>
    </w:p>
    <w:p w14:paraId="2AAE1C2D" w14:textId="77777777" w:rsidR="009B6D74" w:rsidRDefault="009B6D74" w:rsidP="009B6D74">
      <w:pPr>
        <w:shd w:val="clear" w:color="auto" w:fill="FFFFFF"/>
        <w:spacing w:before="0" w:after="0" w:line="235" w:lineRule="atLeast"/>
        <w:rPr>
          <w:rFonts w:ascii="Arial" w:hAnsi="Arial" w:cs="Arial"/>
          <w:color w:val="000000"/>
          <w:spacing w:val="0"/>
          <w:sz w:val="24"/>
          <w:bdr w:val="none" w:sz="0" w:space="0" w:color="auto" w:frame="1"/>
        </w:rPr>
      </w:pPr>
    </w:p>
    <w:p w14:paraId="747BC30F" w14:textId="0282B6AA" w:rsidR="009B6D74" w:rsidRPr="009E79FB" w:rsidRDefault="009B6D74" w:rsidP="009B6D74">
      <w:pPr>
        <w:shd w:val="clear" w:color="auto" w:fill="FFFFFF"/>
        <w:spacing w:before="0" w:after="120" w:line="259" w:lineRule="auto"/>
        <w:rPr>
          <w:rFonts w:ascii="Arial" w:hAnsi="Arial" w:cs="Arial"/>
          <w:color w:val="000000"/>
          <w:spacing w:val="0"/>
          <w:sz w:val="24"/>
          <w:bdr w:val="none" w:sz="0" w:space="0" w:color="auto" w:frame="1"/>
        </w:rPr>
      </w:pPr>
      <w:r w:rsidRPr="009E79FB">
        <w:rPr>
          <w:rFonts w:ascii="Arial" w:hAnsi="Arial" w:cs="Arial"/>
          <w:color w:val="000000"/>
          <w:spacing w:val="0"/>
          <w:sz w:val="24"/>
          <w:bdr w:val="none" w:sz="0" w:space="0" w:color="auto" w:frame="1"/>
        </w:rPr>
        <w:lastRenderedPageBreak/>
        <w:t xml:space="preserve">Confronted with DES providers </w:t>
      </w:r>
      <w:r>
        <w:rPr>
          <w:rFonts w:ascii="Arial" w:hAnsi="Arial" w:cs="Arial"/>
          <w:color w:val="000000"/>
          <w:spacing w:val="0"/>
          <w:sz w:val="24"/>
          <w:bdr w:val="none" w:sz="0" w:space="0" w:color="auto" w:frame="1"/>
        </w:rPr>
        <w:t>not being able to</w:t>
      </w:r>
      <w:r w:rsidRPr="009E79FB">
        <w:rPr>
          <w:rFonts w:ascii="Arial" w:hAnsi="Arial" w:cs="Arial"/>
          <w:color w:val="000000"/>
          <w:spacing w:val="0"/>
          <w:sz w:val="24"/>
          <w:bdr w:val="none" w:sz="0" w:space="0" w:color="auto" w:frame="1"/>
        </w:rPr>
        <w:t xml:space="preserve"> </w:t>
      </w:r>
      <w:r>
        <w:rPr>
          <w:rFonts w:ascii="Arial" w:hAnsi="Arial" w:cs="Arial"/>
          <w:color w:val="000000"/>
          <w:spacing w:val="0"/>
          <w:sz w:val="24"/>
          <w:bdr w:val="none" w:sz="0" w:space="0" w:color="auto" w:frame="1"/>
        </w:rPr>
        <w:t>work in a holistic and collaborative manner, many of o</w:t>
      </w:r>
      <w:r w:rsidRPr="009E79FB">
        <w:rPr>
          <w:rFonts w:ascii="Arial" w:hAnsi="Arial" w:cs="Arial"/>
          <w:color w:val="000000"/>
          <w:spacing w:val="0"/>
          <w:sz w:val="24"/>
          <w:bdr w:val="none" w:sz="0" w:space="0" w:color="auto" w:frame="1"/>
        </w:rPr>
        <w:t>ur networks have been encouraging and supporting NDIS providers to fill the gap with varying degrees of success.</w:t>
      </w:r>
      <w:r>
        <w:rPr>
          <w:rFonts w:ascii="Arial" w:hAnsi="Arial" w:cs="Arial"/>
          <w:color w:val="000000"/>
          <w:spacing w:val="0"/>
          <w:sz w:val="24"/>
          <w:bdr w:val="none" w:sz="0" w:space="0" w:color="auto" w:frame="1"/>
        </w:rPr>
        <w:t xml:space="preserve"> </w:t>
      </w:r>
    </w:p>
    <w:p w14:paraId="4AF7190D" w14:textId="77777777" w:rsidR="009B6D74" w:rsidRPr="009E79FB" w:rsidRDefault="009B6D74" w:rsidP="009B6D74">
      <w:pPr>
        <w:shd w:val="clear" w:color="auto" w:fill="FFFFFF"/>
        <w:spacing w:before="0" w:after="120" w:line="259" w:lineRule="auto"/>
        <w:rPr>
          <w:rFonts w:ascii="Calibri" w:hAnsi="Calibri" w:cs="Calibri"/>
          <w:color w:val="000000"/>
          <w:spacing w:val="0"/>
          <w:szCs w:val="22"/>
        </w:rPr>
      </w:pPr>
      <w:r w:rsidRPr="009E79FB">
        <w:rPr>
          <w:rFonts w:ascii="Arial" w:hAnsi="Arial" w:cs="Arial"/>
          <w:color w:val="000000"/>
          <w:spacing w:val="0"/>
          <w:sz w:val="24"/>
          <w:bdr w:val="none" w:sz="0" w:space="0" w:color="auto" w:frame="1"/>
        </w:rPr>
        <w:t xml:space="preserve">The lack of ability to find employment partners that are willing and able to work in a collaborative manner </w:t>
      </w:r>
      <w:r>
        <w:rPr>
          <w:rFonts w:ascii="Arial" w:hAnsi="Arial" w:cs="Arial"/>
          <w:color w:val="000000"/>
          <w:spacing w:val="0"/>
          <w:sz w:val="24"/>
          <w:bdr w:val="none" w:sz="0" w:space="0" w:color="auto" w:frame="1"/>
        </w:rPr>
        <w:t xml:space="preserve">has </w:t>
      </w:r>
      <w:r w:rsidRPr="009E79FB">
        <w:rPr>
          <w:rFonts w:ascii="Arial" w:hAnsi="Arial" w:cs="Arial"/>
          <w:color w:val="000000"/>
          <w:spacing w:val="0"/>
          <w:sz w:val="24"/>
          <w:bdr w:val="none" w:sz="0" w:space="0" w:color="auto" w:frame="1"/>
        </w:rPr>
        <w:t>ma</w:t>
      </w:r>
      <w:r>
        <w:rPr>
          <w:rFonts w:ascii="Arial" w:hAnsi="Arial" w:cs="Arial"/>
          <w:color w:val="000000"/>
          <w:spacing w:val="0"/>
          <w:sz w:val="24"/>
          <w:bdr w:val="none" w:sz="0" w:space="0" w:color="auto" w:frame="1"/>
        </w:rPr>
        <w:t xml:space="preserve">de </w:t>
      </w:r>
      <w:r w:rsidRPr="009E79FB">
        <w:rPr>
          <w:rFonts w:ascii="Arial" w:hAnsi="Arial" w:cs="Arial"/>
          <w:color w:val="000000"/>
          <w:spacing w:val="0"/>
          <w:sz w:val="24"/>
          <w:bdr w:val="none" w:sz="0" w:space="0" w:color="auto" w:frame="1"/>
        </w:rPr>
        <w:t xml:space="preserve">it difficult </w:t>
      </w:r>
      <w:r>
        <w:rPr>
          <w:rFonts w:ascii="Arial" w:hAnsi="Arial" w:cs="Arial"/>
          <w:color w:val="000000"/>
          <w:spacing w:val="0"/>
          <w:sz w:val="24"/>
          <w:bdr w:val="none" w:sz="0" w:space="0" w:color="auto" w:frame="1"/>
        </w:rPr>
        <w:t xml:space="preserve">for the networks </w:t>
      </w:r>
      <w:r w:rsidRPr="009E79FB">
        <w:rPr>
          <w:rFonts w:ascii="Arial" w:hAnsi="Arial" w:cs="Arial"/>
          <w:color w:val="000000"/>
          <w:spacing w:val="0"/>
          <w:sz w:val="24"/>
          <w:bdr w:val="none" w:sz="0" w:space="0" w:color="auto" w:frame="1"/>
        </w:rPr>
        <w:t>to create successful pathways. This is exacerbated in rural areas where there are a small</w:t>
      </w:r>
      <w:r>
        <w:rPr>
          <w:rFonts w:ascii="Arial" w:hAnsi="Arial" w:cs="Arial"/>
          <w:color w:val="000000"/>
          <w:spacing w:val="0"/>
          <w:sz w:val="24"/>
          <w:bdr w:val="none" w:sz="0" w:space="0" w:color="auto" w:frame="1"/>
        </w:rPr>
        <w:t>er</w:t>
      </w:r>
      <w:r w:rsidRPr="009E79FB">
        <w:rPr>
          <w:rFonts w:ascii="Arial" w:hAnsi="Arial" w:cs="Arial"/>
          <w:color w:val="000000"/>
          <w:spacing w:val="0"/>
          <w:sz w:val="24"/>
          <w:bdr w:val="none" w:sz="0" w:space="0" w:color="auto" w:frame="1"/>
        </w:rPr>
        <w:t xml:space="preserve"> number of providers</w:t>
      </w:r>
      <w:r>
        <w:rPr>
          <w:rFonts w:ascii="Arial" w:hAnsi="Arial" w:cs="Arial"/>
          <w:color w:val="000000"/>
          <w:spacing w:val="0"/>
          <w:sz w:val="24"/>
          <w:bdr w:val="none" w:sz="0" w:space="0" w:color="auto" w:frame="1"/>
        </w:rPr>
        <w:t xml:space="preserve">. </w:t>
      </w:r>
    </w:p>
    <w:p w14:paraId="0488D248" w14:textId="77777777" w:rsidR="009B6D74" w:rsidRPr="00CA441A" w:rsidRDefault="009B6D74" w:rsidP="009B6D74">
      <w:pPr>
        <w:pStyle w:val="NormalWeb"/>
        <w:numPr>
          <w:ilvl w:val="0"/>
          <w:numId w:val="44"/>
        </w:numPr>
        <w:shd w:val="clear" w:color="auto" w:fill="FFFFFF"/>
        <w:spacing w:before="360" w:beforeAutospacing="0" w:after="0" w:afterAutospacing="0"/>
        <w:rPr>
          <w:rFonts w:ascii="Arial" w:hAnsi="Arial" w:cs="Arial"/>
          <w:b/>
          <w:bCs/>
          <w:i/>
          <w:iCs/>
          <w:color w:val="000000"/>
        </w:rPr>
      </w:pPr>
      <w:r w:rsidRPr="00CA441A">
        <w:rPr>
          <w:rFonts w:ascii="Arial" w:hAnsi="Arial" w:cs="Arial"/>
          <w:b/>
          <w:bCs/>
          <w:i/>
          <w:iCs/>
          <w:color w:val="000000"/>
        </w:rPr>
        <w:t xml:space="preserve">Assessment and </w:t>
      </w:r>
      <w:r w:rsidRPr="00CA441A">
        <w:rPr>
          <w:rFonts w:ascii="Arial" w:hAnsi="Arial" w:cs="Arial"/>
          <w:b/>
          <w:bCs/>
          <w:i/>
          <w:iCs/>
          <w:lang w:eastAsia="de-DE"/>
        </w:rPr>
        <w:t xml:space="preserve">planning </w:t>
      </w:r>
    </w:p>
    <w:p w14:paraId="0FF7BD5F" w14:textId="77777777" w:rsidR="009B6D74" w:rsidRDefault="009B6D74" w:rsidP="009B6D74">
      <w:pPr>
        <w:spacing w:before="0" w:after="0" w:line="259" w:lineRule="auto"/>
        <w:rPr>
          <w:rFonts w:ascii="Arial" w:hAnsi="Arial" w:cs="Arial"/>
          <w:bCs/>
          <w:sz w:val="24"/>
          <w:lang w:eastAsia="de-DE"/>
        </w:rPr>
      </w:pPr>
      <w:r w:rsidRPr="001C1055">
        <w:rPr>
          <w:rFonts w:ascii="Arial" w:hAnsi="Arial" w:cs="Arial"/>
          <w:bCs/>
          <w:sz w:val="24"/>
          <w:lang w:eastAsia="de-DE"/>
        </w:rPr>
        <w:t>In Australia, there is duplication in planning and assessment that young people with disability and their families often encounter.</w:t>
      </w:r>
      <w:r>
        <w:rPr>
          <w:rFonts w:ascii="Arial" w:hAnsi="Arial" w:cs="Arial"/>
          <w:bCs/>
          <w:sz w:val="24"/>
          <w:lang w:eastAsia="de-DE"/>
        </w:rPr>
        <w:t xml:space="preserve"> </w:t>
      </w:r>
      <w:r w:rsidRPr="001C1055">
        <w:rPr>
          <w:rFonts w:ascii="Arial" w:hAnsi="Arial" w:cs="Arial"/>
          <w:bCs/>
          <w:sz w:val="24"/>
          <w:lang w:eastAsia="de-DE"/>
        </w:rPr>
        <w:t>As indicated below</w:t>
      </w:r>
      <w:r>
        <w:rPr>
          <w:rFonts w:ascii="Arial" w:hAnsi="Arial" w:cs="Arial"/>
          <w:bCs/>
          <w:sz w:val="24"/>
          <w:lang w:eastAsia="de-DE"/>
        </w:rPr>
        <w:t xml:space="preserve"> can be the norm for a secondary student with disability.</w:t>
      </w:r>
      <w:r w:rsidRPr="001C1055">
        <w:rPr>
          <w:rFonts w:ascii="Arial" w:hAnsi="Arial" w:cs="Arial"/>
          <w:bCs/>
          <w:sz w:val="24"/>
          <w:lang w:eastAsia="de-DE"/>
        </w:rPr>
        <w:t xml:space="preserve"> </w:t>
      </w:r>
    </w:p>
    <w:p w14:paraId="2E28953E" w14:textId="77777777" w:rsidR="009B6D74" w:rsidRPr="001C1055" w:rsidRDefault="009B6D74" w:rsidP="009B6D74">
      <w:pPr>
        <w:spacing w:before="0" w:after="0" w:line="259" w:lineRule="auto"/>
        <w:rPr>
          <w:rFonts w:ascii="Arial" w:hAnsi="Arial" w:cs="Arial"/>
          <w:bCs/>
          <w:sz w:val="24"/>
          <w:lang w:eastAsia="de-DE"/>
        </w:rPr>
      </w:pPr>
    </w:p>
    <w:tbl>
      <w:tblPr>
        <w:tblStyle w:val="TableGrid"/>
        <w:tblW w:w="0" w:type="auto"/>
        <w:tblLook w:val="04A0" w:firstRow="1" w:lastRow="0" w:firstColumn="1" w:lastColumn="0" w:noHBand="0" w:noVBand="1"/>
      </w:tblPr>
      <w:tblGrid>
        <w:gridCol w:w="4390"/>
        <w:gridCol w:w="4954"/>
      </w:tblGrid>
      <w:tr w:rsidR="009B6D74" w:rsidRPr="005D2B22" w14:paraId="441D3667" w14:textId="77777777" w:rsidTr="00320C88">
        <w:tc>
          <w:tcPr>
            <w:tcW w:w="4390" w:type="dxa"/>
          </w:tcPr>
          <w:p w14:paraId="65F23A0C"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rPr>
              <w:t>Plan and/or assessment</w:t>
            </w:r>
          </w:p>
        </w:tc>
        <w:tc>
          <w:tcPr>
            <w:tcW w:w="4954" w:type="dxa"/>
          </w:tcPr>
          <w:p w14:paraId="18A9C5FD" w14:textId="77777777" w:rsidR="009B6D74" w:rsidRPr="005D2B22" w:rsidRDefault="009B6D74" w:rsidP="00320C88">
            <w:pPr>
              <w:spacing w:before="0" w:after="0" w:line="259" w:lineRule="auto"/>
              <w:rPr>
                <w:rFonts w:ascii="Arial" w:hAnsi="Arial" w:cs="Arial"/>
                <w:b/>
                <w:bCs/>
                <w:sz w:val="20"/>
                <w:szCs w:val="20"/>
                <w:lang w:eastAsia="de-DE"/>
              </w:rPr>
            </w:pPr>
            <w:r w:rsidRPr="005D2B22">
              <w:rPr>
                <w:rFonts w:ascii="Arial" w:hAnsi="Arial" w:cs="Arial"/>
                <w:b/>
                <w:bCs/>
                <w:sz w:val="20"/>
                <w:szCs w:val="20"/>
                <w:lang w:eastAsia="de-DE"/>
              </w:rPr>
              <w:t>How often</w:t>
            </w:r>
          </w:p>
        </w:tc>
      </w:tr>
      <w:tr w:rsidR="009B6D74" w:rsidRPr="005D2B22" w14:paraId="377B013B" w14:textId="77777777" w:rsidTr="00320C88">
        <w:tc>
          <w:tcPr>
            <w:tcW w:w="4390" w:type="dxa"/>
          </w:tcPr>
          <w:p w14:paraId="2FBCEFCD"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rPr>
              <w:t>Individual learning plan (ILP) (Education)</w:t>
            </w:r>
          </w:p>
        </w:tc>
        <w:tc>
          <w:tcPr>
            <w:tcW w:w="4954" w:type="dxa"/>
          </w:tcPr>
          <w:p w14:paraId="7E4851E7" w14:textId="77777777" w:rsidR="009B6D74" w:rsidRPr="005D2B22" w:rsidRDefault="009B6D74" w:rsidP="00320C88">
            <w:pPr>
              <w:spacing w:before="0" w:after="0" w:line="259" w:lineRule="auto"/>
              <w:rPr>
                <w:rFonts w:ascii="Arial" w:hAnsi="Arial" w:cs="Arial"/>
                <w:sz w:val="20"/>
                <w:szCs w:val="20"/>
                <w:lang w:eastAsia="de-DE"/>
              </w:rPr>
            </w:pPr>
            <w:r w:rsidRPr="005D2B22">
              <w:rPr>
                <w:rFonts w:ascii="Arial" w:hAnsi="Arial" w:cs="Arial"/>
                <w:sz w:val="20"/>
                <w:szCs w:val="20"/>
                <w:lang w:eastAsia="de-DE"/>
              </w:rPr>
              <w:t>Quarterly</w:t>
            </w:r>
            <w:r>
              <w:rPr>
                <w:rFonts w:ascii="Arial" w:hAnsi="Arial" w:cs="Arial"/>
                <w:sz w:val="20"/>
                <w:szCs w:val="20"/>
                <w:lang w:eastAsia="de-DE"/>
              </w:rPr>
              <w:t xml:space="preserve"> (depending on state and territory)</w:t>
            </w:r>
          </w:p>
        </w:tc>
      </w:tr>
      <w:tr w:rsidR="009B6D74" w:rsidRPr="005D2B22" w14:paraId="65BEBA54" w14:textId="77777777" w:rsidTr="00320C88">
        <w:tc>
          <w:tcPr>
            <w:tcW w:w="4390" w:type="dxa"/>
          </w:tcPr>
          <w:p w14:paraId="04EB0715"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Disability Support Pension (DSP)</w:t>
            </w:r>
          </w:p>
        </w:tc>
        <w:tc>
          <w:tcPr>
            <w:tcW w:w="4954" w:type="dxa"/>
          </w:tcPr>
          <w:p w14:paraId="477B718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turn 16 and regular reviews</w:t>
            </w:r>
          </w:p>
        </w:tc>
      </w:tr>
      <w:tr w:rsidR="009B6D74" w:rsidRPr="005D2B22" w14:paraId="5CAE7CCA" w14:textId="77777777" w:rsidTr="00320C88">
        <w:tc>
          <w:tcPr>
            <w:tcW w:w="4390" w:type="dxa"/>
          </w:tcPr>
          <w:p w14:paraId="60FF1F80"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NDIS </w:t>
            </w:r>
            <w:r>
              <w:rPr>
                <w:rFonts w:ascii="Arial" w:hAnsi="Arial" w:cs="Arial"/>
                <w:bCs/>
                <w:sz w:val="20"/>
                <w:szCs w:val="20"/>
                <w:lang w:eastAsia="de-DE"/>
              </w:rPr>
              <w:t>A</w:t>
            </w:r>
            <w:r w:rsidRPr="005D2B22">
              <w:rPr>
                <w:rFonts w:ascii="Arial" w:hAnsi="Arial" w:cs="Arial"/>
                <w:bCs/>
                <w:sz w:val="20"/>
                <w:szCs w:val="20"/>
                <w:lang w:eastAsia="de-DE"/>
              </w:rPr>
              <w:t xml:space="preserve">ssessment </w:t>
            </w:r>
          </w:p>
        </w:tc>
        <w:tc>
          <w:tcPr>
            <w:tcW w:w="4954" w:type="dxa"/>
          </w:tcPr>
          <w:p w14:paraId="36685C6C"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When apply (yearly or bi-yearly review)</w:t>
            </w:r>
          </w:p>
        </w:tc>
      </w:tr>
      <w:tr w:rsidR="009B6D74" w:rsidRPr="005D2B22" w14:paraId="2769A1DC" w14:textId="77777777" w:rsidTr="00320C88">
        <w:tc>
          <w:tcPr>
            <w:tcW w:w="4390" w:type="dxa"/>
          </w:tcPr>
          <w:p w14:paraId="2CF63E41"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Service plan with each NDIS provider </w:t>
            </w:r>
          </w:p>
        </w:tc>
        <w:tc>
          <w:tcPr>
            <w:tcW w:w="4954" w:type="dxa"/>
          </w:tcPr>
          <w:p w14:paraId="7DBF1A87"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Normally annually</w:t>
            </w:r>
          </w:p>
        </w:tc>
      </w:tr>
      <w:tr w:rsidR="009B6D74" w:rsidRPr="005D2B22" w14:paraId="627AA0E6" w14:textId="77777777" w:rsidTr="00320C88">
        <w:tc>
          <w:tcPr>
            <w:tcW w:w="4390" w:type="dxa"/>
          </w:tcPr>
          <w:p w14:paraId="1A732F4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Assessment eligibility for educational support. </w:t>
            </w:r>
          </w:p>
        </w:tc>
        <w:tc>
          <w:tcPr>
            <w:tcW w:w="4954" w:type="dxa"/>
          </w:tcPr>
          <w:p w14:paraId="4FEA16D4" w14:textId="77777777" w:rsidR="009B6D74" w:rsidRPr="005D2B22" w:rsidRDefault="009B6D74" w:rsidP="00320C88">
            <w:pPr>
              <w:spacing w:before="0" w:after="0" w:line="259" w:lineRule="auto"/>
              <w:rPr>
                <w:rFonts w:ascii="Arial" w:hAnsi="Arial" w:cs="Arial"/>
                <w:bCs/>
                <w:sz w:val="20"/>
                <w:szCs w:val="20"/>
                <w:lang w:eastAsia="de-DE"/>
              </w:rPr>
            </w:pPr>
            <w:r>
              <w:rPr>
                <w:rFonts w:ascii="Arial" w:hAnsi="Arial" w:cs="Arial"/>
                <w:bCs/>
                <w:sz w:val="20"/>
                <w:szCs w:val="20"/>
                <w:lang w:eastAsia="de-DE"/>
              </w:rPr>
              <w:t>T</w:t>
            </w:r>
            <w:r w:rsidRPr="005D2B22">
              <w:rPr>
                <w:rFonts w:ascii="Arial" w:hAnsi="Arial" w:cs="Arial"/>
                <w:bCs/>
                <w:sz w:val="20"/>
                <w:szCs w:val="20"/>
                <w:lang w:eastAsia="de-DE"/>
              </w:rPr>
              <w:t xml:space="preserve">ransition points </w:t>
            </w:r>
            <w:proofErr w:type="spellStart"/>
            <w:proofErr w:type="gramStart"/>
            <w:r>
              <w:rPr>
                <w:rFonts w:ascii="Arial" w:hAnsi="Arial" w:cs="Arial"/>
                <w:bCs/>
                <w:sz w:val="20"/>
                <w:szCs w:val="20"/>
                <w:lang w:eastAsia="de-DE"/>
              </w:rPr>
              <w:t>eg</w:t>
            </w:r>
            <w:proofErr w:type="spellEnd"/>
            <w:proofErr w:type="gramEnd"/>
            <w:r>
              <w:rPr>
                <w:rFonts w:ascii="Arial" w:hAnsi="Arial" w:cs="Arial"/>
                <w:bCs/>
                <w:sz w:val="20"/>
                <w:szCs w:val="20"/>
                <w:lang w:eastAsia="de-DE"/>
              </w:rPr>
              <w:t xml:space="preserve"> into primary school and high school </w:t>
            </w:r>
            <w:r>
              <w:rPr>
                <w:rFonts w:ascii="Arial" w:hAnsi="Arial" w:cs="Arial"/>
                <w:sz w:val="20"/>
                <w:szCs w:val="20"/>
                <w:lang w:eastAsia="de-DE"/>
              </w:rPr>
              <w:t>(depending on state and territory)</w:t>
            </w:r>
          </w:p>
        </w:tc>
      </w:tr>
      <w:tr w:rsidR="009B6D74" w:rsidRPr="005D2B22" w14:paraId="4BB74ED4" w14:textId="77777777" w:rsidTr="00320C88">
        <w:tc>
          <w:tcPr>
            <w:tcW w:w="4390" w:type="dxa"/>
          </w:tcPr>
          <w:p w14:paraId="157B8840" w14:textId="77777777" w:rsidR="009B6D74" w:rsidRPr="005D2B22" w:rsidRDefault="009B6D74" w:rsidP="00320C88">
            <w:pPr>
              <w:spacing w:before="0" w:after="0" w:line="259" w:lineRule="auto"/>
              <w:rPr>
                <w:rFonts w:ascii="Arial" w:hAnsi="Arial" w:cs="Arial"/>
                <w:sz w:val="20"/>
                <w:szCs w:val="20"/>
              </w:rPr>
            </w:pPr>
            <w:r w:rsidRPr="005D2B22">
              <w:rPr>
                <w:rFonts w:ascii="Arial" w:hAnsi="Arial" w:cs="Arial"/>
                <w:sz w:val="20"/>
                <w:szCs w:val="20"/>
              </w:rPr>
              <w:t xml:space="preserve">Job </w:t>
            </w:r>
            <w:r>
              <w:rPr>
                <w:rFonts w:ascii="Arial" w:hAnsi="Arial" w:cs="Arial"/>
                <w:sz w:val="20"/>
                <w:szCs w:val="20"/>
              </w:rPr>
              <w:t>C</w:t>
            </w:r>
            <w:r w:rsidRPr="005D2B22">
              <w:rPr>
                <w:rFonts w:ascii="Arial" w:hAnsi="Arial" w:cs="Arial"/>
                <w:sz w:val="20"/>
                <w:szCs w:val="20"/>
              </w:rPr>
              <w:t xml:space="preserve">apacity </w:t>
            </w:r>
            <w:r>
              <w:rPr>
                <w:rFonts w:ascii="Arial" w:hAnsi="Arial" w:cs="Arial"/>
                <w:sz w:val="20"/>
                <w:szCs w:val="20"/>
              </w:rPr>
              <w:t>A</w:t>
            </w:r>
            <w:r w:rsidRPr="005D2B22">
              <w:rPr>
                <w:rFonts w:ascii="Arial" w:hAnsi="Arial" w:cs="Arial"/>
                <w:sz w:val="20"/>
                <w:szCs w:val="20"/>
              </w:rPr>
              <w:t xml:space="preserve">ssessment </w:t>
            </w:r>
          </w:p>
        </w:tc>
        <w:tc>
          <w:tcPr>
            <w:tcW w:w="4954" w:type="dxa"/>
          </w:tcPr>
          <w:p w14:paraId="3F26B9EB"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Usually, every two years</w:t>
            </w:r>
          </w:p>
        </w:tc>
      </w:tr>
      <w:tr w:rsidR="009B6D74" w:rsidRPr="005D2B22" w14:paraId="6165D1F9" w14:textId="77777777" w:rsidTr="00320C88">
        <w:tc>
          <w:tcPr>
            <w:tcW w:w="4390" w:type="dxa"/>
          </w:tcPr>
          <w:p w14:paraId="5257E86A"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Employment </w:t>
            </w:r>
            <w:r>
              <w:rPr>
                <w:rFonts w:ascii="Arial" w:hAnsi="Arial" w:cs="Arial"/>
                <w:bCs/>
                <w:sz w:val="20"/>
                <w:szCs w:val="20"/>
                <w:lang w:eastAsia="de-DE"/>
              </w:rPr>
              <w:t>S</w:t>
            </w:r>
            <w:r w:rsidRPr="005D2B22">
              <w:rPr>
                <w:rFonts w:ascii="Arial" w:hAnsi="Arial" w:cs="Arial"/>
                <w:bCs/>
                <w:sz w:val="20"/>
                <w:szCs w:val="20"/>
                <w:lang w:eastAsia="de-DE"/>
              </w:rPr>
              <w:t xml:space="preserve">ervices </w:t>
            </w:r>
            <w:r>
              <w:rPr>
                <w:rFonts w:ascii="Arial" w:hAnsi="Arial" w:cs="Arial"/>
                <w:bCs/>
                <w:sz w:val="20"/>
                <w:szCs w:val="20"/>
                <w:lang w:eastAsia="de-DE"/>
              </w:rPr>
              <w:t>A</w:t>
            </w:r>
            <w:r w:rsidRPr="005D2B22">
              <w:rPr>
                <w:rFonts w:ascii="Arial" w:hAnsi="Arial" w:cs="Arial"/>
                <w:bCs/>
                <w:sz w:val="20"/>
                <w:szCs w:val="20"/>
                <w:lang w:eastAsia="de-DE"/>
              </w:rPr>
              <w:t>ssessment</w:t>
            </w:r>
          </w:p>
        </w:tc>
        <w:tc>
          <w:tcPr>
            <w:tcW w:w="4954" w:type="dxa"/>
          </w:tcPr>
          <w:p w14:paraId="117C1CB4"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To register DES support</w:t>
            </w:r>
          </w:p>
        </w:tc>
      </w:tr>
      <w:tr w:rsidR="009B6D74" w:rsidRPr="005D2B22" w14:paraId="46251548" w14:textId="77777777" w:rsidTr="00320C88">
        <w:tc>
          <w:tcPr>
            <w:tcW w:w="4390" w:type="dxa"/>
          </w:tcPr>
          <w:p w14:paraId="1A351A39"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Job Plan (DES)</w:t>
            </w:r>
          </w:p>
        </w:tc>
        <w:tc>
          <w:tcPr>
            <w:tcW w:w="4954" w:type="dxa"/>
          </w:tcPr>
          <w:p w14:paraId="023BAB3E" w14:textId="77777777" w:rsidR="009B6D74" w:rsidRPr="005D2B22" w:rsidRDefault="009B6D74" w:rsidP="00320C88">
            <w:pPr>
              <w:spacing w:before="0" w:after="0" w:line="259" w:lineRule="auto"/>
              <w:rPr>
                <w:rFonts w:ascii="Arial" w:hAnsi="Arial" w:cs="Arial"/>
                <w:bCs/>
                <w:sz w:val="20"/>
                <w:szCs w:val="20"/>
                <w:lang w:eastAsia="de-DE"/>
              </w:rPr>
            </w:pPr>
            <w:r w:rsidRPr="005D2B22">
              <w:rPr>
                <w:rFonts w:ascii="Arial" w:hAnsi="Arial" w:cs="Arial"/>
                <w:bCs/>
                <w:sz w:val="20"/>
                <w:szCs w:val="20"/>
                <w:lang w:eastAsia="de-DE"/>
              </w:rPr>
              <w:t xml:space="preserve">Quarterly </w:t>
            </w:r>
          </w:p>
        </w:tc>
      </w:tr>
    </w:tbl>
    <w:p w14:paraId="17AE47FF" w14:textId="77777777" w:rsidR="009B6D74" w:rsidRPr="0026024D" w:rsidRDefault="009B6D74" w:rsidP="009B6D74">
      <w:pPr>
        <w:spacing w:before="240" w:after="0" w:line="259" w:lineRule="auto"/>
        <w:rPr>
          <w:rFonts w:ascii="Arial" w:hAnsi="Arial" w:cs="Arial"/>
          <w:color w:val="2E284C"/>
          <w:spacing w:val="0"/>
          <w:sz w:val="24"/>
        </w:rPr>
      </w:pPr>
      <w:r w:rsidRPr="0026024D">
        <w:rPr>
          <w:rFonts w:ascii="Arial" w:hAnsi="Arial" w:cs="Arial"/>
          <w:bCs/>
          <w:sz w:val="24"/>
          <w:lang w:eastAsia="de-DE"/>
        </w:rPr>
        <w:t xml:space="preserve">Multiple assessment and planning processes can lead to disengagement of families, wasted resources because of duplication and fragmented processes. Families and young people are often left with the task of trying to connect and coordinate multiple planning and assessment processes. </w:t>
      </w:r>
    </w:p>
    <w:p w14:paraId="140CCE24" w14:textId="643C9E81" w:rsidR="009B6D74" w:rsidRPr="0026024D" w:rsidRDefault="009B6D74" w:rsidP="009B6D74">
      <w:pPr>
        <w:spacing w:before="240" w:after="0" w:line="259" w:lineRule="auto"/>
        <w:rPr>
          <w:rFonts w:ascii="Arial" w:hAnsi="Arial" w:cs="Arial"/>
          <w:sz w:val="24"/>
        </w:rPr>
      </w:pPr>
      <w:r w:rsidRPr="0026024D">
        <w:rPr>
          <w:rFonts w:ascii="Arial" w:hAnsi="Arial" w:cs="Arial"/>
          <w:sz w:val="24"/>
        </w:rPr>
        <w:t xml:space="preserve">Access to each support to achieve </w:t>
      </w:r>
      <w:r>
        <w:rPr>
          <w:rFonts w:ascii="Arial" w:hAnsi="Arial" w:cs="Arial"/>
          <w:sz w:val="24"/>
        </w:rPr>
        <w:t xml:space="preserve">an individual’s </w:t>
      </w:r>
      <w:r w:rsidRPr="0026024D">
        <w:rPr>
          <w:rFonts w:ascii="Arial" w:hAnsi="Arial" w:cs="Arial"/>
          <w:sz w:val="24"/>
        </w:rPr>
        <w:t xml:space="preserve">goals </w:t>
      </w:r>
      <w:r>
        <w:rPr>
          <w:rFonts w:ascii="Arial" w:hAnsi="Arial" w:cs="Arial"/>
          <w:sz w:val="24"/>
        </w:rPr>
        <w:t>is</w:t>
      </w:r>
      <w:r w:rsidRPr="0026024D">
        <w:rPr>
          <w:rFonts w:ascii="Arial" w:hAnsi="Arial" w:cs="Arial"/>
          <w:sz w:val="24"/>
        </w:rPr>
        <w:t xml:space="preserve"> often complex and time consuming, with each planning process wanting </w:t>
      </w:r>
      <w:r w:rsidR="00D6597E" w:rsidRPr="0026024D">
        <w:rPr>
          <w:rFonts w:ascii="Arial" w:hAnsi="Arial" w:cs="Arial"/>
          <w:sz w:val="24"/>
        </w:rPr>
        <w:t>its</w:t>
      </w:r>
      <w:r w:rsidRPr="0026024D">
        <w:rPr>
          <w:rFonts w:ascii="Arial" w:hAnsi="Arial" w:cs="Arial"/>
          <w:sz w:val="24"/>
        </w:rPr>
        <w:t xml:space="preserve"> own evidence, which </w:t>
      </w:r>
      <w:r>
        <w:rPr>
          <w:rFonts w:ascii="Arial" w:hAnsi="Arial" w:cs="Arial"/>
          <w:sz w:val="24"/>
        </w:rPr>
        <w:t xml:space="preserve">often </w:t>
      </w:r>
      <w:r w:rsidRPr="0026024D">
        <w:rPr>
          <w:rFonts w:ascii="Arial" w:hAnsi="Arial" w:cs="Arial"/>
          <w:sz w:val="24"/>
        </w:rPr>
        <w:t xml:space="preserve">means </w:t>
      </w:r>
      <w:r>
        <w:rPr>
          <w:rFonts w:ascii="Arial" w:hAnsi="Arial" w:cs="Arial"/>
          <w:sz w:val="24"/>
        </w:rPr>
        <w:t xml:space="preserve">multiple </w:t>
      </w:r>
      <w:r w:rsidRPr="0026024D">
        <w:rPr>
          <w:rFonts w:ascii="Arial" w:hAnsi="Arial" w:cs="Arial"/>
          <w:sz w:val="24"/>
        </w:rPr>
        <w:t xml:space="preserve">forms, assessments, reports from various doctors, </w:t>
      </w:r>
      <w:proofErr w:type="gramStart"/>
      <w:r w:rsidRPr="0026024D">
        <w:rPr>
          <w:rFonts w:ascii="Arial" w:hAnsi="Arial" w:cs="Arial"/>
          <w:sz w:val="24"/>
        </w:rPr>
        <w:t>specialists</w:t>
      </w:r>
      <w:proofErr w:type="gramEnd"/>
      <w:r w:rsidRPr="0026024D">
        <w:rPr>
          <w:rFonts w:ascii="Arial" w:hAnsi="Arial" w:cs="Arial"/>
          <w:sz w:val="24"/>
        </w:rPr>
        <w:t xml:space="preserve"> and allied health practitioners.   </w:t>
      </w:r>
    </w:p>
    <w:p w14:paraId="663AFE50" w14:textId="77F5CE65" w:rsidR="00D6597E" w:rsidRDefault="009B6D74" w:rsidP="009B6D74">
      <w:pPr>
        <w:spacing w:before="240" w:after="0" w:line="259" w:lineRule="auto"/>
        <w:rPr>
          <w:rFonts w:ascii="Arial" w:hAnsi="Arial" w:cs="Arial"/>
          <w:bCs/>
          <w:sz w:val="24"/>
        </w:rPr>
      </w:pPr>
      <w:r w:rsidRPr="0026024D">
        <w:rPr>
          <w:rFonts w:ascii="Arial" w:hAnsi="Arial" w:cs="Arial"/>
          <w:bCs/>
          <w:sz w:val="24"/>
          <w:lang w:eastAsia="de-DE"/>
        </w:rPr>
        <w:t>Many parents do not have the energy or capability to navigate</w:t>
      </w:r>
      <w:r>
        <w:rPr>
          <w:rFonts w:ascii="Arial" w:hAnsi="Arial" w:cs="Arial"/>
          <w:bCs/>
          <w:sz w:val="24"/>
          <w:lang w:eastAsia="de-DE"/>
        </w:rPr>
        <w:t xml:space="preserve"> this system</w:t>
      </w:r>
      <w:r w:rsidRPr="0026024D">
        <w:rPr>
          <w:rFonts w:ascii="Arial" w:hAnsi="Arial" w:cs="Arial"/>
          <w:bCs/>
          <w:sz w:val="24"/>
          <w:lang w:eastAsia="de-DE"/>
        </w:rPr>
        <w:t xml:space="preserve"> </w:t>
      </w:r>
      <w:r>
        <w:rPr>
          <w:rFonts w:ascii="Arial" w:hAnsi="Arial" w:cs="Arial"/>
          <w:bCs/>
          <w:sz w:val="24"/>
          <w:lang w:eastAsia="de-DE"/>
        </w:rPr>
        <w:t xml:space="preserve">to ensure </w:t>
      </w:r>
      <w:r w:rsidRPr="00FB68AB">
        <w:rPr>
          <w:rFonts w:ascii="Arial" w:hAnsi="Arial" w:cs="Arial"/>
          <w:bCs/>
          <w:sz w:val="24"/>
          <w:lang w:eastAsia="de-DE"/>
        </w:rPr>
        <w:t>their child is able and supported to take an employment pathway and a many are left feeling helpless and disheartened</w:t>
      </w:r>
      <w:r w:rsidR="00D6597E">
        <w:rPr>
          <w:rFonts w:ascii="Arial" w:hAnsi="Arial" w:cs="Arial"/>
          <w:bCs/>
          <w:sz w:val="24"/>
          <w:lang w:eastAsia="de-DE"/>
        </w:rPr>
        <w:t xml:space="preserve">. </w:t>
      </w:r>
      <w:r w:rsidRPr="00FB68AB">
        <w:rPr>
          <w:rFonts w:ascii="Arial" w:hAnsi="Arial" w:cs="Arial"/>
          <w:bCs/>
          <w:sz w:val="24"/>
          <w:lang w:eastAsia="de-DE"/>
        </w:rPr>
        <w:t xml:space="preserve"> </w:t>
      </w:r>
    </w:p>
    <w:p w14:paraId="4A4D0003" w14:textId="7363234D" w:rsidR="009B6D74" w:rsidRPr="00FB68AB" w:rsidRDefault="00D6597E" w:rsidP="00D6597E">
      <w:pPr>
        <w:spacing w:before="240" w:after="0" w:line="259" w:lineRule="auto"/>
        <w:ind w:left="720"/>
        <w:rPr>
          <w:rFonts w:ascii="Arial" w:hAnsi="Arial" w:cs="Arial"/>
          <w:bCs/>
          <w:sz w:val="24"/>
        </w:rPr>
      </w:pPr>
      <w:r>
        <w:rPr>
          <w:rFonts w:ascii="Arial" w:hAnsi="Arial" w:cs="Arial"/>
          <w:bCs/>
          <w:sz w:val="24"/>
        </w:rPr>
        <w:t>EXAMPLE: M</w:t>
      </w:r>
      <w:r w:rsidR="009B6D74" w:rsidRPr="00FB68AB">
        <w:rPr>
          <w:rFonts w:ascii="Arial" w:hAnsi="Arial" w:cs="Arial"/>
          <w:bCs/>
          <w:sz w:val="24"/>
        </w:rPr>
        <w:t>any of our participants gain a school based traineeship and their parent</w:t>
      </w:r>
      <w:r w:rsidR="009B6D74">
        <w:rPr>
          <w:rFonts w:ascii="Arial" w:hAnsi="Arial" w:cs="Arial"/>
          <w:bCs/>
          <w:sz w:val="24"/>
        </w:rPr>
        <w:t>s</w:t>
      </w:r>
      <w:r w:rsidR="009B6D74" w:rsidRPr="00FB68AB">
        <w:rPr>
          <w:rFonts w:ascii="Arial" w:hAnsi="Arial" w:cs="Arial"/>
          <w:bCs/>
          <w:sz w:val="24"/>
        </w:rPr>
        <w:t xml:space="preserve"> apply for the Disabled Australian Apprentice Wage Support (DAAWS) to assist their child be successful in their traineeship</w:t>
      </w:r>
      <w:r w:rsidR="009B6D74">
        <w:rPr>
          <w:rFonts w:ascii="Arial" w:hAnsi="Arial" w:cs="Arial"/>
          <w:bCs/>
          <w:sz w:val="24"/>
        </w:rPr>
        <w:t>,</w:t>
      </w:r>
      <w:r w:rsidR="009B6D74" w:rsidRPr="00FB68AB">
        <w:rPr>
          <w:rFonts w:ascii="Arial" w:hAnsi="Arial" w:cs="Arial"/>
          <w:bCs/>
          <w:sz w:val="24"/>
        </w:rPr>
        <w:t xml:space="preserve"> only to be told that they do not meet the guidelines.  Yet the guidelines are not public, so </w:t>
      </w:r>
      <w:r w:rsidR="009B6D74">
        <w:rPr>
          <w:rFonts w:ascii="Arial" w:hAnsi="Arial" w:cs="Arial"/>
          <w:bCs/>
          <w:sz w:val="24"/>
        </w:rPr>
        <w:t xml:space="preserve">the </w:t>
      </w:r>
      <w:r w:rsidR="009B6D74" w:rsidRPr="00FB68AB">
        <w:rPr>
          <w:rFonts w:ascii="Arial" w:hAnsi="Arial" w:cs="Arial"/>
          <w:bCs/>
          <w:sz w:val="24"/>
        </w:rPr>
        <w:t xml:space="preserve">only way to determine </w:t>
      </w:r>
      <w:r w:rsidR="009B6D74">
        <w:rPr>
          <w:rFonts w:ascii="Arial" w:hAnsi="Arial" w:cs="Arial"/>
          <w:bCs/>
          <w:sz w:val="24"/>
        </w:rPr>
        <w:t xml:space="preserve">eligibility </w:t>
      </w:r>
      <w:r w:rsidR="009B6D74" w:rsidRPr="00FB68AB">
        <w:rPr>
          <w:rFonts w:ascii="Arial" w:hAnsi="Arial" w:cs="Arial"/>
          <w:bCs/>
          <w:sz w:val="24"/>
        </w:rPr>
        <w:t>is to apply</w:t>
      </w:r>
      <w:r w:rsidR="009B6D74">
        <w:rPr>
          <w:rFonts w:ascii="Arial" w:hAnsi="Arial" w:cs="Arial"/>
          <w:bCs/>
          <w:sz w:val="24"/>
        </w:rPr>
        <w:t>,</w:t>
      </w:r>
      <w:r w:rsidR="009B6D74" w:rsidRPr="00FB68AB">
        <w:rPr>
          <w:rFonts w:ascii="Arial" w:hAnsi="Arial" w:cs="Arial"/>
          <w:bCs/>
          <w:sz w:val="24"/>
        </w:rPr>
        <w:t xml:space="preserve"> </w:t>
      </w:r>
      <w:r w:rsidR="009B6D74">
        <w:rPr>
          <w:rFonts w:ascii="Arial" w:hAnsi="Arial" w:cs="Arial"/>
          <w:bCs/>
          <w:sz w:val="24"/>
        </w:rPr>
        <w:t xml:space="preserve">and then </w:t>
      </w:r>
      <w:r w:rsidR="009B6D74" w:rsidRPr="00FB68AB">
        <w:rPr>
          <w:rFonts w:ascii="Arial" w:hAnsi="Arial" w:cs="Arial"/>
          <w:bCs/>
          <w:sz w:val="24"/>
        </w:rPr>
        <w:t xml:space="preserve">not informed </w:t>
      </w:r>
      <w:r w:rsidR="009B6D74">
        <w:rPr>
          <w:rFonts w:ascii="Arial" w:hAnsi="Arial" w:cs="Arial"/>
          <w:bCs/>
          <w:sz w:val="24"/>
        </w:rPr>
        <w:t xml:space="preserve">on </w:t>
      </w:r>
      <w:r w:rsidR="009B6D74" w:rsidRPr="00FB68AB">
        <w:rPr>
          <w:rFonts w:ascii="Arial" w:hAnsi="Arial" w:cs="Arial"/>
          <w:bCs/>
          <w:sz w:val="24"/>
        </w:rPr>
        <w:t>why</w:t>
      </w:r>
      <w:r w:rsidR="009B6D74">
        <w:rPr>
          <w:rFonts w:ascii="Arial" w:hAnsi="Arial" w:cs="Arial"/>
          <w:bCs/>
          <w:sz w:val="24"/>
        </w:rPr>
        <w:t xml:space="preserve"> their child is</w:t>
      </w:r>
      <w:r w:rsidR="009B6D74" w:rsidRPr="00FB68AB">
        <w:rPr>
          <w:rFonts w:ascii="Arial" w:hAnsi="Arial" w:cs="Arial"/>
          <w:bCs/>
          <w:sz w:val="24"/>
        </w:rPr>
        <w:t xml:space="preserve"> ineligibl</w:t>
      </w:r>
      <w:r w:rsidR="009B6D74">
        <w:rPr>
          <w:rFonts w:ascii="Arial" w:hAnsi="Arial" w:cs="Arial"/>
          <w:bCs/>
          <w:sz w:val="24"/>
        </w:rPr>
        <w:t>e.</w:t>
      </w:r>
      <w:r w:rsidR="009B6D74" w:rsidRPr="00FB68AB">
        <w:rPr>
          <w:rFonts w:ascii="Arial" w:hAnsi="Arial" w:cs="Arial"/>
          <w:bCs/>
          <w:sz w:val="24"/>
        </w:rPr>
        <w:t xml:space="preserve"> </w:t>
      </w:r>
      <w:r w:rsidR="009B6D74">
        <w:rPr>
          <w:rFonts w:ascii="Arial" w:hAnsi="Arial" w:cs="Arial"/>
          <w:bCs/>
          <w:sz w:val="24"/>
        </w:rPr>
        <w:t>T</w:t>
      </w:r>
      <w:r w:rsidR="009B6D74" w:rsidRPr="00FB68AB">
        <w:rPr>
          <w:rFonts w:ascii="Arial" w:hAnsi="Arial" w:cs="Arial"/>
          <w:bCs/>
          <w:sz w:val="24"/>
        </w:rPr>
        <w:t>his can be infuriating for families that want to ensure their child in supported in their traineeship</w:t>
      </w:r>
      <w:r w:rsidR="009B6D74">
        <w:rPr>
          <w:rFonts w:ascii="Arial" w:hAnsi="Arial" w:cs="Arial"/>
          <w:bCs/>
          <w:sz w:val="24"/>
        </w:rPr>
        <w:t xml:space="preserve"> and ultimately put their child’s job at risk</w:t>
      </w:r>
      <w:r w:rsidR="009B6D74" w:rsidRPr="00FB68AB">
        <w:rPr>
          <w:rFonts w:ascii="Arial" w:hAnsi="Arial" w:cs="Arial"/>
          <w:bCs/>
          <w:sz w:val="24"/>
        </w:rPr>
        <w:t xml:space="preserve">.     </w:t>
      </w:r>
    </w:p>
    <w:p w14:paraId="379BD6CB" w14:textId="167DAACD" w:rsidR="00BB2E8A" w:rsidRDefault="009B6D74" w:rsidP="00BB2E8A">
      <w:pPr>
        <w:spacing w:before="240" w:after="0" w:line="259" w:lineRule="auto"/>
        <w:rPr>
          <w:rFonts w:ascii="Arial" w:hAnsi="Arial" w:cs="Arial"/>
          <w:bCs/>
          <w:sz w:val="24"/>
          <w:lang w:eastAsia="de-DE"/>
        </w:rPr>
      </w:pPr>
      <w:r w:rsidRPr="00FB68AB">
        <w:rPr>
          <w:rFonts w:ascii="Arial" w:hAnsi="Arial" w:cs="Arial"/>
          <w:bCs/>
          <w:sz w:val="24"/>
          <w:lang w:eastAsia="de-DE"/>
        </w:rPr>
        <w:lastRenderedPageBreak/>
        <w:t>We need a streamline assessment process across governments and departments and support an integrated approach to planning.</w:t>
      </w:r>
    </w:p>
    <w:p w14:paraId="6E0E3F71" w14:textId="77777777" w:rsidR="00B26599" w:rsidRDefault="00B26599" w:rsidP="00BB2E8A">
      <w:pPr>
        <w:spacing w:before="240" w:after="0" w:line="259" w:lineRule="auto"/>
        <w:rPr>
          <w:rFonts w:ascii="Arial" w:hAnsi="Arial" w:cs="Arial"/>
          <w:bCs/>
          <w:sz w:val="24"/>
          <w:lang w:eastAsia="de-DE"/>
        </w:rPr>
      </w:pPr>
    </w:p>
    <w:p w14:paraId="4C8472C5" w14:textId="294D5334" w:rsidR="00BB2E8A" w:rsidRPr="00B26599" w:rsidRDefault="00BB2E8A" w:rsidP="00B26599">
      <w:pPr>
        <w:spacing w:before="0" w:after="160" w:line="259" w:lineRule="auto"/>
        <w:rPr>
          <w:rFonts w:ascii="Arial" w:hAnsi="Arial" w:cs="Arial"/>
          <w:bCs/>
          <w:sz w:val="24"/>
          <w:lang w:eastAsia="de-DE"/>
        </w:rPr>
      </w:pPr>
      <w:r w:rsidRPr="00BB2E8A">
        <w:rPr>
          <w:rFonts w:ascii="Arial" w:hAnsi="Arial" w:cs="Arial"/>
          <w:b/>
          <w:sz w:val="36"/>
          <w:szCs w:val="36"/>
          <w:lang w:eastAsia="de-DE"/>
        </w:rPr>
        <w:t>References</w:t>
      </w:r>
    </w:p>
    <w:p w14:paraId="0E468085" w14:textId="77777777" w:rsidR="00D15EA9" w:rsidRDefault="00D15EA9" w:rsidP="00D15EA9">
      <w:pPr>
        <w:pStyle w:val="FootnoteText"/>
        <w:rPr>
          <w:rFonts w:ascii="Arial" w:hAnsi="Arial" w:cs="Arial"/>
          <w:sz w:val="24"/>
          <w:szCs w:val="24"/>
        </w:rPr>
      </w:pPr>
    </w:p>
    <w:p w14:paraId="0E958821" w14:textId="199E46C3" w:rsidR="00D15EA9" w:rsidRPr="00B26599" w:rsidRDefault="00581922" w:rsidP="00442DC6">
      <w:pPr>
        <w:pStyle w:val="FootnoteText"/>
        <w:spacing w:before="120"/>
        <w:rPr>
          <w:rFonts w:cstheme="minorHAnsi"/>
          <w:sz w:val="24"/>
          <w:szCs w:val="24"/>
        </w:rPr>
      </w:pPr>
      <w:r w:rsidRPr="00B26599">
        <w:rPr>
          <w:rFonts w:cstheme="minorHAnsi"/>
          <w:sz w:val="24"/>
          <w:szCs w:val="24"/>
        </w:rPr>
        <w:t xml:space="preserve">Australian Institute of Health and Welfare (2020). People with disability in Australia 2020: in brief. Cat. no. DIS 77. Canberra: AIHW Accessed </w:t>
      </w:r>
      <w:hyperlink r:id="rId33" w:history="1">
        <w:r w:rsidRPr="00B26599">
          <w:rPr>
            <w:rStyle w:val="Hyperlink"/>
            <w:rFonts w:cstheme="minorHAnsi"/>
            <w:sz w:val="24"/>
            <w:szCs w:val="24"/>
          </w:rPr>
          <w:t>www.aihw.gov.au/getmedia/7005c061-1c6e-490c-90c2-f2dd2773eb89/aihw-dis-77.pdf.aspx?inline=true</w:t>
        </w:r>
      </w:hyperlink>
      <w:r w:rsidRPr="00B26599">
        <w:rPr>
          <w:rFonts w:cstheme="minorHAnsi"/>
          <w:sz w:val="24"/>
          <w:szCs w:val="24"/>
        </w:rPr>
        <w:t xml:space="preserve"> </w:t>
      </w:r>
    </w:p>
    <w:p w14:paraId="61FD4712" w14:textId="680D6FBE" w:rsidR="00D15EA9" w:rsidRPr="00B26599" w:rsidRDefault="004A5621" w:rsidP="00442DC6">
      <w:pPr>
        <w:pStyle w:val="FootnoteText"/>
        <w:spacing w:before="120"/>
        <w:rPr>
          <w:rFonts w:cstheme="minorHAnsi"/>
          <w:sz w:val="24"/>
          <w:szCs w:val="24"/>
          <w:lang w:val="en-US"/>
        </w:rPr>
      </w:pPr>
      <w:r w:rsidRPr="00B26599">
        <w:rPr>
          <w:rFonts w:cstheme="minorHAnsi"/>
          <w:sz w:val="24"/>
          <w:szCs w:val="24"/>
        </w:rPr>
        <w:t>Australian Institute of Health and Welfare (2015) Vulnerable</w:t>
      </w:r>
      <w:r w:rsidR="00D15EA9" w:rsidRPr="00B26599">
        <w:rPr>
          <w:rFonts w:cstheme="minorHAnsi"/>
          <w:sz w:val="24"/>
          <w:szCs w:val="24"/>
        </w:rPr>
        <w:t>-young-people-aged-15-24</w:t>
      </w:r>
      <w:r w:rsidR="00AF1961" w:rsidRPr="00B26599">
        <w:rPr>
          <w:rFonts w:cstheme="minorHAnsi"/>
          <w:sz w:val="24"/>
          <w:szCs w:val="24"/>
        </w:rPr>
        <w:t>.</w:t>
      </w:r>
      <w:r w:rsidRPr="00B26599">
        <w:rPr>
          <w:rFonts w:cstheme="minorHAnsi"/>
          <w:sz w:val="24"/>
          <w:szCs w:val="24"/>
        </w:rPr>
        <w:t xml:space="preserve"> Canberra: AIHW Accessed: </w:t>
      </w:r>
      <w:hyperlink r:id="rId34" w:history="1">
        <w:r w:rsidR="00581922" w:rsidRPr="00B26599">
          <w:rPr>
            <w:rStyle w:val="Hyperlink"/>
            <w:rFonts w:cstheme="minorHAnsi"/>
            <w:sz w:val="24"/>
            <w:szCs w:val="24"/>
          </w:rPr>
          <w:t>https://www.aihw.gov.au/getmedia/419adf38-dc20-4e73-b17d-a2af1fd505a6/AW15-4-8-Vulnerable-young-people-aged-15-24.pdf.aspx</w:t>
        </w:r>
      </w:hyperlink>
      <w:r w:rsidRPr="00B26599">
        <w:rPr>
          <w:rFonts w:cstheme="minorHAnsi"/>
          <w:sz w:val="24"/>
          <w:szCs w:val="24"/>
        </w:rPr>
        <w:t xml:space="preserve">   </w:t>
      </w:r>
    </w:p>
    <w:p w14:paraId="26E79DDB" w14:textId="6684C21C" w:rsidR="00D15EA9" w:rsidRPr="00B26599" w:rsidRDefault="004A5621" w:rsidP="00442DC6">
      <w:pPr>
        <w:pStyle w:val="FootnoteText"/>
        <w:spacing w:before="120"/>
        <w:rPr>
          <w:rFonts w:cstheme="minorHAnsi"/>
          <w:sz w:val="24"/>
          <w:szCs w:val="24"/>
        </w:rPr>
      </w:pPr>
      <w:r w:rsidRPr="00B26599">
        <w:rPr>
          <w:rFonts w:cstheme="minorHAnsi"/>
          <w:sz w:val="24"/>
          <w:szCs w:val="24"/>
        </w:rPr>
        <w:t>Australian Institute of Health and Welfare (2021) Secondary education school retention completion</w:t>
      </w:r>
      <w:r w:rsidR="00934256" w:rsidRPr="00B26599">
        <w:rPr>
          <w:rFonts w:cstheme="minorHAnsi"/>
          <w:sz w:val="24"/>
          <w:szCs w:val="24"/>
        </w:rPr>
        <w:t xml:space="preserve"> Canberra AIHW </w:t>
      </w:r>
      <w:r w:rsidRPr="00B26599">
        <w:rPr>
          <w:rFonts w:cstheme="minorHAnsi"/>
          <w:sz w:val="24"/>
          <w:szCs w:val="24"/>
        </w:rPr>
        <w:t xml:space="preserve"> </w:t>
      </w:r>
      <w:r w:rsidR="00934256" w:rsidRPr="00B26599">
        <w:rPr>
          <w:rFonts w:cstheme="minorHAnsi"/>
          <w:sz w:val="24"/>
          <w:szCs w:val="24"/>
        </w:rPr>
        <w:t xml:space="preserve">Accessed </w:t>
      </w:r>
      <w:hyperlink r:id="rId35" w:history="1">
        <w:r w:rsidR="00934256" w:rsidRPr="00B26599">
          <w:rPr>
            <w:rStyle w:val="Hyperlink"/>
            <w:rFonts w:cstheme="minorHAnsi"/>
            <w:sz w:val="24"/>
            <w:szCs w:val="24"/>
          </w:rPr>
          <w:t>https://www.aihw.gov.au/reports/australias-welfare/secondary-education-school-retention-completion</w:t>
        </w:r>
      </w:hyperlink>
      <w:r w:rsidR="00934256" w:rsidRPr="00B26599">
        <w:rPr>
          <w:rFonts w:cstheme="minorHAnsi"/>
          <w:sz w:val="24"/>
          <w:szCs w:val="24"/>
        </w:rPr>
        <w:t xml:space="preserve"> </w:t>
      </w:r>
    </w:p>
    <w:p w14:paraId="6FE3FE35" w14:textId="4633D07D"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ARTD Consultants (2017). Ticket to Work Network Analysis. National Disability Services, NSW </w:t>
      </w:r>
    </w:p>
    <w:p w14:paraId="189C2686"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Benz MR, Lindstrom L, </w:t>
      </w:r>
      <w:proofErr w:type="spellStart"/>
      <w:r w:rsidRPr="00B26599">
        <w:rPr>
          <w:rFonts w:cstheme="minorHAnsi"/>
          <w:sz w:val="24"/>
          <w:szCs w:val="24"/>
        </w:rPr>
        <w:t>Yovanoff</w:t>
      </w:r>
      <w:proofErr w:type="spellEnd"/>
      <w:r w:rsidRPr="00B26599">
        <w:rPr>
          <w:rFonts w:cstheme="minorHAnsi"/>
          <w:sz w:val="24"/>
          <w:szCs w:val="24"/>
        </w:rPr>
        <w:t xml:space="preserve"> P. (2000) Improving Graduation and Employment Outcomes of Students with Disabilities: Predictive Factors and Student Perspectives. Exceptional Children. 2000;66(4):509-529.</w:t>
      </w:r>
    </w:p>
    <w:p w14:paraId="397EB27B" w14:textId="273E672A" w:rsidR="00D15EA9" w:rsidRPr="00B26599" w:rsidRDefault="00D15EA9" w:rsidP="00442DC6">
      <w:pPr>
        <w:spacing w:before="120" w:after="0" w:line="240" w:lineRule="auto"/>
        <w:rPr>
          <w:rFonts w:cstheme="minorHAnsi"/>
          <w:sz w:val="24"/>
        </w:rPr>
      </w:pPr>
      <w:r w:rsidRPr="00B26599">
        <w:rPr>
          <w:rFonts w:cstheme="minorHAnsi"/>
          <w:sz w:val="24"/>
        </w:rPr>
        <w:t xml:space="preserve">Boston Consulting Group on behalf of Department of Social Services 2020, </w:t>
      </w:r>
      <w:r w:rsidRPr="00B26599">
        <w:rPr>
          <w:rFonts w:cstheme="minorHAnsi"/>
          <w:i/>
          <w:iCs/>
          <w:sz w:val="24"/>
        </w:rPr>
        <w:t>Mid-term review of the Disability Employment Services (DES) Program</w:t>
      </w:r>
      <w:r w:rsidRPr="00B26599">
        <w:rPr>
          <w:rFonts w:cstheme="minorHAnsi"/>
          <w:sz w:val="24"/>
        </w:rPr>
        <w:t xml:space="preserve">, Canberra. Accessed here </w:t>
      </w:r>
      <w:hyperlink r:id="rId36" w:history="1">
        <w:r w:rsidRPr="00B26599">
          <w:rPr>
            <w:rStyle w:val="Hyperlink"/>
            <w:rFonts w:cstheme="minorHAnsi"/>
            <w:sz w:val="24"/>
          </w:rPr>
          <w:t>https://www.dss.gov.au/disability-and-carers-programs-services-disability-employment-services/mid-term-review-of-the-disability-employment-services-des-program</w:t>
        </w:r>
      </w:hyperlink>
      <w:r w:rsidR="008F0D37" w:rsidRPr="00B26599">
        <w:rPr>
          <w:rFonts w:cstheme="minorHAnsi"/>
          <w:sz w:val="24"/>
        </w:rPr>
        <w:t>.</w:t>
      </w:r>
    </w:p>
    <w:p w14:paraId="12E454F4" w14:textId="4AB8E454" w:rsidR="00D15EA9" w:rsidRPr="00B26599" w:rsidRDefault="00D15EA9" w:rsidP="00442DC6">
      <w:pPr>
        <w:spacing w:before="120" w:after="0" w:line="240" w:lineRule="auto"/>
        <w:rPr>
          <w:rFonts w:cstheme="minorHAnsi"/>
          <w:sz w:val="24"/>
        </w:rPr>
      </w:pPr>
      <w:r w:rsidRPr="00B26599">
        <w:rPr>
          <w:rFonts w:cstheme="minorHAnsi"/>
          <w:sz w:val="24"/>
        </w:rPr>
        <w:t>Buchanan, J., Smith-Merry, J., Yen, I., Drinkwater, A., &amp; Smith, B. (2020). Disadvantage, disability and vocational education and training: A research report. Sydney: Centre for Disability Research and Policy. ISBN: 978-0-6487544-1-1</w:t>
      </w:r>
      <w:hyperlink r:id="rId37" w:history="1">
        <w:r w:rsidRPr="00B26599">
          <w:rPr>
            <w:rStyle w:val="Hyperlink"/>
            <w:rFonts w:cstheme="minorHAnsi"/>
            <w:sz w:val="24"/>
          </w:rPr>
          <w:t>EXP.0062.0001.0022.pdf (royalcommission.gov.au)</w:t>
        </w:r>
      </w:hyperlink>
      <w:r w:rsidRPr="00B26599">
        <w:rPr>
          <w:rFonts w:cstheme="minorHAnsi"/>
          <w:sz w:val="24"/>
        </w:rPr>
        <w:t>.</w:t>
      </w:r>
    </w:p>
    <w:p w14:paraId="6194FED5" w14:textId="321C5571"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color w:val="auto"/>
          <w:sz w:val="24"/>
          <w:szCs w:val="24"/>
        </w:rPr>
        <w:t xml:space="preserve">Carter, Erik &amp; Austin, Diane &amp; Trainor, Audrey. (2012). Predictors of Postschool Employment Outcomes for Young Adults </w:t>
      </w:r>
      <w:proofErr w:type="gramStart"/>
      <w:r w:rsidRPr="00B26599">
        <w:rPr>
          <w:rFonts w:eastAsia="Calibri" w:cstheme="minorHAnsi"/>
          <w:color w:val="auto"/>
          <w:sz w:val="24"/>
          <w:szCs w:val="24"/>
        </w:rPr>
        <w:t>With</w:t>
      </w:r>
      <w:proofErr w:type="gramEnd"/>
      <w:r w:rsidRPr="00B26599">
        <w:rPr>
          <w:rFonts w:eastAsia="Calibri" w:cstheme="minorHAnsi"/>
          <w:color w:val="auto"/>
          <w:sz w:val="24"/>
          <w:szCs w:val="24"/>
        </w:rPr>
        <w:t xml:space="preserve"> Severe Disabilities. Journal of Disability Policy Studies. 23. 50-63. 10.1177/1044207311414680.</w:t>
      </w:r>
    </w:p>
    <w:p w14:paraId="73977C4C" w14:textId="1FD19B2E" w:rsidR="008F59F0" w:rsidRPr="00B26599" w:rsidRDefault="008F59F0" w:rsidP="00442DC6">
      <w:pPr>
        <w:pStyle w:val="FootnoteText"/>
        <w:spacing w:before="120"/>
        <w:rPr>
          <w:rFonts w:cstheme="minorHAnsi"/>
          <w:sz w:val="24"/>
          <w:szCs w:val="24"/>
        </w:rPr>
      </w:pPr>
      <w:r w:rsidRPr="00B26599">
        <w:rPr>
          <w:rFonts w:cstheme="minorHAnsi"/>
          <w:sz w:val="24"/>
          <w:szCs w:val="24"/>
        </w:rPr>
        <w:t xml:space="preserve">Children and Young People with Disability Australia (2021) CYDA’s submission the National Disability Employment Strategy consultation Accessed </w:t>
      </w:r>
      <w:hyperlink r:id="rId38" w:history="1">
        <w:r w:rsidRPr="00B26599">
          <w:rPr>
            <w:rStyle w:val="Hyperlink"/>
            <w:rFonts w:cstheme="minorHAnsi"/>
            <w:sz w:val="24"/>
            <w:szCs w:val="24"/>
          </w:rPr>
          <w:t>FINAL_CYDA-submission-to-the-National-Disability-Employment-Strategy_May2021.pdf (dss.gov.au)</w:t>
        </w:r>
      </w:hyperlink>
    </w:p>
    <w:p w14:paraId="2C0122AC"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Cocks, Errol and </w:t>
      </w:r>
      <w:proofErr w:type="spellStart"/>
      <w:r w:rsidRPr="00B26599">
        <w:rPr>
          <w:rFonts w:cstheme="minorHAnsi"/>
          <w:sz w:val="24"/>
          <w:szCs w:val="24"/>
        </w:rPr>
        <w:t>Thoresen</w:t>
      </w:r>
      <w:proofErr w:type="spellEnd"/>
      <w:r w:rsidRPr="00B26599">
        <w:rPr>
          <w:rFonts w:cstheme="minorHAnsi"/>
          <w:sz w:val="24"/>
          <w:szCs w:val="24"/>
        </w:rPr>
        <w:t xml:space="preserve">, </w:t>
      </w:r>
      <w:proofErr w:type="spellStart"/>
      <w:r w:rsidRPr="00B26599">
        <w:rPr>
          <w:rFonts w:cstheme="minorHAnsi"/>
          <w:sz w:val="24"/>
          <w:szCs w:val="24"/>
        </w:rPr>
        <w:t>Stian</w:t>
      </w:r>
      <w:proofErr w:type="spellEnd"/>
      <w:r w:rsidRPr="00B26599">
        <w:rPr>
          <w:rFonts w:cstheme="minorHAnsi"/>
          <w:sz w:val="24"/>
          <w:szCs w:val="24"/>
        </w:rPr>
        <w:t xml:space="preserve"> H. 2013. Social and economic outcomes from VET in schools for people with disabilities: Initial findings from an Australian national longitudinal study, in AVETRA 16th Annual Conference, Apr 3-5</w:t>
      </w:r>
      <w:proofErr w:type="gramStart"/>
      <w:r w:rsidRPr="00B26599">
        <w:rPr>
          <w:rFonts w:cstheme="minorHAnsi"/>
          <w:sz w:val="24"/>
          <w:szCs w:val="24"/>
        </w:rPr>
        <w:t xml:space="preserve"> 2013</w:t>
      </w:r>
      <w:proofErr w:type="gramEnd"/>
      <w:r w:rsidRPr="00B26599">
        <w:rPr>
          <w:rFonts w:cstheme="minorHAnsi"/>
          <w:sz w:val="24"/>
          <w:szCs w:val="24"/>
        </w:rPr>
        <w:t>. Fremantle, WA: AVETRA Association.</w:t>
      </w:r>
    </w:p>
    <w:p w14:paraId="429BEC89" w14:textId="77777777" w:rsidR="00D15EA9" w:rsidRPr="00B26599" w:rsidRDefault="00D15EA9" w:rsidP="00442DC6">
      <w:pPr>
        <w:spacing w:before="120" w:after="0" w:line="240" w:lineRule="auto"/>
        <w:rPr>
          <w:rStyle w:val="Hyperlink"/>
          <w:rFonts w:cstheme="minorHAnsi"/>
          <w:color w:val="auto"/>
          <w:sz w:val="24"/>
        </w:rPr>
      </w:pPr>
      <w:r w:rsidRPr="00B26599">
        <w:rPr>
          <w:rFonts w:cstheme="minorHAnsi"/>
          <w:color w:val="auto"/>
          <w:sz w:val="24"/>
        </w:rPr>
        <w:t xml:space="preserve">Commonwealth of Australia (Department of Social Services) 2021 Australia’s Disability Strategy 2021-2031,  </w:t>
      </w:r>
      <w:hyperlink r:id="rId39" w:history="1">
        <w:r w:rsidRPr="00B26599">
          <w:rPr>
            <w:rStyle w:val="Hyperlink"/>
            <w:rFonts w:cstheme="minorHAnsi"/>
            <w:color w:val="auto"/>
            <w:sz w:val="24"/>
          </w:rPr>
          <w:t>Australia’s Disability Strategy 2021-2031 (disabilitygateway.gov.au)</w:t>
        </w:r>
      </w:hyperlink>
    </w:p>
    <w:p w14:paraId="72CE2B9E" w14:textId="77777777" w:rsidR="00D15EA9" w:rsidRPr="00B26599" w:rsidRDefault="00D15EA9" w:rsidP="00442DC6">
      <w:pPr>
        <w:spacing w:before="120" w:after="0" w:line="240" w:lineRule="auto"/>
        <w:rPr>
          <w:rFonts w:eastAsia="Calibri" w:cstheme="minorHAnsi"/>
          <w:sz w:val="24"/>
        </w:rPr>
      </w:pPr>
      <w:r w:rsidRPr="00B26599">
        <w:rPr>
          <w:rFonts w:eastAsia="Calibri" w:cstheme="minorHAnsi"/>
          <w:sz w:val="24"/>
        </w:rPr>
        <w:lastRenderedPageBreak/>
        <w:t>Deloitte Access Economics, (2011), The economic benefits of increasing employment for people with disability, Australian Network on Disability.</w:t>
      </w:r>
    </w:p>
    <w:p w14:paraId="3BAB2570" w14:textId="19AF3C2A" w:rsidR="00D15EA9" w:rsidRPr="00B26599" w:rsidRDefault="00A9001A" w:rsidP="00442DC6">
      <w:pPr>
        <w:spacing w:before="120" w:after="0" w:line="240" w:lineRule="auto"/>
        <w:rPr>
          <w:rFonts w:eastAsia="Calibri" w:cstheme="minorHAnsi"/>
          <w:sz w:val="24"/>
        </w:rPr>
      </w:pPr>
      <w:r w:rsidRPr="00B26599">
        <w:rPr>
          <w:rFonts w:cstheme="minorHAnsi"/>
          <w:sz w:val="24"/>
        </w:rPr>
        <w:t>Department of Education, Skills and Employment (2021) Transition to Work consultation paper.</w:t>
      </w:r>
      <w:r w:rsidRPr="00B26599">
        <w:rPr>
          <w:rFonts w:eastAsia="Calibri" w:cstheme="minorHAnsi"/>
          <w:sz w:val="24"/>
        </w:rPr>
        <w:t xml:space="preserve"> Access </w:t>
      </w:r>
      <w:r w:rsidR="00D15EA9" w:rsidRPr="00B26599">
        <w:rPr>
          <w:rFonts w:cstheme="minorHAnsi"/>
          <w:sz w:val="24"/>
        </w:rPr>
        <w:t>Dese.gov.au/transition-work/resources/transition-work-consultation-paper</w:t>
      </w:r>
      <w:r w:rsidR="00B2241E" w:rsidRPr="00B26599">
        <w:rPr>
          <w:rFonts w:cstheme="minorHAnsi"/>
          <w:sz w:val="24"/>
        </w:rPr>
        <w:t>.</w:t>
      </w:r>
    </w:p>
    <w:p w14:paraId="25F31E23" w14:textId="3B0F4C4B" w:rsidR="00D15EA9" w:rsidRPr="00B26599" w:rsidRDefault="00D15EA9" w:rsidP="00442DC6">
      <w:pPr>
        <w:pStyle w:val="FootnoteText"/>
        <w:spacing w:before="120"/>
        <w:rPr>
          <w:rFonts w:cstheme="minorHAnsi"/>
          <w:sz w:val="24"/>
          <w:szCs w:val="24"/>
        </w:rPr>
      </w:pPr>
      <w:r w:rsidRPr="00B26599">
        <w:rPr>
          <w:rFonts w:cstheme="minorHAnsi"/>
          <w:color w:val="000000"/>
          <w:sz w:val="24"/>
          <w:szCs w:val="24"/>
        </w:rPr>
        <w:t xml:space="preserve">Dyson, A., Aston, J., </w:t>
      </w:r>
      <w:proofErr w:type="spellStart"/>
      <w:r w:rsidRPr="00B26599">
        <w:rPr>
          <w:rFonts w:cstheme="minorHAnsi"/>
          <w:color w:val="000000"/>
          <w:sz w:val="24"/>
          <w:szCs w:val="24"/>
        </w:rPr>
        <w:t>Dewson</w:t>
      </w:r>
      <w:proofErr w:type="spellEnd"/>
      <w:r w:rsidRPr="00B26599">
        <w:rPr>
          <w:rFonts w:cstheme="minorHAnsi"/>
          <w:color w:val="000000"/>
          <w:sz w:val="24"/>
          <w:szCs w:val="24"/>
        </w:rPr>
        <w:t>, S., &amp; Loukas, G. (2005). Post-16 transitions: a longitudinal study of young people with special educational needs (wave three). Brighton, UK</w:t>
      </w:r>
    </w:p>
    <w:p w14:paraId="7AD7E0BB" w14:textId="77777777"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color w:val="auto"/>
          <w:sz w:val="24"/>
          <w:szCs w:val="24"/>
        </w:rPr>
        <w:t xml:space="preserve">Emerson, E., &amp; Llewellyn, G. (2014). </w:t>
      </w:r>
      <w:r w:rsidRPr="00B26599">
        <w:rPr>
          <w:rFonts w:eastAsia="Calibri" w:cstheme="minorHAnsi"/>
          <w:iCs/>
          <w:color w:val="auto"/>
          <w:sz w:val="24"/>
          <w:szCs w:val="24"/>
        </w:rPr>
        <w:t xml:space="preserve">Left Behind 2014: Monitoring the Social Inclusion of Young Australians with </w:t>
      </w:r>
      <w:proofErr w:type="spellStart"/>
      <w:r w:rsidRPr="00B26599">
        <w:rPr>
          <w:rFonts w:eastAsia="Calibri" w:cstheme="minorHAnsi"/>
          <w:iCs/>
          <w:color w:val="auto"/>
          <w:sz w:val="24"/>
          <w:szCs w:val="24"/>
        </w:rPr>
        <w:t>Self Reported</w:t>
      </w:r>
      <w:proofErr w:type="spellEnd"/>
      <w:r w:rsidRPr="00B26599">
        <w:rPr>
          <w:rFonts w:eastAsia="Calibri" w:cstheme="minorHAnsi"/>
          <w:iCs/>
          <w:color w:val="auto"/>
          <w:sz w:val="24"/>
          <w:szCs w:val="24"/>
        </w:rPr>
        <w:t xml:space="preserve"> Long Term Health Conditions, Impairments or Disabilities 2001-2012 (2203-7381).</w:t>
      </w:r>
    </w:p>
    <w:p w14:paraId="46D552BB" w14:textId="77777777" w:rsidR="00D15EA9" w:rsidRPr="00B26599" w:rsidRDefault="00D15EA9" w:rsidP="00442DC6">
      <w:pPr>
        <w:pStyle w:val="FootnoteText"/>
        <w:spacing w:before="120"/>
        <w:rPr>
          <w:rFonts w:eastAsia="Calibri" w:cstheme="minorHAnsi"/>
          <w:iCs/>
          <w:color w:val="auto"/>
          <w:sz w:val="24"/>
          <w:szCs w:val="24"/>
        </w:rPr>
      </w:pPr>
    </w:p>
    <w:p w14:paraId="51A973AC" w14:textId="54EEB345"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Fortune, N., Llewellyn, G., </w:t>
      </w:r>
      <w:proofErr w:type="spellStart"/>
      <w:proofErr w:type="gramStart"/>
      <w:r w:rsidRPr="00B26599">
        <w:rPr>
          <w:rFonts w:eastAsia="Calibri" w:cstheme="minorHAnsi"/>
          <w:iCs/>
          <w:color w:val="auto"/>
          <w:sz w:val="24"/>
          <w:szCs w:val="24"/>
        </w:rPr>
        <w:t>Stancliffe,R</w:t>
      </w:r>
      <w:proofErr w:type="spellEnd"/>
      <w:r w:rsidRPr="00B26599">
        <w:rPr>
          <w:rFonts w:eastAsia="Calibri" w:cstheme="minorHAnsi"/>
          <w:iCs/>
          <w:color w:val="auto"/>
          <w:sz w:val="24"/>
          <w:szCs w:val="24"/>
        </w:rPr>
        <w:t>.</w:t>
      </w:r>
      <w:proofErr w:type="gramEnd"/>
      <w:r w:rsidRPr="00B26599">
        <w:rPr>
          <w:rFonts w:eastAsia="Calibri" w:cstheme="minorHAnsi"/>
          <w:iCs/>
          <w:color w:val="auto"/>
          <w:sz w:val="24"/>
          <w:szCs w:val="24"/>
        </w:rPr>
        <w:t xml:space="preserve"> </w:t>
      </w:r>
      <w:proofErr w:type="spellStart"/>
      <w:r w:rsidRPr="00B26599">
        <w:rPr>
          <w:rFonts w:eastAsia="Calibri" w:cstheme="minorHAnsi"/>
          <w:iCs/>
          <w:color w:val="auto"/>
          <w:sz w:val="24"/>
          <w:szCs w:val="24"/>
        </w:rPr>
        <w:t>Badland</w:t>
      </w:r>
      <w:proofErr w:type="spellEnd"/>
      <w:r w:rsidRPr="00B26599">
        <w:rPr>
          <w:rFonts w:eastAsia="Calibri" w:cstheme="minorHAnsi"/>
          <w:iCs/>
          <w:color w:val="auto"/>
          <w:sz w:val="24"/>
          <w:szCs w:val="24"/>
        </w:rPr>
        <w:t>, H., Emerson, E. (2021). Disadvantage facing young people with disability in Australia. University of Melbourne. https://doi.org/10.26188/14531763 Available at: Disadvantage facing young people with disability in Australia</w:t>
      </w:r>
      <w:r w:rsidR="00B2241E" w:rsidRPr="00B26599">
        <w:rPr>
          <w:rFonts w:eastAsia="Calibri" w:cstheme="minorHAnsi"/>
          <w:iCs/>
          <w:color w:val="auto"/>
          <w:sz w:val="24"/>
          <w:szCs w:val="24"/>
        </w:rPr>
        <w:t>.</w:t>
      </w:r>
    </w:p>
    <w:p w14:paraId="39CAED2B" w14:textId="6460544D" w:rsidR="00D15EA9" w:rsidRPr="00B26599" w:rsidRDefault="00D15EA9" w:rsidP="00442DC6">
      <w:pPr>
        <w:pStyle w:val="FootnoteText"/>
        <w:spacing w:before="120"/>
        <w:rPr>
          <w:rFonts w:eastAsia="Calibri" w:cstheme="minorHAnsi"/>
          <w:iCs/>
          <w:color w:val="auto"/>
          <w:sz w:val="24"/>
          <w:szCs w:val="24"/>
        </w:rPr>
      </w:pPr>
      <w:r w:rsidRPr="00B26599">
        <w:rPr>
          <w:rFonts w:eastAsia="Calibri" w:cstheme="minorHAnsi"/>
          <w:iCs/>
          <w:color w:val="auto"/>
          <w:sz w:val="24"/>
          <w:szCs w:val="24"/>
        </w:rPr>
        <w:t xml:space="preserve">Hall, S., </w:t>
      </w:r>
      <w:proofErr w:type="spellStart"/>
      <w:r w:rsidRPr="00B26599">
        <w:rPr>
          <w:rFonts w:eastAsia="Calibri" w:cstheme="minorHAnsi"/>
          <w:iCs/>
          <w:color w:val="auto"/>
          <w:sz w:val="24"/>
          <w:szCs w:val="24"/>
        </w:rPr>
        <w:t>Fildes</w:t>
      </w:r>
      <w:proofErr w:type="spellEnd"/>
      <w:r w:rsidRPr="00B26599">
        <w:rPr>
          <w:rFonts w:eastAsia="Calibri" w:cstheme="minorHAnsi"/>
          <w:iCs/>
          <w:color w:val="auto"/>
          <w:sz w:val="24"/>
          <w:szCs w:val="24"/>
        </w:rPr>
        <w:t xml:space="preserve">, J., </w:t>
      </w:r>
      <w:proofErr w:type="spellStart"/>
      <w:r w:rsidRPr="00B26599">
        <w:rPr>
          <w:rFonts w:eastAsia="Calibri" w:cstheme="minorHAnsi"/>
          <w:iCs/>
          <w:color w:val="auto"/>
          <w:sz w:val="24"/>
          <w:szCs w:val="24"/>
        </w:rPr>
        <w:t>Liyanarachchi</w:t>
      </w:r>
      <w:proofErr w:type="spellEnd"/>
      <w:r w:rsidRPr="00B26599">
        <w:rPr>
          <w:rFonts w:eastAsia="Calibri" w:cstheme="minorHAnsi"/>
          <w:iCs/>
          <w:color w:val="auto"/>
          <w:sz w:val="24"/>
          <w:szCs w:val="24"/>
        </w:rPr>
        <w:t>, D., Plummer, J. and Reynolds, M. (2020) Young, Willing and Able - Youth Survey Disability Report 2019. Mission Australia: Sydney, NSW</w:t>
      </w:r>
      <w:r w:rsidR="00B2241E" w:rsidRPr="00B26599">
        <w:rPr>
          <w:rFonts w:eastAsia="Calibri" w:cstheme="minorHAnsi"/>
          <w:iCs/>
          <w:color w:val="auto"/>
          <w:sz w:val="24"/>
          <w:szCs w:val="24"/>
        </w:rPr>
        <w:t>.</w:t>
      </w:r>
    </w:p>
    <w:p w14:paraId="4FEF32CD" w14:textId="4A7F23F4"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Hawkins, A, Rasheed, E </w:t>
      </w:r>
      <w:r w:rsidR="00442DC6" w:rsidRPr="00B26599">
        <w:rPr>
          <w:rFonts w:cstheme="minorHAnsi"/>
          <w:sz w:val="24"/>
          <w:szCs w:val="24"/>
        </w:rPr>
        <w:t>(</w:t>
      </w:r>
      <w:r w:rsidRPr="00B26599">
        <w:rPr>
          <w:rFonts w:cstheme="minorHAnsi"/>
          <w:sz w:val="24"/>
          <w:szCs w:val="24"/>
        </w:rPr>
        <w:t>2016</w:t>
      </w:r>
      <w:r w:rsidR="00442DC6" w:rsidRPr="00B26599">
        <w:rPr>
          <w:rFonts w:cstheme="minorHAnsi"/>
          <w:sz w:val="24"/>
          <w:szCs w:val="24"/>
        </w:rPr>
        <w:t>)</w:t>
      </w:r>
      <w:r w:rsidRPr="00B26599">
        <w:rPr>
          <w:rFonts w:cstheme="minorHAnsi"/>
          <w:sz w:val="24"/>
          <w:szCs w:val="24"/>
        </w:rPr>
        <w:t xml:space="preserve">, Ticket to Work pilot outcomes study: a quasi-experimental evaluation of pathways from school to economic and social inclusion, ARTD Sydney </w:t>
      </w:r>
      <w:hyperlink r:id="rId40" w:history="1">
        <w:r w:rsidRPr="00B26599">
          <w:rPr>
            <w:rStyle w:val="Hyperlink"/>
            <w:rFonts w:cstheme="minorHAnsi"/>
            <w:sz w:val="24"/>
            <w:szCs w:val="24"/>
          </w:rPr>
          <w:t>Ticket-to-work-outcome-report-ARTD-final.pdf (tickettowork.org.au)</w:t>
        </w:r>
      </w:hyperlink>
    </w:p>
    <w:p w14:paraId="1B091276" w14:textId="2EFD7E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International Labour Organisation. (2018). Making apprenticeships and workplace learning inclusive of persons with disabilities. Geneva. Retrieved from </w:t>
      </w:r>
      <w:hyperlink r:id="rId41" w:history="1">
        <w:r w:rsidRPr="00B26599">
          <w:rPr>
            <w:rStyle w:val="Hyperlink"/>
            <w:rFonts w:cstheme="minorHAnsi"/>
            <w:sz w:val="24"/>
            <w:szCs w:val="24"/>
          </w:rPr>
          <w:t>https://www.ilo.org/wcmsp5/ groups/public</w:t>
        </w:r>
      </w:hyperlink>
      <w:r w:rsidR="00433324" w:rsidRPr="00B26599">
        <w:rPr>
          <w:rFonts w:cstheme="minorHAnsi"/>
          <w:sz w:val="24"/>
          <w:szCs w:val="24"/>
        </w:rPr>
        <w:t>.</w:t>
      </w:r>
    </w:p>
    <w:p w14:paraId="4615F0B0"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Jahoda, A., Banks, P., </w:t>
      </w:r>
      <w:proofErr w:type="spellStart"/>
      <w:r w:rsidRPr="00B26599">
        <w:rPr>
          <w:rFonts w:cstheme="minorHAnsi"/>
          <w:sz w:val="24"/>
          <w:szCs w:val="24"/>
        </w:rPr>
        <w:t>Dagnan</w:t>
      </w:r>
      <w:proofErr w:type="spellEnd"/>
      <w:r w:rsidRPr="00B26599">
        <w:rPr>
          <w:rFonts w:cstheme="minorHAnsi"/>
          <w:sz w:val="24"/>
          <w:szCs w:val="24"/>
        </w:rPr>
        <w:t>, D., Kemp, J., Kerr, W., &amp; Williams, V. (2009). Starting a new job: The social and emotional experience of people with intellectual disabilities. Journal of Applied Research in Intellectual Disabilities, 22, 421–425</w:t>
      </w:r>
    </w:p>
    <w:p w14:paraId="162413A1" w14:textId="562AEA55" w:rsidR="00D15EA9" w:rsidRPr="00B26599" w:rsidRDefault="00D15EA9" w:rsidP="00442DC6">
      <w:pPr>
        <w:spacing w:before="120" w:after="0" w:line="240" w:lineRule="auto"/>
        <w:rPr>
          <w:rFonts w:cstheme="minorHAnsi"/>
          <w:sz w:val="24"/>
        </w:rPr>
      </w:pPr>
      <w:r w:rsidRPr="00B26599">
        <w:rPr>
          <w:rFonts w:cstheme="minorHAnsi"/>
          <w:sz w:val="24"/>
        </w:rPr>
        <w:t xml:space="preserve">Kohler, P. D.; Field, S. </w:t>
      </w:r>
      <w:r w:rsidR="00442DC6" w:rsidRPr="00B26599">
        <w:rPr>
          <w:rFonts w:cstheme="minorHAnsi"/>
          <w:sz w:val="24"/>
        </w:rPr>
        <w:t xml:space="preserve">(2003) </w:t>
      </w:r>
      <w:r w:rsidRPr="00B26599">
        <w:rPr>
          <w:rFonts w:cstheme="minorHAnsi"/>
          <w:sz w:val="24"/>
        </w:rPr>
        <w:t xml:space="preserve">Transition-Focused Education: Foundation for the Future Journal of Special Education, v37 n3 p174-183 Oct 2003 </w:t>
      </w:r>
    </w:p>
    <w:p w14:paraId="21C275F2" w14:textId="476C9F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Kohler, P., </w:t>
      </w:r>
      <w:proofErr w:type="spellStart"/>
      <w:r w:rsidRPr="00B26599">
        <w:rPr>
          <w:rFonts w:cstheme="minorHAnsi"/>
          <w:sz w:val="24"/>
          <w:szCs w:val="24"/>
        </w:rPr>
        <w:t>Gothberg</w:t>
      </w:r>
      <w:proofErr w:type="spellEnd"/>
      <w:r w:rsidRPr="00B26599">
        <w:rPr>
          <w:rFonts w:cstheme="minorHAnsi"/>
          <w:sz w:val="24"/>
          <w:szCs w:val="24"/>
        </w:rPr>
        <w:t>, J., Fowler, C., &amp; Coyle, J. (2016). Taxonomy for Transition Programming 2.0: A Model for Planning, Organizing, and Evaluating Transition Education, Services, and Programs. Western Michigan University. Retrieved from https://transitionta.org/search/google/Kohler%27s%20Taxonomy</w:t>
      </w:r>
    </w:p>
    <w:p w14:paraId="206A314D" w14:textId="0B1712C1"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Kraemer, B., &amp; </w:t>
      </w:r>
      <w:proofErr w:type="spellStart"/>
      <w:r w:rsidRPr="00B26599">
        <w:rPr>
          <w:rFonts w:cstheme="minorHAnsi"/>
          <w:sz w:val="24"/>
          <w:szCs w:val="24"/>
        </w:rPr>
        <w:t>Blacher</w:t>
      </w:r>
      <w:proofErr w:type="spellEnd"/>
      <w:r w:rsidRPr="00B26599">
        <w:rPr>
          <w:rFonts w:cstheme="minorHAnsi"/>
          <w:sz w:val="24"/>
          <w:szCs w:val="24"/>
        </w:rPr>
        <w:t>, J. (2001). Transition for Young Adults with Severe Mental Retardation: School Preparation, Parent Expectations, and Family Involvement. Mental Retardation, 39(6), 423. doi:10.1352/0047-6765(2001)0392.0.CO</w:t>
      </w:r>
    </w:p>
    <w:p w14:paraId="781CA631" w14:textId="0F372300"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Kruger, </w:t>
      </w:r>
      <w:proofErr w:type="spellStart"/>
      <w:r w:rsidRPr="00B26599">
        <w:rPr>
          <w:rFonts w:cstheme="minorHAnsi"/>
          <w:sz w:val="24"/>
          <w:szCs w:val="24"/>
        </w:rPr>
        <w:t>Elinson</w:t>
      </w:r>
      <w:proofErr w:type="spellEnd"/>
      <w:r w:rsidRPr="00B26599">
        <w:rPr>
          <w:rFonts w:cstheme="minorHAnsi"/>
          <w:sz w:val="24"/>
          <w:szCs w:val="24"/>
        </w:rPr>
        <w:t xml:space="preserve"> and </w:t>
      </w:r>
      <w:proofErr w:type="spellStart"/>
      <w:r w:rsidRPr="00B26599">
        <w:rPr>
          <w:rFonts w:cstheme="minorHAnsi"/>
          <w:sz w:val="24"/>
          <w:szCs w:val="24"/>
        </w:rPr>
        <w:t>Milfort</w:t>
      </w:r>
      <w:proofErr w:type="spellEnd"/>
      <w:r w:rsidRPr="00B26599">
        <w:rPr>
          <w:rFonts w:cstheme="minorHAnsi"/>
          <w:sz w:val="24"/>
          <w:szCs w:val="24"/>
        </w:rPr>
        <w:t xml:space="preserve"> (2006), ‘Evaluation of Disability Employment Policy Demonstration Programs Task 10. In-depth Issue Analysis: Role of Intermediaries in ODEP Youth Demonstration Programs’</w:t>
      </w:r>
    </w:p>
    <w:p w14:paraId="43F23887" w14:textId="52DA3D36"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Lövgren</w:t>
      </w:r>
      <w:proofErr w:type="spellEnd"/>
      <w:r w:rsidRPr="00B26599">
        <w:rPr>
          <w:rFonts w:cstheme="minorHAnsi"/>
          <w:sz w:val="24"/>
          <w:szCs w:val="24"/>
        </w:rPr>
        <w:t xml:space="preserve"> V, </w:t>
      </w:r>
      <w:proofErr w:type="spellStart"/>
      <w:r w:rsidRPr="00B26599">
        <w:rPr>
          <w:rFonts w:cstheme="minorHAnsi"/>
          <w:sz w:val="24"/>
          <w:szCs w:val="24"/>
        </w:rPr>
        <w:t>Markström</w:t>
      </w:r>
      <w:proofErr w:type="spellEnd"/>
      <w:r w:rsidRPr="00B26599">
        <w:rPr>
          <w:rFonts w:cstheme="minorHAnsi"/>
          <w:sz w:val="24"/>
          <w:szCs w:val="24"/>
        </w:rPr>
        <w:t xml:space="preserve"> U, Sauer L. Towards Employment: What Research Says About Support-to-Work in Relation to Psychiatric and Intellectual Disabilities. 2017 Jan-Mar;16(1):14-37</w:t>
      </w:r>
    </w:p>
    <w:p w14:paraId="4ED458A3" w14:textId="002E07A1"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lastRenderedPageBreak/>
        <w:t>Lövgren</w:t>
      </w:r>
      <w:proofErr w:type="spellEnd"/>
      <w:r w:rsidRPr="00B26599">
        <w:rPr>
          <w:rFonts w:cstheme="minorHAnsi"/>
          <w:sz w:val="24"/>
          <w:szCs w:val="24"/>
        </w:rPr>
        <w:t xml:space="preserve">, V., U. </w:t>
      </w:r>
      <w:proofErr w:type="spellStart"/>
      <w:r w:rsidRPr="00B26599">
        <w:rPr>
          <w:rFonts w:cstheme="minorHAnsi"/>
          <w:sz w:val="24"/>
          <w:szCs w:val="24"/>
        </w:rPr>
        <w:t>Markström</w:t>
      </w:r>
      <w:proofErr w:type="spellEnd"/>
      <w:r w:rsidRPr="00B26599">
        <w:rPr>
          <w:rFonts w:cstheme="minorHAnsi"/>
          <w:sz w:val="24"/>
          <w:szCs w:val="24"/>
        </w:rPr>
        <w:t xml:space="preserve">, and L. Sauer 2014. From Occupation to Employment: Research Summary on Support to Employment for People with Disability]. Research reports in social work, Nr 58.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Institutionen</w:t>
      </w:r>
      <w:proofErr w:type="spellEnd"/>
      <w:r w:rsidRPr="00B26599">
        <w:rPr>
          <w:rFonts w:cstheme="minorHAnsi"/>
          <w:sz w:val="24"/>
          <w:szCs w:val="24"/>
        </w:rPr>
        <w:t xml:space="preserve"> för </w:t>
      </w:r>
      <w:proofErr w:type="spellStart"/>
      <w:r w:rsidRPr="00B26599">
        <w:rPr>
          <w:rFonts w:cstheme="minorHAnsi"/>
          <w:sz w:val="24"/>
          <w:szCs w:val="24"/>
        </w:rPr>
        <w:t>socialt</w:t>
      </w:r>
      <w:proofErr w:type="spellEnd"/>
      <w:r w:rsidRPr="00B26599">
        <w:rPr>
          <w:rFonts w:cstheme="minorHAnsi"/>
          <w:sz w:val="24"/>
          <w:szCs w:val="24"/>
        </w:rPr>
        <w:t xml:space="preserve"> </w:t>
      </w:r>
      <w:proofErr w:type="spellStart"/>
      <w:r w:rsidRPr="00B26599">
        <w:rPr>
          <w:rFonts w:cstheme="minorHAnsi"/>
          <w:sz w:val="24"/>
          <w:szCs w:val="24"/>
        </w:rPr>
        <w:t>arbete</w:t>
      </w:r>
      <w:proofErr w:type="spellEnd"/>
      <w:r w:rsidRPr="00B26599">
        <w:rPr>
          <w:rFonts w:cstheme="minorHAnsi"/>
          <w:sz w:val="24"/>
          <w:szCs w:val="24"/>
        </w:rPr>
        <w:t xml:space="preserve"> vid </w:t>
      </w:r>
      <w:proofErr w:type="spellStart"/>
      <w:r w:rsidRPr="00B26599">
        <w:rPr>
          <w:rFonts w:cstheme="minorHAnsi"/>
          <w:sz w:val="24"/>
          <w:szCs w:val="24"/>
        </w:rPr>
        <w:t>Umeå</w:t>
      </w:r>
      <w:proofErr w:type="spellEnd"/>
      <w:r w:rsidRPr="00B26599">
        <w:rPr>
          <w:rFonts w:cstheme="minorHAnsi"/>
          <w:sz w:val="24"/>
          <w:szCs w:val="24"/>
        </w:rPr>
        <w:t xml:space="preserve"> </w:t>
      </w:r>
      <w:proofErr w:type="spellStart"/>
      <w:r w:rsidRPr="00B26599">
        <w:rPr>
          <w:rFonts w:cstheme="minorHAnsi"/>
          <w:sz w:val="24"/>
          <w:szCs w:val="24"/>
        </w:rPr>
        <w:t>universitet</w:t>
      </w:r>
      <w:proofErr w:type="spellEnd"/>
      <w:r w:rsidRPr="00B26599">
        <w:rPr>
          <w:rFonts w:cstheme="minorHAnsi"/>
          <w:sz w:val="24"/>
          <w:szCs w:val="24"/>
        </w:rPr>
        <w:t>.</w:t>
      </w:r>
    </w:p>
    <w:p w14:paraId="54728FA0" w14:textId="0B178A9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Robertson J, Beyer S, Emerson E, Baines S, Hatton C. </w:t>
      </w:r>
      <w:r w:rsidR="00442DC6" w:rsidRPr="00B26599">
        <w:rPr>
          <w:rFonts w:cstheme="minorHAnsi"/>
          <w:sz w:val="24"/>
          <w:szCs w:val="24"/>
        </w:rPr>
        <w:t xml:space="preserve">(2019) </w:t>
      </w:r>
      <w:r w:rsidRPr="00B26599">
        <w:rPr>
          <w:rFonts w:cstheme="minorHAnsi"/>
          <w:sz w:val="24"/>
          <w:szCs w:val="24"/>
        </w:rPr>
        <w:t>The association between employment and the health of people with intellectual disabilities: a systematic review. J Appl Res Intellect Disability. 2019;32(6):1335–1348</w:t>
      </w:r>
    </w:p>
    <w:p w14:paraId="49FCC564"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t>Royal Commission into Violence, Abuse, Neglect and Exploitation of People with Disability (2020) Education and Learning Issues Paper</w:t>
      </w:r>
    </w:p>
    <w:p w14:paraId="32EE8011" w14:textId="7B83CA30"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Mazzotti</w:t>
      </w:r>
      <w:proofErr w:type="spellEnd"/>
      <w:r w:rsidRPr="00B26599">
        <w:rPr>
          <w:rFonts w:cstheme="minorHAnsi"/>
          <w:sz w:val="24"/>
          <w:szCs w:val="24"/>
        </w:rPr>
        <w:t xml:space="preserve">, Valerie L.; Rowe, Dawn A.; </w:t>
      </w:r>
      <w:proofErr w:type="spellStart"/>
      <w:r w:rsidRPr="00B26599">
        <w:rPr>
          <w:rFonts w:cstheme="minorHAnsi"/>
          <w:sz w:val="24"/>
          <w:szCs w:val="24"/>
        </w:rPr>
        <w:t>Kwiatek</w:t>
      </w:r>
      <w:proofErr w:type="spellEnd"/>
      <w:r w:rsidRPr="00B26599">
        <w:rPr>
          <w:rFonts w:cstheme="minorHAnsi"/>
          <w:sz w:val="24"/>
          <w:szCs w:val="24"/>
        </w:rPr>
        <w:t xml:space="preserve">, Stephen; </w:t>
      </w:r>
      <w:proofErr w:type="spellStart"/>
      <w:r w:rsidRPr="00B26599">
        <w:rPr>
          <w:rFonts w:cstheme="minorHAnsi"/>
          <w:sz w:val="24"/>
          <w:szCs w:val="24"/>
        </w:rPr>
        <w:t>Voggt</w:t>
      </w:r>
      <w:proofErr w:type="spellEnd"/>
      <w:r w:rsidRPr="00B26599">
        <w:rPr>
          <w:rFonts w:cstheme="minorHAnsi"/>
          <w:sz w:val="24"/>
          <w:szCs w:val="24"/>
        </w:rPr>
        <w:t>, Ashley; Chang, Wen-</w:t>
      </w:r>
      <w:proofErr w:type="spellStart"/>
      <w:r w:rsidRPr="00B26599">
        <w:rPr>
          <w:rFonts w:cstheme="minorHAnsi"/>
          <w:sz w:val="24"/>
          <w:szCs w:val="24"/>
        </w:rPr>
        <w:t>Hsuan</w:t>
      </w:r>
      <w:proofErr w:type="spellEnd"/>
      <w:r w:rsidRPr="00B26599">
        <w:rPr>
          <w:rFonts w:cstheme="minorHAnsi"/>
          <w:sz w:val="24"/>
          <w:szCs w:val="24"/>
        </w:rPr>
        <w:t xml:space="preserve">; Fowler, Catherine H.; et al. (2020): Secondary Transition Predictors of Postschool Success: An Update to the Research Base. SAGE Journals. </w:t>
      </w:r>
      <w:r w:rsidR="00442DC6" w:rsidRPr="00B26599">
        <w:rPr>
          <w:rFonts w:cstheme="minorHAnsi"/>
          <w:sz w:val="24"/>
          <w:szCs w:val="24"/>
        </w:rPr>
        <w:t xml:space="preserve"> </w:t>
      </w:r>
      <w:hyperlink r:id="rId42" w:history="1">
        <w:r w:rsidR="00442DC6" w:rsidRPr="00B26599">
          <w:rPr>
            <w:rStyle w:val="Hyperlink"/>
            <w:rFonts w:cstheme="minorHAnsi"/>
            <w:sz w:val="24"/>
            <w:szCs w:val="24"/>
          </w:rPr>
          <w:t>https://transitionta.org/sites/default/files/news/Predictors_Mazzotti_2020_CDTEI.pdf</w:t>
        </w:r>
      </w:hyperlink>
    </w:p>
    <w:p w14:paraId="02B3DADB" w14:textId="006374BF" w:rsidR="00D15EA9" w:rsidRPr="00B26599" w:rsidRDefault="00D15EA9" w:rsidP="00442DC6">
      <w:pPr>
        <w:pStyle w:val="FootnoteText"/>
        <w:spacing w:before="120"/>
        <w:rPr>
          <w:rFonts w:eastAsia="Calibri" w:cstheme="minorHAnsi"/>
          <w:color w:val="auto"/>
          <w:sz w:val="24"/>
          <w:szCs w:val="24"/>
        </w:rPr>
      </w:pPr>
      <w:r w:rsidRPr="00B26599">
        <w:rPr>
          <w:rFonts w:eastAsia="Calibri" w:cstheme="minorHAnsi"/>
          <w:sz w:val="24"/>
          <w:szCs w:val="24"/>
        </w:rPr>
        <w:t>Meadows, D. (2019). Collaboration</w:t>
      </w:r>
      <w:r w:rsidR="00442DC6" w:rsidRPr="00B26599">
        <w:rPr>
          <w:rFonts w:eastAsia="Calibri" w:cstheme="minorHAnsi"/>
          <w:sz w:val="24"/>
          <w:szCs w:val="24"/>
        </w:rPr>
        <w:t xml:space="preserve">- the key to unlocking a successful future for young people with disability, Ticket to Work, National Disability Services Sydney </w:t>
      </w:r>
      <w:r w:rsidR="00E932E2" w:rsidRPr="00B26599">
        <w:rPr>
          <w:rFonts w:eastAsia="Calibri" w:cstheme="minorHAnsi"/>
          <w:color w:val="auto"/>
          <w:sz w:val="24"/>
          <w:szCs w:val="24"/>
        </w:rPr>
        <w:t xml:space="preserve"> </w:t>
      </w:r>
    </w:p>
    <w:p w14:paraId="1BCC15E0" w14:textId="1404AF8D" w:rsidR="00D15EA9" w:rsidRPr="00B26599" w:rsidRDefault="00D15EA9" w:rsidP="00442DC6">
      <w:pPr>
        <w:spacing w:before="120" w:after="0" w:line="240" w:lineRule="auto"/>
        <w:rPr>
          <w:rFonts w:cstheme="minorHAnsi"/>
          <w:sz w:val="24"/>
        </w:rPr>
      </w:pPr>
      <w:r w:rsidRPr="00B26599">
        <w:rPr>
          <w:rFonts w:cstheme="minorHAnsi"/>
          <w:sz w:val="24"/>
        </w:rPr>
        <w:t xml:space="preserve">National Governors’ Association </w:t>
      </w:r>
      <w:proofErr w:type="spellStart"/>
      <w:r w:rsidRPr="00B26599">
        <w:rPr>
          <w:rFonts w:cstheme="minorHAnsi"/>
          <w:sz w:val="24"/>
        </w:rPr>
        <w:t>Center</w:t>
      </w:r>
      <w:proofErr w:type="spellEnd"/>
      <w:r w:rsidRPr="00B26599">
        <w:rPr>
          <w:rFonts w:cstheme="minorHAnsi"/>
          <w:sz w:val="24"/>
        </w:rPr>
        <w:t xml:space="preserve"> for Best Practice. (2004). Early lessons from states to promote youth development’. Washington, DC.</w:t>
      </w:r>
    </w:p>
    <w:p w14:paraId="7F6FF415"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National Technical Assistance </w:t>
      </w:r>
      <w:proofErr w:type="spellStart"/>
      <w:r w:rsidRPr="00B26599">
        <w:rPr>
          <w:rFonts w:cstheme="minorHAnsi"/>
          <w:sz w:val="24"/>
        </w:rPr>
        <w:t>Center</w:t>
      </w:r>
      <w:proofErr w:type="spellEnd"/>
      <w:r w:rsidRPr="00B26599">
        <w:rPr>
          <w:rFonts w:cstheme="minorHAnsi"/>
          <w:sz w:val="24"/>
        </w:rPr>
        <w:t xml:space="preserve"> on Transition website, https://www.transitionta.org/about; and </w:t>
      </w:r>
      <w:proofErr w:type="spellStart"/>
      <w:r w:rsidRPr="00B26599">
        <w:rPr>
          <w:rFonts w:cstheme="minorHAnsi"/>
          <w:sz w:val="24"/>
        </w:rPr>
        <w:t>TransCen</w:t>
      </w:r>
      <w:proofErr w:type="spellEnd"/>
      <w:r w:rsidRPr="00B26599">
        <w:rPr>
          <w:rFonts w:cstheme="minorHAnsi"/>
          <w:sz w:val="24"/>
        </w:rPr>
        <w:t>, Inc. website</w:t>
      </w:r>
    </w:p>
    <w:p w14:paraId="04F3D54D" w14:textId="094ED3FF" w:rsidR="00D15EA9" w:rsidRPr="00B26599" w:rsidRDefault="00D15EA9" w:rsidP="00442DC6">
      <w:pPr>
        <w:spacing w:before="120" w:after="0" w:line="240" w:lineRule="auto"/>
        <w:rPr>
          <w:rFonts w:cstheme="minorHAnsi"/>
          <w:sz w:val="24"/>
        </w:rPr>
      </w:pPr>
      <w:r w:rsidRPr="00B26599">
        <w:rPr>
          <w:rFonts w:cstheme="minorHAnsi"/>
          <w:sz w:val="24"/>
        </w:rPr>
        <w:t xml:space="preserve">Newman, L., Wagner, M., et al. (2011). The Post-High School Outcomes of Young Adults </w:t>
      </w:r>
      <w:r w:rsidR="00442DC6" w:rsidRPr="00B26599">
        <w:rPr>
          <w:rFonts w:cstheme="minorHAnsi"/>
          <w:sz w:val="24"/>
        </w:rPr>
        <w:t>w</w:t>
      </w:r>
      <w:r w:rsidRPr="00B26599">
        <w:rPr>
          <w:rFonts w:cstheme="minorHAnsi"/>
          <w:sz w:val="24"/>
        </w:rPr>
        <w:t xml:space="preserve">ith Disabilities up to 8 Years After High School. A Report from the National Longitudinal Transition Study-2 (NLTS2) (NCSER 2011-3005). Menlo Park, CA: SRI International. Available at </w:t>
      </w:r>
      <w:hyperlink r:id="rId43" w:history="1">
        <w:r w:rsidR="00442DC6" w:rsidRPr="00B26599">
          <w:rPr>
            <w:rStyle w:val="Hyperlink"/>
            <w:rFonts w:cstheme="minorHAnsi"/>
            <w:sz w:val="24"/>
          </w:rPr>
          <w:t>www.nlts2.org/reports/</w:t>
        </w:r>
      </w:hyperlink>
    </w:p>
    <w:p w14:paraId="194A8E44" w14:textId="77777777" w:rsidR="00D15EA9" w:rsidRPr="00B26599" w:rsidRDefault="00D15EA9" w:rsidP="00442DC6">
      <w:pPr>
        <w:spacing w:before="120" w:after="0" w:line="240" w:lineRule="auto"/>
        <w:rPr>
          <w:rFonts w:cstheme="minorHAnsi"/>
          <w:sz w:val="24"/>
        </w:rPr>
      </w:pPr>
    </w:p>
    <w:p w14:paraId="33C983C9" w14:textId="7186F208"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Olney S, Deane K &amp; Bonyhady B (2021) </w:t>
      </w:r>
      <w:r w:rsidRPr="00B26599">
        <w:rPr>
          <w:rFonts w:cstheme="minorHAnsi"/>
          <w:i/>
          <w:iCs/>
          <w:sz w:val="24"/>
          <w:szCs w:val="24"/>
        </w:rPr>
        <w:t>Melbourne Disability Institute</w:t>
      </w:r>
      <w:r w:rsidRPr="00B26599">
        <w:rPr>
          <w:rFonts w:cstheme="minorHAnsi"/>
          <w:sz w:val="24"/>
          <w:szCs w:val="24"/>
        </w:rPr>
        <w:t xml:space="preserve"> </w:t>
      </w:r>
      <w:r w:rsidRPr="00B26599">
        <w:rPr>
          <w:rFonts w:cstheme="minorHAnsi"/>
          <w:i/>
          <w:iCs/>
          <w:sz w:val="24"/>
          <w:szCs w:val="24"/>
        </w:rPr>
        <w:t>Response to the National Disability Employment Strategy Consultation paper April 2021</w:t>
      </w:r>
      <w:r w:rsidRPr="00B26599">
        <w:rPr>
          <w:rFonts w:cstheme="minorHAnsi"/>
          <w:sz w:val="24"/>
          <w:szCs w:val="24"/>
        </w:rPr>
        <w:t xml:space="preserve"> Melbourne Disability Institute, University of Melbourne engage.dss.gov.au/</w:t>
      </w:r>
      <w:proofErr w:type="gramStart"/>
      <w:r w:rsidRPr="00B26599">
        <w:rPr>
          <w:rFonts w:cstheme="minorHAnsi"/>
          <w:sz w:val="24"/>
          <w:szCs w:val="24"/>
        </w:rPr>
        <w:t>uncategorised-submissions</w:t>
      </w:r>
      <w:proofErr w:type="gramEnd"/>
      <w:r w:rsidRPr="00B26599">
        <w:rPr>
          <w:rFonts w:cstheme="minorHAnsi"/>
          <w:sz w:val="24"/>
          <w:szCs w:val="24"/>
        </w:rPr>
        <w:t>/1620978005/</w:t>
      </w:r>
    </w:p>
    <w:p w14:paraId="54D1800C" w14:textId="77777777" w:rsidR="00D15EA9" w:rsidRPr="00B26599" w:rsidRDefault="00D15EA9" w:rsidP="00442DC6">
      <w:pPr>
        <w:spacing w:before="120" w:after="0" w:line="240" w:lineRule="auto"/>
        <w:rPr>
          <w:rFonts w:cstheme="minorHAnsi"/>
          <w:sz w:val="24"/>
        </w:rPr>
      </w:pPr>
      <w:r w:rsidRPr="00B26599">
        <w:rPr>
          <w:rFonts w:cstheme="minorHAnsi"/>
          <w:sz w:val="24"/>
        </w:rPr>
        <w:t xml:space="preserve">O’Neill, S., </w:t>
      </w:r>
      <w:proofErr w:type="spellStart"/>
      <w:r w:rsidRPr="00B26599">
        <w:rPr>
          <w:rFonts w:cstheme="minorHAnsi"/>
          <w:sz w:val="24"/>
        </w:rPr>
        <w:t>Strnadová</w:t>
      </w:r>
      <w:proofErr w:type="spellEnd"/>
      <w:r w:rsidRPr="00B26599">
        <w:rPr>
          <w:rFonts w:cstheme="minorHAnsi"/>
          <w:sz w:val="24"/>
        </w:rPr>
        <w:t>, I., &amp; Cumming, T. (2016). Evidence-based transition planning practices for secondary students with disabilities: What has Australia signed up for? Australasian Journal of Special Education, 40(1), 39-58. doi:10.1017/jse.2015.15</w:t>
      </w:r>
    </w:p>
    <w:p w14:paraId="042A37E3" w14:textId="1C9AD62B" w:rsidR="00D15EA9" w:rsidRPr="00B26599" w:rsidRDefault="00D15EA9" w:rsidP="00442DC6">
      <w:pPr>
        <w:spacing w:before="120" w:after="0" w:line="240" w:lineRule="auto"/>
        <w:rPr>
          <w:rFonts w:cstheme="minorHAnsi"/>
          <w:sz w:val="24"/>
        </w:rPr>
      </w:pPr>
      <w:r w:rsidRPr="00B26599">
        <w:rPr>
          <w:rFonts w:cstheme="minorHAnsi"/>
          <w:sz w:val="24"/>
        </w:rPr>
        <w:t xml:space="preserve">Panel for the Education Council Review of Senior Secondary Pathways into Work, Further Education and Training 2020 </w:t>
      </w:r>
      <w:r w:rsidRPr="00B26599">
        <w:rPr>
          <w:rFonts w:cstheme="minorHAnsi"/>
          <w:i/>
          <w:iCs/>
          <w:sz w:val="24"/>
        </w:rPr>
        <w:t>Looking to the future: report of the Review of Senior Secondary Pathways into Work, Further Education and Training [</w:t>
      </w:r>
      <w:proofErr w:type="spellStart"/>
      <w:r w:rsidRPr="00B26599">
        <w:rPr>
          <w:rFonts w:cstheme="minorHAnsi"/>
          <w:i/>
          <w:iCs/>
          <w:sz w:val="24"/>
        </w:rPr>
        <w:t>Shergold</w:t>
      </w:r>
      <w:proofErr w:type="spellEnd"/>
      <w:r w:rsidRPr="00B26599">
        <w:rPr>
          <w:rFonts w:cstheme="minorHAnsi"/>
          <w:i/>
          <w:iCs/>
          <w:sz w:val="24"/>
        </w:rPr>
        <w:t xml:space="preserve"> review]</w:t>
      </w:r>
      <w:r w:rsidRPr="00B26599">
        <w:rPr>
          <w:rFonts w:cstheme="minorHAnsi"/>
          <w:sz w:val="24"/>
        </w:rPr>
        <w:t xml:space="preserve">, Education Council, Carlton South, viewed 24 Jan 2022, </w:t>
      </w:r>
    </w:p>
    <w:p w14:paraId="6116D01D" w14:textId="7B16FFDE" w:rsidR="00D15EA9" w:rsidRPr="00B26599" w:rsidRDefault="00D15EA9" w:rsidP="00442DC6">
      <w:pPr>
        <w:spacing w:before="120" w:after="0" w:line="240" w:lineRule="auto"/>
        <w:rPr>
          <w:rFonts w:cstheme="minorHAnsi"/>
          <w:color w:val="000000"/>
          <w:sz w:val="24"/>
        </w:rPr>
      </w:pPr>
      <w:proofErr w:type="spellStart"/>
      <w:r w:rsidRPr="00B26599">
        <w:rPr>
          <w:rFonts w:cstheme="minorHAnsi"/>
          <w:color w:val="000000"/>
          <w:sz w:val="24"/>
        </w:rPr>
        <w:t>Polidano</w:t>
      </w:r>
      <w:proofErr w:type="spellEnd"/>
      <w:r w:rsidRPr="00B26599">
        <w:rPr>
          <w:rFonts w:cstheme="minorHAnsi"/>
          <w:color w:val="000000"/>
          <w:sz w:val="24"/>
        </w:rPr>
        <w:t xml:space="preserve">, C and </w:t>
      </w:r>
      <w:proofErr w:type="spellStart"/>
      <w:r w:rsidRPr="00B26599">
        <w:rPr>
          <w:rFonts w:cstheme="minorHAnsi"/>
          <w:color w:val="000000"/>
          <w:sz w:val="24"/>
        </w:rPr>
        <w:t>Mavromaras</w:t>
      </w:r>
      <w:proofErr w:type="spellEnd"/>
      <w:r w:rsidRPr="00B26599">
        <w:rPr>
          <w:rFonts w:cstheme="minorHAnsi"/>
          <w:color w:val="000000"/>
          <w:sz w:val="24"/>
        </w:rPr>
        <w:t>, K. (2010), ‘The role of vocational education and training in the labour market outcomes of people with disabilities’, NCVER,</w:t>
      </w:r>
    </w:p>
    <w:p w14:paraId="545E7423" w14:textId="56E13EB2" w:rsidR="00D15EA9" w:rsidRPr="00B26599" w:rsidRDefault="00D15EA9" w:rsidP="00442DC6">
      <w:pPr>
        <w:pStyle w:val="FootnoteText"/>
        <w:spacing w:before="120"/>
        <w:rPr>
          <w:rFonts w:cstheme="minorHAnsi"/>
          <w:sz w:val="24"/>
          <w:szCs w:val="24"/>
          <w:lang w:val="en-US"/>
        </w:rPr>
      </w:pPr>
      <w:r w:rsidRPr="00B26599">
        <w:rPr>
          <w:rFonts w:cstheme="minorHAnsi"/>
          <w:sz w:val="24"/>
          <w:szCs w:val="24"/>
        </w:rPr>
        <w:t xml:space="preserve">Sheppard, L., Harrington, R. &amp; Howard, K. (2017). Effective school to employment transitions. Research to Action Guide, Rapid Review. NDS Centre for Applied Disability Research. Available at </w:t>
      </w:r>
      <w:hyperlink r:id="rId44" w:history="1">
        <w:r w:rsidRPr="00B26599">
          <w:rPr>
            <w:rStyle w:val="Hyperlink"/>
            <w:rFonts w:cstheme="minorHAnsi"/>
            <w:sz w:val="24"/>
            <w:szCs w:val="24"/>
          </w:rPr>
          <w:t>https://tickettowork.org.au/media/download_resources/word/A_Rapid_Review.pdf</w:t>
        </w:r>
      </w:hyperlink>
    </w:p>
    <w:p w14:paraId="7172C3C6" w14:textId="224A3D7A" w:rsidR="00D15EA9" w:rsidRPr="00B26599" w:rsidRDefault="00D15EA9" w:rsidP="00442DC6">
      <w:pPr>
        <w:pStyle w:val="EndNoteBibliography"/>
        <w:spacing w:before="120" w:after="0"/>
        <w:rPr>
          <w:rFonts w:asciiTheme="minorHAnsi" w:eastAsia="Times New Roman" w:hAnsiTheme="minorHAnsi" w:cstheme="minorHAnsi"/>
          <w:noProof w:val="0"/>
          <w:color w:val="000000" w:themeColor="text1"/>
          <w:spacing w:val="4"/>
          <w:sz w:val="24"/>
          <w:szCs w:val="24"/>
          <w:lang w:val="en-AU" w:eastAsia="en-AU"/>
        </w:rPr>
      </w:pPr>
      <w:proofErr w:type="spellStart"/>
      <w:r w:rsidRPr="00B26599">
        <w:rPr>
          <w:rFonts w:asciiTheme="minorHAnsi" w:eastAsia="Times New Roman" w:hAnsiTheme="minorHAnsi" w:cstheme="minorHAnsi"/>
          <w:noProof w:val="0"/>
          <w:color w:val="000000" w:themeColor="text1"/>
          <w:spacing w:val="4"/>
          <w:sz w:val="24"/>
          <w:szCs w:val="24"/>
          <w:lang w:val="en-AU" w:eastAsia="en-AU"/>
        </w:rPr>
        <w:lastRenderedPageBreak/>
        <w:t>Siperstein</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G. N., Parker, R. C., &amp; </w:t>
      </w:r>
      <w:proofErr w:type="spellStart"/>
      <w:r w:rsidRPr="00B26599">
        <w:rPr>
          <w:rFonts w:asciiTheme="minorHAnsi" w:eastAsia="Times New Roman" w:hAnsiTheme="minorHAnsi" w:cstheme="minorHAnsi"/>
          <w:noProof w:val="0"/>
          <w:color w:val="000000" w:themeColor="text1"/>
          <w:spacing w:val="4"/>
          <w:sz w:val="24"/>
          <w:szCs w:val="24"/>
          <w:lang w:val="en-AU" w:eastAsia="en-AU"/>
        </w:rPr>
        <w:t>Drascher</w:t>
      </w:r>
      <w:proofErr w:type="spellEnd"/>
      <w:r w:rsidRPr="00B26599">
        <w:rPr>
          <w:rFonts w:asciiTheme="minorHAnsi" w:eastAsia="Times New Roman" w:hAnsiTheme="minorHAnsi" w:cstheme="minorHAnsi"/>
          <w:noProof w:val="0"/>
          <w:color w:val="000000" w:themeColor="text1"/>
          <w:spacing w:val="4"/>
          <w:sz w:val="24"/>
          <w:szCs w:val="24"/>
          <w:lang w:val="en-AU" w:eastAsia="en-AU"/>
        </w:rPr>
        <w:t>, M. (2013). National snapshot of</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adults with intellectual disabilities in the </w:t>
      </w:r>
      <w:proofErr w:type="spellStart"/>
      <w:r w:rsidRPr="00B26599">
        <w:rPr>
          <w:rFonts w:asciiTheme="minorHAnsi" w:eastAsia="Times New Roman" w:hAnsiTheme="minorHAnsi" w:cstheme="minorHAnsi"/>
          <w:noProof w:val="0"/>
          <w:color w:val="000000" w:themeColor="text1"/>
          <w:spacing w:val="4"/>
          <w:sz w:val="24"/>
          <w:szCs w:val="24"/>
          <w:lang w:val="en-AU" w:eastAsia="en-AU"/>
        </w:rPr>
        <w:t>labor</w:t>
      </w:r>
      <w:proofErr w:type="spellEnd"/>
      <w:r w:rsidRPr="00B26599">
        <w:rPr>
          <w:rFonts w:asciiTheme="minorHAnsi" w:eastAsia="Times New Roman" w:hAnsiTheme="minorHAnsi" w:cstheme="minorHAnsi"/>
          <w:noProof w:val="0"/>
          <w:color w:val="000000" w:themeColor="text1"/>
          <w:spacing w:val="4"/>
          <w:sz w:val="24"/>
          <w:szCs w:val="24"/>
          <w:lang w:val="en-AU" w:eastAsia="en-AU"/>
        </w:rPr>
        <w:t xml:space="preserve"> force. Journal of Vocational</w:t>
      </w:r>
      <w:r w:rsidR="00442DC6" w:rsidRPr="00B26599">
        <w:rPr>
          <w:rFonts w:asciiTheme="minorHAnsi" w:eastAsia="Times New Roman" w:hAnsiTheme="minorHAnsi" w:cstheme="minorHAnsi"/>
          <w:noProof w:val="0"/>
          <w:color w:val="000000" w:themeColor="text1"/>
          <w:spacing w:val="4"/>
          <w:sz w:val="24"/>
          <w:szCs w:val="24"/>
          <w:lang w:val="en-AU" w:eastAsia="en-AU"/>
        </w:rPr>
        <w:t xml:space="preserve"> </w:t>
      </w:r>
      <w:r w:rsidRPr="00B26599">
        <w:rPr>
          <w:rFonts w:asciiTheme="minorHAnsi" w:eastAsia="Times New Roman" w:hAnsiTheme="minorHAnsi" w:cstheme="minorHAnsi"/>
          <w:noProof w:val="0"/>
          <w:color w:val="000000" w:themeColor="text1"/>
          <w:spacing w:val="4"/>
          <w:sz w:val="24"/>
          <w:szCs w:val="24"/>
          <w:lang w:val="en-AU" w:eastAsia="en-AU"/>
        </w:rPr>
        <w:t xml:space="preserve">Rehabilitation, 39(3), 157-165. </w:t>
      </w:r>
    </w:p>
    <w:p w14:paraId="15BCE8AD" w14:textId="6912A6D5" w:rsidR="00D15EA9" w:rsidRPr="00B26599" w:rsidRDefault="00D15EA9" w:rsidP="00442DC6">
      <w:pPr>
        <w:pStyle w:val="EndnoteText"/>
        <w:spacing w:before="120"/>
        <w:rPr>
          <w:rFonts w:asciiTheme="minorHAnsi" w:hAnsiTheme="minorHAnsi" w:cstheme="minorHAnsi"/>
          <w:sz w:val="24"/>
          <w:szCs w:val="24"/>
        </w:rPr>
      </w:pPr>
      <w:proofErr w:type="spellStart"/>
      <w:r w:rsidRPr="00B26599">
        <w:rPr>
          <w:rFonts w:asciiTheme="minorHAnsi" w:hAnsiTheme="minorHAnsi" w:cstheme="minorHAnsi"/>
          <w:sz w:val="24"/>
          <w:szCs w:val="24"/>
        </w:rPr>
        <w:t>Sitlington</w:t>
      </w:r>
      <w:proofErr w:type="spellEnd"/>
      <w:r w:rsidRPr="00B26599">
        <w:rPr>
          <w:rFonts w:asciiTheme="minorHAnsi" w:hAnsiTheme="minorHAnsi" w:cstheme="minorHAnsi"/>
          <w:sz w:val="24"/>
          <w:szCs w:val="24"/>
        </w:rPr>
        <w:t xml:space="preserve">, P. L., &amp; Clark, G. M. (2006). Transition education and services for students with disabilities (4th ed.). Boston: </w:t>
      </w:r>
      <w:proofErr w:type="spellStart"/>
      <w:r w:rsidRPr="00B26599">
        <w:rPr>
          <w:rFonts w:asciiTheme="minorHAnsi" w:hAnsiTheme="minorHAnsi" w:cstheme="minorHAnsi"/>
          <w:sz w:val="24"/>
          <w:szCs w:val="24"/>
        </w:rPr>
        <w:t>Allyn</w:t>
      </w:r>
      <w:proofErr w:type="spellEnd"/>
      <w:r w:rsidRPr="00B26599">
        <w:rPr>
          <w:rFonts w:asciiTheme="minorHAnsi" w:hAnsiTheme="minorHAnsi" w:cstheme="minorHAnsi"/>
          <w:sz w:val="24"/>
          <w:szCs w:val="24"/>
        </w:rPr>
        <w:t xml:space="preserve"> &amp; Bacon. </w:t>
      </w:r>
    </w:p>
    <w:p w14:paraId="226C398B" w14:textId="3D75E694" w:rsidR="00F16232" w:rsidRPr="00B26599" w:rsidRDefault="00D15EA9" w:rsidP="00442DC6">
      <w:pPr>
        <w:spacing w:before="120" w:after="0" w:line="240" w:lineRule="auto"/>
        <w:rPr>
          <w:rFonts w:cstheme="minorHAnsi"/>
          <w:sz w:val="24"/>
        </w:rPr>
      </w:pPr>
      <w:r w:rsidRPr="00B26599">
        <w:rPr>
          <w:rFonts w:cstheme="minorHAnsi"/>
          <w:sz w:val="24"/>
        </w:rPr>
        <w:t xml:space="preserve">SVA </w:t>
      </w:r>
      <w:r w:rsidR="00F16232" w:rsidRPr="00B26599">
        <w:rPr>
          <w:rFonts w:cstheme="minorHAnsi"/>
          <w:sz w:val="24"/>
        </w:rPr>
        <w:t xml:space="preserve">consulting </w:t>
      </w:r>
      <w:r w:rsidRPr="00B26599">
        <w:rPr>
          <w:rFonts w:cstheme="minorHAnsi"/>
          <w:sz w:val="24"/>
        </w:rPr>
        <w:t>(2020)</w:t>
      </w:r>
      <w:r w:rsidR="00F16232" w:rsidRPr="00B26599">
        <w:rPr>
          <w:rFonts w:cstheme="minorHAnsi"/>
          <w:sz w:val="24"/>
        </w:rPr>
        <w:t xml:space="preserve"> Ticket to Work Valuation of key outcomes</w:t>
      </w:r>
      <w:r w:rsidR="00442DC6" w:rsidRPr="00B26599">
        <w:rPr>
          <w:rFonts w:cstheme="minorHAnsi"/>
          <w:sz w:val="24"/>
        </w:rPr>
        <w:t xml:space="preserve">. National Disability Services </w:t>
      </w:r>
      <w:proofErr w:type="gramStart"/>
      <w:r w:rsidR="00442DC6" w:rsidRPr="00B26599">
        <w:rPr>
          <w:rFonts w:cstheme="minorHAnsi"/>
          <w:sz w:val="24"/>
        </w:rPr>
        <w:t>Melbourne</w:t>
      </w:r>
      <w:r w:rsidR="00F16232" w:rsidRPr="00B26599">
        <w:rPr>
          <w:rFonts w:cstheme="minorHAnsi"/>
          <w:sz w:val="24"/>
        </w:rPr>
        <w:t xml:space="preserve">  https://tickettowork.org.au/media/download_resources/word/Ticket_to_Work_valuation_of_key_outcomes_2021_kZJsjSS.pdf</w:t>
      </w:r>
      <w:proofErr w:type="gramEnd"/>
      <w:r w:rsidRPr="00B26599">
        <w:rPr>
          <w:rFonts w:cstheme="minorHAnsi"/>
          <w:sz w:val="24"/>
        </w:rPr>
        <w:t xml:space="preserve"> </w:t>
      </w:r>
    </w:p>
    <w:p w14:paraId="2E29ECBF" w14:textId="72256F13" w:rsidR="00D15EA9" w:rsidRPr="00B26599" w:rsidRDefault="00F16232" w:rsidP="00442DC6">
      <w:pPr>
        <w:pStyle w:val="EndNoteBibliography"/>
        <w:spacing w:before="120" w:after="0"/>
        <w:ind w:left="720" w:hanging="720"/>
        <w:rPr>
          <w:rStyle w:val="Hyperlink"/>
          <w:rFonts w:asciiTheme="minorHAnsi" w:eastAsia="Times New Roman" w:hAnsiTheme="minorHAnsi" w:cstheme="minorHAnsi"/>
          <w:b/>
          <w:bCs/>
          <w:noProof w:val="0"/>
          <w:spacing w:val="4"/>
          <w:sz w:val="24"/>
          <w:szCs w:val="24"/>
          <w:lang w:val="en-AU" w:eastAsia="en-AU"/>
        </w:rPr>
      </w:pPr>
      <w:r w:rsidRPr="00B26599">
        <w:rPr>
          <w:rFonts w:asciiTheme="minorHAnsi" w:eastAsia="Times New Roman" w:hAnsiTheme="minorHAnsi" w:cstheme="minorHAnsi"/>
          <w:noProof w:val="0"/>
          <w:color w:val="000000" w:themeColor="text1"/>
          <w:spacing w:val="4"/>
          <w:sz w:val="24"/>
          <w:szCs w:val="24"/>
          <w:lang w:val="en-AU" w:eastAsia="en-AU"/>
        </w:rPr>
        <w:t xml:space="preserve">Tennessee Works website accessed </w: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begin"/>
      </w:r>
      <w:r w:rsidR="00D15EA9" w:rsidRPr="00B26599">
        <w:rPr>
          <w:rFonts w:asciiTheme="minorHAnsi" w:eastAsia="Times New Roman" w:hAnsiTheme="minorHAnsi" w:cstheme="minorHAnsi"/>
          <w:noProof w:val="0"/>
          <w:color w:val="000000" w:themeColor="text1"/>
          <w:spacing w:val="4"/>
          <w:sz w:val="24"/>
          <w:szCs w:val="24"/>
          <w:lang w:val="en-AU" w:eastAsia="en-AU"/>
        </w:rPr>
        <w:instrText xml:space="preserve"> HYPERLINK "http://www.tennesseeworks.org/getting-to-work/" </w:instrText>
      </w:r>
      <w:r w:rsidR="00D15EA9" w:rsidRPr="00B26599">
        <w:rPr>
          <w:rFonts w:asciiTheme="minorHAnsi" w:eastAsia="Times New Roman" w:hAnsiTheme="minorHAnsi" w:cstheme="minorHAnsi"/>
          <w:noProof w:val="0"/>
          <w:color w:val="000000" w:themeColor="text1"/>
          <w:spacing w:val="4"/>
          <w:sz w:val="24"/>
          <w:szCs w:val="24"/>
          <w:lang w:val="en-AU" w:eastAsia="en-AU"/>
        </w:rPr>
        <w:fldChar w:fldCharType="separate"/>
      </w:r>
      <w:r w:rsidR="00D15EA9" w:rsidRPr="00B26599">
        <w:rPr>
          <w:rStyle w:val="Hyperlink"/>
          <w:rFonts w:asciiTheme="minorHAnsi" w:hAnsiTheme="minorHAnsi" w:cstheme="minorHAnsi"/>
          <w:sz w:val="24"/>
          <w:szCs w:val="24"/>
        </w:rPr>
        <w:t>tennesseeworks.org/getting-to-work/</w:t>
      </w:r>
    </w:p>
    <w:p w14:paraId="7D9B7AE0" w14:textId="198942A9" w:rsidR="00D15EA9" w:rsidRPr="00B26599" w:rsidRDefault="00D15EA9" w:rsidP="00442DC6">
      <w:pPr>
        <w:pStyle w:val="FootnoteText"/>
        <w:spacing w:before="120"/>
        <w:rPr>
          <w:rFonts w:cstheme="minorHAnsi"/>
          <w:sz w:val="24"/>
          <w:szCs w:val="24"/>
        </w:rPr>
      </w:pPr>
      <w:r w:rsidRPr="00B26599">
        <w:rPr>
          <w:rFonts w:cstheme="minorHAnsi"/>
          <w:sz w:val="24"/>
          <w:szCs w:val="24"/>
        </w:rPr>
        <w:fldChar w:fldCharType="end"/>
      </w:r>
      <w:r w:rsidR="004778A4" w:rsidRPr="00B26599">
        <w:rPr>
          <w:rFonts w:cstheme="minorHAnsi"/>
          <w:sz w:val="24"/>
          <w:szCs w:val="24"/>
        </w:rPr>
        <w:t xml:space="preserve">Federal Partners in Transition Workgroup </w:t>
      </w:r>
      <w:r w:rsidRPr="00B26599">
        <w:rPr>
          <w:rFonts w:cstheme="minorHAnsi"/>
          <w:sz w:val="24"/>
          <w:szCs w:val="24"/>
        </w:rPr>
        <w:t xml:space="preserve">The 2020 Federal (USA) Youth Transition Plan: A Federal Interagency </w:t>
      </w:r>
      <w:proofErr w:type="gramStart"/>
      <w:r w:rsidRPr="00B26599">
        <w:rPr>
          <w:rFonts w:cstheme="minorHAnsi"/>
          <w:sz w:val="24"/>
          <w:szCs w:val="24"/>
        </w:rPr>
        <w:t xml:space="preserve">Strategy </w:t>
      </w:r>
      <w:r w:rsidR="005F5E09" w:rsidRPr="00B26599">
        <w:rPr>
          <w:rFonts w:cstheme="minorHAnsi"/>
          <w:sz w:val="24"/>
          <w:szCs w:val="24"/>
        </w:rPr>
        <w:t xml:space="preserve"> https://www.dol.gov/sites/dolgov/files/odep/pdf/20150302-fpt.pdf</w:t>
      </w:r>
      <w:proofErr w:type="gramEnd"/>
    </w:p>
    <w:p w14:paraId="53EC08C0" w14:textId="4BD83D3F"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Thoresen</w:t>
      </w:r>
      <w:proofErr w:type="spellEnd"/>
      <w:r w:rsidRPr="00B26599">
        <w:rPr>
          <w:rFonts w:cstheme="minorHAnsi"/>
          <w:sz w:val="24"/>
          <w:szCs w:val="24"/>
        </w:rPr>
        <w:t xml:space="preserve">, S. H., Cocks, E., &amp; Parsons, R. (2019). Three Year Longitudinal Study of Graduate Employment Outcomes for Australian Apprentices and Trainees with and without Disabilities. International Journal of Disability, Development and Education, 1-15. </w:t>
      </w:r>
    </w:p>
    <w:p w14:paraId="4444A6F8" w14:textId="73AEE18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Think College website  </w:t>
      </w:r>
      <w:hyperlink r:id="rId45" w:history="1">
        <w:r w:rsidRPr="00B26599">
          <w:rPr>
            <w:rStyle w:val="Hyperlink"/>
            <w:rFonts w:cstheme="minorHAnsi"/>
            <w:sz w:val="24"/>
            <w:szCs w:val="24"/>
          </w:rPr>
          <w:t>https://thinkcollege.net/</w:t>
        </w:r>
      </w:hyperlink>
    </w:p>
    <w:p w14:paraId="066B580B" w14:textId="74F5C301" w:rsidR="00D15EA9" w:rsidRPr="00B26599" w:rsidRDefault="00D15EA9" w:rsidP="00442DC6">
      <w:pPr>
        <w:spacing w:before="120" w:after="0" w:line="240" w:lineRule="auto"/>
        <w:rPr>
          <w:rFonts w:cstheme="minorHAnsi"/>
          <w:sz w:val="24"/>
        </w:rPr>
      </w:pPr>
      <w:r w:rsidRPr="00B26599">
        <w:rPr>
          <w:rFonts w:cstheme="minorHAnsi"/>
          <w:sz w:val="24"/>
        </w:rPr>
        <w:t>Ticket to Work (2021) Inclusive higher education for young people with intellectual disability: An overview of the literature and outcomes</w:t>
      </w:r>
      <w:r w:rsidR="005F5E09" w:rsidRPr="00B26599">
        <w:rPr>
          <w:rFonts w:cstheme="minorHAnsi"/>
          <w:sz w:val="24"/>
        </w:rPr>
        <w:t xml:space="preserve">. </w:t>
      </w:r>
      <w:r w:rsidRPr="00B26599">
        <w:rPr>
          <w:rFonts w:cstheme="minorHAnsi"/>
          <w:sz w:val="24"/>
        </w:rPr>
        <w:t xml:space="preserve"> Melbourne</w:t>
      </w:r>
    </w:p>
    <w:p w14:paraId="0FD1D597" w14:textId="238CA47A" w:rsidR="008F59F0" w:rsidRPr="00B26599" w:rsidRDefault="00D15EA9" w:rsidP="00442DC6">
      <w:pPr>
        <w:pStyle w:val="FootnoteText"/>
        <w:spacing w:before="120"/>
        <w:rPr>
          <w:rFonts w:cstheme="minorHAnsi"/>
          <w:sz w:val="24"/>
          <w:szCs w:val="24"/>
        </w:rPr>
      </w:pPr>
      <w:r w:rsidRPr="00B26599">
        <w:rPr>
          <w:rFonts w:cstheme="minorHAnsi"/>
          <w:sz w:val="24"/>
          <w:szCs w:val="24"/>
        </w:rPr>
        <w:t xml:space="preserve">Ticket to Work </w:t>
      </w:r>
      <w:r w:rsidR="008F59F0" w:rsidRPr="00B26599">
        <w:rPr>
          <w:rFonts w:cstheme="minorHAnsi"/>
          <w:sz w:val="24"/>
          <w:szCs w:val="24"/>
        </w:rPr>
        <w:t xml:space="preserve">(2021) PROCEED WITH CAUTION: Vocational and Applied Learning Pathways in Senior Secondary Schooling: the Firth Report and the Victorian Government’s Response </w:t>
      </w:r>
      <w:hyperlink r:id="rId46" w:history="1">
        <w:r w:rsidR="008F59F0" w:rsidRPr="00B26599">
          <w:rPr>
            <w:rStyle w:val="Hyperlink"/>
            <w:rFonts w:cstheme="minorHAnsi"/>
            <w:sz w:val="24"/>
            <w:szCs w:val="24"/>
          </w:rPr>
          <w:t>https://tickettowork.org.au/media/submissions_researches_buttons/Firth_review_paper_final_003.pdf</w:t>
        </w:r>
      </w:hyperlink>
      <w:r w:rsidR="008F59F0" w:rsidRPr="00B26599">
        <w:rPr>
          <w:rFonts w:cstheme="minorHAnsi"/>
          <w:sz w:val="24"/>
          <w:szCs w:val="24"/>
        </w:rPr>
        <w:t xml:space="preserve">  </w:t>
      </w:r>
    </w:p>
    <w:p w14:paraId="173CC847" w14:textId="658E90C5" w:rsidR="008F59F0" w:rsidRPr="00B26599" w:rsidRDefault="008F59F0" w:rsidP="00442DC6">
      <w:pPr>
        <w:pStyle w:val="FootnoteText"/>
        <w:spacing w:before="120"/>
        <w:rPr>
          <w:rFonts w:cstheme="minorHAnsi"/>
          <w:color w:val="auto"/>
          <w:sz w:val="24"/>
          <w:szCs w:val="24"/>
        </w:rPr>
      </w:pPr>
      <w:r w:rsidRPr="00B26599">
        <w:rPr>
          <w:rFonts w:cstheme="minorHAnsi"/>
          <w:color w:val="auto"/>
          <w:sz w:val="24"/>
          <w:szCs w:val="24"/>
        </w:rPr>
        <w:t>Ticket to Work (2020) Covid-19-and-young-people-with-disability accessed https://tickettowork.org.au/news/covid-19-and-young-people-with-disability/</w:t>
      </w:r>
    </w:p>
    <w:p w14:paraId="6AE0EB26" w14:textId="2954B51A" w:rsidR="00D15EA9" w:rsidRPr="00B26599" w:rsidRDefault="00D15EA9" w:rsidP="00442DC6">
      <w:pPr>
        <w:pStyle w:val="FootnoteText"/>
        <w:spacing w:before="120"/>
        <w:rPr>
          <w:rStyle w:val="Hyperlink"/>
          <w:rFonts w:cstheme="minorHAnsi"/>
          <w:sz w:val="24"/>
          <w:szCs w:val="24"/>
        </w:rPr>
      </w:pPr>
      <w:r w:rsidRPr="00B26599">
        <w:rPr>
          <w:rFonts w:cstheme="minorHAnsi"/>
          <w:sz w:val="24"/>
          <w:szCs w:val="24"/>
        </w:rPr>
        <w:t xml:space="preserve">UN Committee on the Rights of Persons with Disabilities, General Comment No. 4 (2016) Article 24: Right to inclusive education, 2 September 2016, CRPD/C/GC/4, available at: </w:t>
      </w:r>
      <w:hyperlink r:id="rId47" w:history="1">
        <w:r w:rsidRPr="00B26599">
          <w:rPr>
            <w:rStyle w:val="Hyperlink"/>
            <w:rFonts w:cstheme="minorHAnsi"/>
            <w:sz w:val="24"/>
            <w:szCs w:val="24"/>
          </w:rPr>
          <w:t>http://www.ohchr.org/EN/HRBodies/CRPD/Pages/GC.aspx</w:t>
        </w:r>
      </w:hyperlink>
    </w:p>
    <w:p w14:paraId="31B470A0" w14:textId="63B17B1B" w:rsidR="005F5E09" w:rsidRPr="00B26599" w:rsidRDefault="005F5E09" w:rsidP="00442DC6">
      <w:pPr>
        <w:pStyle w:val="FootnoteText"/>
        <w:spacing w:before="120"/>
        <w:rPr>
          <w:rFonts w:cstheme="minorHAnsi"/>
          <w:sz w:val="24"/>
          <w:szCs w:val="24"/>
        </w:rPr>
      </w:pPr>
      <w:r w:rsidRPr="00B26599">
        <w:rPr>
          <w:rFonts w:cstheme="minorHAnsi"/>
          <w:sz w:val="24"/>
          <w:szCs w:val="24"/>
        </w:rPr>
        <w:t xml:space="preserve">Wakeford, M, Waugh, F (2010), “Ticket to Work”: an employment and transition model for students with disability, Ticket to Work Cheltenham. </w:t>
      </w:r>
    </w:p>
    <w:p w14:paraId="51A9F9B4" w14:textId="556CD9A4" w:rsidR="00D15EA9" w:rsidRPr="00B26599" w:rsidRDefault="00D15EA9" w:rsidP="00442DC6">
      <w:pPr>
        <w:spacing w:before="120" w:after="0" w:line="240" w:lineRule="auto"/>
        <w:rPr>
          <w:rFonts w:cstheme="minorHAnsi"/>
          <w:sz w:val="24"/>
        </w:rPr>
      </w:pPr>
      <w:r w:rsidRPr="00B26599">
        <w:rPr>
          <w:rFonts w:cstheme="minorHAnsi"/>
          <w:sz w:val="24"/>
        </w:rPr>
        <w:t>Wakeford, M; Parent engagement in school to work transition for their child with</w:t>
      </w:r>
      <w:r w:rsidR="00F16232" w:rsidRPr="00B26599">
        <w:rPr>
          <w:rFonts w:cstheme="minorHAnsi"/>
          <w:sz w:val="24"/>
        </w:rPr>
        <w:t xml:space="preserve"> </w:t>
      </w:r>
      <w:r w:rsidRPr="00B26599">
        <w:rPr>
          <w:rFonts w:cstheme="minorHAnsi"/>
          <w:sz w:val="24"/>
        </w:rPr>
        <w:t>disability (2020)</w:t>
      </w:r>
      <w:r w:rsidR="005F5E09" w:rsidRPr="00B26599">
        <w:rPr>
          <w:rFonts w:cstheme="minorHAnsi"/>
          <w:sz w:val="24"/>
        </w:rPr>
        <w:t xml:space="preserve"> Ticket to Work Melbourne </w:t>
      </w:r>
    </w:p>
    <w:p w14:paraId="00DD539F" w14:textId="77777777" w:rsidR="00D15EA9" w:rsidRPr="00B26599" w:rsidRDefault="00D15EA9" w:rsidP="00442DC6">
      <w:pPr>
        <w:pStyle w:val="FootnoteText"/>
        <w:spacing w:before="120"/>
        <w:rPr>
          <w:rFonts w:cstheme="minorHAnsi"/>
          <w:sz w:val="24"/>
          <w:szCs w:val="24"/>
        </w:rPr>
      </w:pPr>
      <w:proofErr w:type="spellStart"/>
      <w:r w:rsidRPr="00B26599">
        <w:rPr>
          <w:rFonts w:cstheme="minorHAnsi"/>
          <w:sz w:val="24"/>
          <w:szCs w:val="24"/>
        </w:rPr>
        <w:t>Wehman</w:t>
      </w:r>
      <w:proofErr w:type="spellEnd"/>
      <w:r w:rsidRPr="00B26599">
        <w:rPr>
          <w:rFonts w:cstheme="minorHAnsi"/>
          <w:sz w:val="24"/>
          <w:szCs w:val="24"/>
        </w:rPr>
        <w:t xml:space="preserve">, P., </w:t>
      </w:r>
      <w:proofErr w:type="spellStart"/>
      <w:r w:rsidRPr="00B26599">
        <w:rPr>
          <w:rFonts w:cstheme="minorHAnsi"/>
          <w:sz w:val="24"/>
          <w:szCs w:val="24"/>
        </w:rPr>
        <w:t>Sima</w:t>
      </w:r>
      <w:proofErr w:type="spellEnd"/>
      <w:r w:rsidRPr="00B26599">
        <w:rPr>
          <w:rFonts w:cstheme="minorHAnsi"/>
          <w:sz w:val="24"/>
          <w:szCs w:val="24"/>
        </w:rPr>
        <w:t xml:space="preserve">, A. P., Ketchum, J., West, M. D., Chan, F., &amp; </w:t>
      </w:r>
      <w:proofErr w:type="spellStart"/>
      <w:r w:rsidRPr="00B26599">
        <w:rPr>
          <w:rFonts w:cstheme="minorHAnsi"/>
          <w:sz w:val="24"/>
          <w:szCs w:val="24"/>
        </w:rPr>
        <w:t>Luecking</w:t>
      </w:r>
      <w:proofErr w:type="spellEnd"/>
      <w:r w:rsidRPr="00B26599">
        <w:rPr>
          <w:rFonts w:cstheme="minorHAnsi"/>
          <w:sz w:val="24"/>
          <w:szCs w:val="24"/>
        </w:rPr>
        <w:t>, R. (2015). Predictors of successful transition from school to employment for youth with disabilities. Journal of occupational rehabilitation, 25(2), 323-334.</w:t>
      </w:r>
    </w:p>
    <w:p w14:paraId="45DDBD73" w14:textId="77777777" w:rsidR="00D15EA9" w:rsidRPr="00B26599" w:rsidRDefault="00D15EA9" w:rsidP="00442DC6">
      <w:pPr>
        <w:pStyle w:val="FootnoteText"/>
        <w:spacing w:before="120"/>
        <w:rPr>
          <w:rFonts w:cstheme="minorHAnsi"/>
          <w:sz w:val="24"/>
          <w:szCs w:val="24"/>
        </w:rPr>
      </w:pPr>
    </w:p>
    <w:p w14:paraId="7CDE6709" w14:textId="4BE63D19" w:rsidR="00D15EA9" w:rsidRPr="00B26599" w:rsidRDefault="00D15EA9" w:rsidP="00442DC6">
      <w:pPr>
        <w:pStyle w:val="FootnoteText"/>
        <w:spacing w:before="120"/>
        <w:rPr>
          <w:rFonts w:cstheme="minorHAnsi"/>
          <w:sz w:val="24"/>
          <w:szCs w:val="24"/>
        </w:rPr>
      </w:pPr>
      <w:r w:rsidRPr="00B26599">
        <w:rPr>
          <w:rFonts w:cstheme="minorHAnsi"/>
          <w:sz w:val="24"/>
          <w:szCs w:val="24"/>
        </w:rPr>
        <w:t xml:space="preserve">Wilson, E. &amp; </w:t>
      </w:r>
      <w:proofErr w:type="spellStart"/>
      <w:r w:rsidRPr="00B26599">
        <w:rPr>
          <w:rFonts w:cstheme="minorHAnsi"/>
          <w:sz w:val="24"/>
          <w:szCs w:val="24"/>
        </w:rPr>
        <w:t>Campain</w:t>
      </w:r>
      <w:proofErr w:type="spellEnd"/>
      <w:r w:rsidRPr="00B26599">
        <w:rPr>
          <w:rFonts w:cstheme="minorHAnsi"/>
          <w:sz w:val="24"/>
          <w:szCs w:val="24"/>
        </w:rPr>
        <w:t>, R. (2020). Fostering employment for people with intellectual disability: the evidence to date, Hawthorn, Centre for Social Impact, Swinburne University of Technology</w:t>
      </w:r>
    </w:p>
    <w:p w14:paraId="7B23B02A" w14:textId="77777777" w:rsidR="00D15EA9" w:rsidRPr="00B26599" w:rsidRDefault="00D15EA9" w:rsidP="00442DC6">
      <w:pPr>
        <w:pStyle w:val="FootnoteText"/>
        <w:spacing w:before="120"/>
        <w:rPr>
          <w:rFonts w:cstheme="minorHAnsi"/>
          <w:sz w:val="24"/>
          <w:szCs w:val="24"/>
        </w:rPr>
      </w:pPr>
      <w:r w:rsidRPr="00B26599">
        <w:rPr>
          <w:rFonts w:cstheme="minorHAnsi"/>
          <w:sz w:val="24"/>
          <w:szCs w:val="24"/>
        </w:rPr>
        <w:lastRenderedPageBreak/>
        <w:t>Winn, S., &amp; Hay, I. (2009). Transition from School for Youths with a Disability: Issues and Challenges. Disability &amp; Society, 24(1), 103-115. doi:10.1080/09687590802535725</w:t>
      </w:r>
    </w:p>
    <w:p w14:paraId="5A2D4628" w14:textId="7A09AC19" w:rsidR="00BB2E8A" w:rsidRPr="00B26599" w:rsidRDefault="00D15EA9" w:rsidP="00442DC6">
      <w:pPr>
        <w:spacing w:before="120" w:after="0" w:line="240" w:lineRule="auto"/>
        <w:rPr>
          <w:rFonts w:cstheme="minorHAnsi"/>
          <w:sz w:val="24"/>
        </w:rPr>
      </w:pPr>
      <w:r w:rsidRPr="00B26599">
        <w:rPr>
          <w:rFonts w:cstheme="minorHAnsi"/>
          <w:sz w:val="24"/>
        </w:rPr>
        <w:t>Yu, P. (2009). Social participation of youth with disability: a study with the first seven waves of HILDA. Proceedings of the HILDA Survey Research Conference</w:t>
      </w:r>
    </w:p>
    <w:sectPr w:rsidR="00BB2E8A" w:rsidRPr="00B26599" w:rsidSect="003A1FAB">
      <w:headerReference w:type="default" r:id="rId48"/>
      <w:footerReference w:type="default" r:id="rId49"/>
      <w:type w:val="continuous"/>
      <w:pgSz w:w="11906" w:h="16838"/>
      <w:pgMar w:top="1134" w:right="1418" w:bottom="1418" w:left="1134" w:header="85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39A4" w14:textId="77777777" w:rsidR="00C85F44" w:rsidRDefault="00C85F44" w:rsidP="00896389">
      <w:pPr>
        <w:spacing w:before="0" w:after="0" w:line="240" w:lineRule="auto"/>
      </w:pPr>
      <w:r>
        <w:separator/>
      </w:r>
    </w:p>
  </w:endnote>
  <w:endnote w:type="continuationSeparator" w:id="0">
    <w:p w14:paraId="79B4F89C" w14:textId="77777777" w:rsidR="00C85F44" w:rsidRDefault="00C85F44" w:rsidP="008963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01363"/>
      <w:docPartObj>
        <w:docPartGallery w:val="Page Numbers (Bottom of Page)"/>
        <w:docPartUnique/>
      </w:docPartObj>
    </w:sdtPr>
    <w:sdtEndPr>
      <w:rPr>
        <w:noProof/>
      </w:rPr>
    </w:sdtEndPr>
    <w:sdtContent>
      <w:p w14:paraId="585E877F" w14:textId="154F6D29" w:rsidR="00320C88" w:rsidRDefault="00320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A8E81A" w14:textId="77777777" w:rsidR="00320C88" w:rsidRDefault="0032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392E" w14:textId="77777777" w:rsidR="00C85F44" w:rsidRDefault="00C85F44" w:rsidP="00896389">
      <w:pPr>
        <w:spacing w:before="0" w:after="0" w:line="240" w:lineRule="auto"/>
      </w:pPr>
      <w:r>
        <w:separator/>
      </w:r>
    </w:p>
  </w:footnote>
  <w:footnote w:type="continuationSeparator" w:id="0">
    <w:p w14:paraId="6C0AF633" w14:textId="77777777" w:rsidR="00C85F44" w:rsidRDefault="00C85F44" w:rsidP="008963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7699" w14:textId="7F3BB548" w:rsidR="00320C88" w:rsidRDefault="003A1FAB">
    <w:pPr>
      <w:pStyle w:val="Header"/>
    </w:pPr>
    <w:r>
      <w:rPr>
        <w:noProof/>
      </w:rPr>
      <w:drawing>
        <wp:anchor distT="0" distB="0" distL="114300" distR="114300" simplePos="0" relativeHeight="251659264" behindDoc="1" locked="0" layoutInCell="1" allowOverlap="1" wp14:anchorId="1C72332F" wp14:editId="5E204DF2">
          <wp:simplePos x="0" y="0"/>
          <wp:positionH relativeFrom="margin">
            <wp:align>right</wp:align>
          </wp:positionH>
          <wp:positionV relativeFrom="page">
            <wp:posOffset>186152</wp:posOffset>
          </wp:positionV>
          <wp:extent cx="1165225" cy="1038860"/>
          <wp:effectExtent l="0" t="0" r="0" b="8890"/>
          <wp:wrapNone/>
          <wp:docPr id="5" name="image1.jpeg" descr="BSL logo grey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SL logo grey and oran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1038860"/>
                  </a:xfrm>
                  <a:prstGeom prst="rect">
                    <a:avLst/>
                  </a:prstGeom>
                </pic:spPr>
              </pic:pic>
            </a:graphicData>
          </a:graphic>
        </wp:anchor>
      </w:drawing>
    </w:r>
    <w:r>
      <w:rPr>
        <w:noProof/>
      </w:rPr>
      <w:drawing>
        <wp:inline distT="0" distB="0" distL="0" distR="0" wp14:anchorId="19479F15" wp14:editId="007EDB34">
          <wp:extent cx="1057275" cy="670963"/>
          <wp:effectExtent l="0" t="0" r="0" b="0"/>
          <wp:docPr id="2" name="Picture 2" descr="Ticket To Work logo www.tickettowork.org.au">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cket To Work logo www.tickettowork.org.au">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683" cy="685183"/>
                  </a:xfrm>
                  <a:prstGeom prst="rect">
                    <a:avLst/>
                  </a:prstGeom>
                  <a:noFill/>
                  <a:ln>
                    <a:noFill/>
                  </a:ln>
                </pic:spPr>
              </pic:pic>
            </a:graphicData>
          </a:graphic>
        </wp:inline>
      </w:drawing>
    </w:r>
    <w:r w:rsidR="005053E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2D"/>
    <w:multiLevelType w:val="hybridMultilevel"/>
    <w:tmpl w:val="B71E96F2"/>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252B2"/>
    <w:multiLevelType w:val="hybridMultilevel"/>
    <w:tmpl w:val="6B08769E"/>
    <w:lvl w:ilvl="0" w:tplc="455AE5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2E77D32"/>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3" w15:restartNumberingAfterBreak="0">
    <w:nsid w:val="0497378C"/>
    <w:multiLevelType w:val="hybridMultilevel"/>
    <w:tmpl w:val="621E8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74C91"/>
    <w:multiLevelType w:val="hybridMultilevel"/>
    <w:tmpl w:val="131458E2"/>
    <w:lvl w:ilvl="0" w:tplc="FB4C3F5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386CD7"/>
    <w:multiLevelType w:val="hybridMultilevel"/>
    <w:tmpl w:val="7D8A8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cs="Times New Roman"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0E951E09"/>
    <w:multiLevelType w:val="hybridMultilevel"/>
    <w:tmpl w:val="D1C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A364AC"/>
    <w:multiLevelType w:val="multilevel"/>
    <w:tmpl w:val="7AC683F6"/>
    <w:lvl w:ilvl="0">
      <w:start w:val="4"/>
      <w:numFmt w:val="decimal"/>
      <w:lvlText w:val="%1"/>
      <w:lvlJc w:val="left"/>
      <w:pPr>
        <w:ind w:left="432" w:hanging="432"/>
      </w:pPr>
      <w:rPr>
        <w:rFonts w:hint="default"/>
        <w:lang w:val="en-AU" w:eastAsia="en-US" w:bidi="ar-SA"/>
      </w:rPr>
    </w:lvl>
    <w:lvl w:ilvl="1">
      <w:start w:val="1"/>
      <w:numFmt w:val="decimal"/>
      <w:lvlText w:val="%1.%2."/>
      <w:lvlJc w:val="left"/>
      <w:pPr>
        <w:ind w:left="432"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1977" w:hanging="432"/>
      </w:pPr>
      <w:rPr>
        <w:rFonts w:hint="default"/>
        <w:lang w:val="en-AU" w:eastAsia="en-US" w:bidi="ar-SA"/>
      </w:rPr>
    </w:lvl>
    <w:lvl w:ilvl="3">
      <w:numFmt w:val="bullet"/>
      <w:lvlText w:val="•"/>
      <w:lvlJc w:val="left"/>
      <w:pPr>
        <w:ind w:left="2750" w:hanging="432"/>
      </w:pPr>
      <w:rPr>
        <w:rFonts w:hint="default"/>
        <w:lang w:val="en-AU" w:eastAsia="en-US" w:bidi="ar-SA"/>
      </w:rPr>
    </w:lvl>
    <w:lvl w:ilvl="4">
      <w:numFmt w:val="bullet"/>
      <w:lvlText w:val="•"/>
      <w:lvlJc w:val="left"/>
      <w:pPr>
        <w:ind w:left="3523" w:hanging="432"/>
      </w:pPr>
      <w:rPr>
        <w:rFonts w:hint="default"/>
        <w:lang w:val="en-AU" w:eastAsia="en-US" w:bidi="ar-SA"/>
      </w:rPr>
    </w:lvl>
    <w:lvl w:ilvl="5">
      <w:numFmt w:val="bullet"/>
      <w:lvlText w:val="•"/>
      <w:lvlJc w:val="left"/>
      <w:pPr>
        <w:ind w:left="4296" w:hanging="432"/>
      </w:pPr>
      <w:rPr>
        <w:rFonts w:hint="default"/>
        <w:lang w:val="en-AU" w:eastAsia="en-US" w:bidi="ar-SA"/>
      </w:rPr>
    </w:lvl>
    <w:lvl w:ilvl="6">
      <w:numFmt w:val="bullet"/>
      <w:lvlText w:val="•"/>
      <w:lvlJc w:val="left"/>
      <w:pPr>
        <w:ind w:left="5069" w:hanging="432"/>
      </w:pPr>
      <w:rPr>
        <w:rFonts w:hint="default"/>
        <w:lang w:val="en-AU" w:eastAsia="en-US" w:bidi="ar-SA"/>
      </w:rPr>
    </w:lvl>
    <w:lvl w:ilvl="7">
      <w:numFmt w:val="bullet"/>
      <w:lvlText w:val="•"/>
      <w:lvlJc w:val="left"/>
      <w:pPr>
        <w:ind w:left="5842" w:hanging="432"/>
      </w:pPr>
      <w:rPr>
        <w:rFonts w:hint="default"/>
        <w:lang w:val="en-AU" w:eastAsia="en-US" w:bidi="ar-SA"/>
      </w:rPr>
    </w:lvl>
    <w:lvl w:ilvl="8">
      <w:numFmt w:val="bullet"/>
      <w:lvlText w:val="•"/>
      <w:lvlJc w:val="left"/>
      <w:pPr>
        <w:ind w:left="6615" w:hanging="432"/>
      </w:pPr>
      <w:rPr>
        <w:rFonts w:hint="default"/>
        <w:lang w:val="en-AU" w:eastAsia="en-US" w:bidi="ar-SA"/>
      </w:rPr>
    </w:lvl>
  </w:abstractNum>
  <w:abstractNum w:abstractNumId="9" w15:restartNumberingAfterBreak="0">
    <w:nsid w:val="15B62875"/>
    <w:multiLevelType w:val="hybridMultilevel"/>
    <w:tmpl w:val="0038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9719A"/>
    <w:multiLevelType w:val="hybridMultilevel"/>
    <w:tmpl w:val="C63EECA2"/>
    <w:lvl w:ilvl="0" w:tplc="A8E8637E">
      <w:start w:val="1"/>
      <w:numFmt w:val="bullet"/>
      <w:lvlText w:val="•"/>
      <w:lvlJc w:val="left"/>
      <w:pPr>
        <w:tabs>
          <w:tab w:val="num" w:pos="720"/>
        </w:tabs>
        <w:ind w:left="720" w:hanging="360"/>
      </w:pPr>
      <w:rPr>
        <w:rFonts w:ascii="Arial" w:hAnsi="Arial" w:hint="default"/>
      </w:rPr>
    </w:lvl>
    <w:lvl w:ilvl="1" w:tplc="71DEC25E" w:tentative="1">
      <w:start w:val="1"/>
      <w:numFmt w:val="bullet"/>
      <w:lvlText w:val="•"/>
      <w:lvlJc w:val="left"/>
      <w:pPr>
        <w:tabs>
          <w:tab w:val="num" w:pos="1440"/>
        </w:tabs>
        <w:ind w:left="1440" w:hanging="360"/>
      </w:pPr>
      <w:rPr>
        <w:rFonts w:ascii="Arial" w:hAnsi="Arial" w:hint="default"/>
      </w:rPr>
    </w:lvl>
    <w:lvl w:ilvl="2" w:tplc="2C7A9AAA" w:tentative="1">
      <w:start w:val="1"/>
      <w:numFmt w:val="bullet"/>
      <w:lvlText w:val="•"/>
      <w:lvlJc w:val="left"/>
      <w:pPr>
        <w:tabs>
          <w:tab w:val="num" w:pos="2160"/>
        </w:tabs>
        <w:ind w:left="2160" w:hanging="360"/>
      </w:pPr>
      <w:rPr>
        <w:rFonts w:ascii="Arial" w:hAnsi="Arial" w:hint="default"/>
      </w:rPr>
    </w:lvl>
    <w:lvl w:ilvl="3" w:tplc="F74CC868" w:tentative="1">
      <w:start w:val="1"/>
      <w:numFmt w:val="bullet"/>
      <w:lvlText w:val="•"/>
      <w:lvlJc w:val="left"/>
      <w:pPr>
        <w:tabs>
          <w:tab w:val="num" w:pos="2880"/>
        </w:tabs>
        <w:ind w:left="2880" w:hanging="360"/>
      </w:pPr>
      <w:rPr>
        <w:rFonts w:ascii="Arial" w:hAnsi="Arial" w:hint="default"/>
      </w:rPr>
    </w:lvl>
    <w:lvl w:ilvl="4" w:tplc="CC22BFDA" w:tentative="1">
      <w:start w:val="1"/>
      <w:numFmt w:val="bullet"/>
      <w:lvlText w:val="•"/>
      <w:lvlJc w:val="left"/>
      <w:pPr>
        <w:tabs>
          <w:tab w:val="num" w:pos="3600"/>
        </w:tabs>
        <w:ind w:left="3600" w:hanging="360"/>
      </w:pPr>
      <w:rPr>
        <w:rFonts w:ascii="Arial" w:hAnsi="Arial" w:hint="default"/>
      </w:rPr>
    </w:lvl>
    <w:lvl w:ilvl="5" w:tplc="9894D468" w:tentative="1">
      <w:start w:val="1"/>
      <w:numFmt w:val="bullet"/>
      <w:lvlText w:val="•"/>
      <w:lvlJc w:val="left"/>
      <w:pPr>
        <w:tabs>
          <w:tab w:val="num" w:pos="4320"/>
        </w:tabs>
        <w:ind w:left="4320" w:hanging="360"/>
      </w:pPr>
      <w:rPr>
        <w:rFonts w:ascii="Arial" w:hAnsi="Arial" w:hint="default"/>
      </w:rPr>
    </w:lvl>
    <w:lvl w:ilvl="6" w:tplc="33E09826" w:tentative="1">
      <w:start w:val="1"/>
      <w:numFmt w:val="bullet"/>
      <w:lvlText w:val="•"/>
      <w:lvlJc w:val="left"/>
      <w:pPr>
        <w:tabs>
          <w:tab w:val="num" w:pos="5040"/>
        </w:tabs>
        <w:ind w:left="5040" w:hanging="360"/>
      </w:pPr>
      <w:rPr>
        <w:rFonts w:ascii="Arial" w:hAnsi="Arial" w:hint="default"/>
      </w:rPr>
    </w:lvl>
    <w:lvl w:ilvl="7" w:tplc="54F47D44" w:tentative="1">
      <w:start w:val="1"/>
      <w:numFmt w:val="bullet"/>
      <w:lvlText w:val="•"/>
      <w:lvlJc w:val="left"/>
      <w:pPr>
        <w:tabs>
          <w:tab w:val="num" w:pos="5760"/>
        </w:tabs>
        <w:ind w:left="5760" w:hanging="360"/>
      </w:pPr>
      <w:rPr>
        <w:rFonts w:ascii="Arial" w:hAnsi="Arial" w:hint="default"/>
      </w:rPr>
    </w:lvl>
    <w:lvl w:ilvl="8" w:tplc="406C00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4A5483"/>
    <w:multiLevelType w:val="multilevel"/>
    <w:tmpl w:val="F96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A07E0"/>
    <w:multiLevelType w:val="multilevel"/>
    <w:tmpl w:val="8E2E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C3E68"/>
    <w:multiLevelType w:val="hybridMultilevel"/>
    <w:tmpl w:val="B72E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220AD"/>
    <w:multiLevelType w:val="hybridMultilevel"/>
    <w:tmpl w:val="9730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1B52F9"/>
    <w:multiLevelType w:val="hybridMultilevel"/>
    <w:tmpl w:val="888CE2CA"/>
    <w:lvl w:ilvl="0" w:tplc="FEA23E0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56231F"/>
    <w:multiLevelType w:val="multilevel"/>
    <w:tmpl w:val="176A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3850A8"/>
    <w:multiLevelType w:val="hybridMultilevel"/>
    <w:tmpl w:val="F6CE0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A26B34"/>
    <w:multiLevelType w:val="hybridMultilevel"/>
    <w:tmpl w:val="570E4ADA"/>
    <w:lvl w:ilvl="0" w:tplc="198A2D9C">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562E96"/>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1180"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0" w15:restartNumberingAfterBreak="0">
    <w:nsid w:val="33E33C2F"/>
    <w:multiLevelType w:val="hybridMultilevel"/>
    <w:tmpl w:val="FB00E6A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6EA6E10"/>
    <w:multiLevelType w:val="hybridMultilevel"/>
    <w:tmpl w:val="5848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876363"/>
    <w:multiLevelType w:val="hybridMultilevel"/>
    <w:tmpl w:val="4E42CB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AC424A7"/>
    <w:multiLevelType w:val="hybridMultilevel"/>
    <w:tmpl w:val="B680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6673ED"/>
    <w:multiLevelType w:val="multilevel"/>
    <w:tmpl w:val="7AC683F6"/>
    <w:lvl w:ilvl="0">
      <w:start w:val="4"/>
      <w:numFmt w:val="decimal"/>
      <w:lvlText w:val="%1"/>
      <w:lvlJc w:val="left"/>
      <w:pPr>
        <w:ind w:left="1180" w:hanging="432"/>
      </w:pPr>
      <w:rPr>
        <w:rFonts w:hint="default"/>
        <w:lang w:val="en-AU" w:eastAsia="en-US" w:bidi="ar-SA"/>
      </w:rPr>
    </w:lvl>
    <w:lvl w:ilvl="1">
      <w:start w:val="1"/>
      <w:numFmt w:val="decimal"/>
      <w:lvlText w:val="%1.%2."/>
      <w:lvlJc w:val="left"/>
      <w:pPr>
        <w:ind w:left="857" w:hanging="432"/>
      </w:pPr>
      <w:rPr>
        <w:rFonts w:ascii="Arial" w:eastAsia="Arial" w:hAnsi="Arial" w:cs="Arial" w:hint="default"/>
        <w:b w:val="0"/>
        <w:bCs w:val="0"/>
        <w:i w:val="0"/>
        <w:iCs w:val="0"/>
        <w:spacing w:val="-6"/>
        <w:w w:val="100"/>
        <w:sz w:val="22"/>
        <w:szCs w:val="22"/>
        <w:lang w:val="en-AU" w:eastAsia="en-US" w:bidi="ar-SA"/>
      </w:rPr>
    </w:lvl>
    <w:lvl w:ilvl="2">
      <w:numFmt w:val="bullet"/>
      <w:lvlText w:val="•"/>
      <w:lvlJc w:val="left"/>
      <w:pPr>
        <w:ind w:left="2725" w:hanging="432"/>
      </w:pPr>
      <w:rPr>
        <w:rFonts w:hint="default"/>
        <w:lang w:val="en-AU" w:eastAsia="en-US" w:bidi="ar-SA"/>
      </w:rPr>
    </w:lvl>
    <w:lvl w:ilvl="3">
      <w:numFmt w:val="bullet"/>
      <w:lvlText w:val="•"/>
      <w:lvlJc w:val="left"/>
      <w:pPr>
        <w:ind w:left="3498" w:hanging="432"/>
      </w:pPr>
      <w:rPr>
        <w:rFonts w:hint="default"/>
        <w:lang w:val="en-AU" w:eastAsia="en-US" w:bidi="ar-SA"/>
      </w:rPr>
    </w:lvl>
    <w:lvl w:ilvl="4">
      <w:numFmt w:val="bullet"/>
      <w:lvlText w:val="•"/>
      <w:lvlJc w:val="left"/>
      <w:pPr>
        <w:ind w:left="4271" w:hanging="432"/>
      </w:pPr>
      <w:rPr>
        <w:rFonts w:hint="default"/>
        <w:lang w:val="en-AU" w:eastAsia="en-US" w:bidi="ar-SA"/>
      </w:rPr>
    </w:lvl>
    <w:lvl w:ilvl="5">
      <w:numFmt w:val="bullet"/>
      <w:lvlText w:val="•"/>
      <w:lvlJc w:val="left"/>
      <w:pPr>
        <w:ind w:left="5044" w:hanging="432"/>
      </w:pPr>
      <w:rPr>
        <w:rFonts w:hint="default"/>
        <w:lang w:val="en-AU" w:eastAsia="en-US" w:bidi="ar-SA"/>
      </w:rPr>
    </w:lvl>
    <w:lvl w:ilvl="6">
      <w:numFmt w:val="bullet"/>
      <w:lvlText w:val="•"/>
      <w:lvlJc w:val="left"/>
      <w:pPr>
        <w:ind w:left="5817" w:hanging="432"/>
      </w:pPr>
      <w:rPr>
        <w:rFonts w:hint="default"/>
        <w:lang w:val="en-AU" w:eastAsia="en-US" w:bidi="ar-SA"/>
      </w:rPr>
    </w:lvl>
    <w:lvl w:ilvl="7">
      <w:numFmt w:val="bullet"/>
      <w:lvlText w:val="•"/>
      <w:lvlJc w:val="left"/>
      <w:pPr>
        <w:ind w:left="6590" w:hanging="432"/>
      </w:pPr>
      <w:rPr>
        <w:rFonts w:hint="default"/>
        <w:lang w:val="en-AU" w:eastAsia="en-US" w:bidi="ar-SA"/>
      </w:rPr>
    </w:lvl>
    <w:lvl w:ilvl="8">
      <w:numFmt w:val="bullet"/>
      <w:lvlText w:val="•"/>
      <w:lvlJc w:val="left"/>
      <w:pPr>
        <w:ind w:left="7363" w:hanging="432"/>
      </w:pPr>
      <w:rPr>
        <w:rFonts w:hint="default"/>
        <w:lang w:val="en-AU" w:eastAsia="en-US" w:bidi="ar-SA"/>
      </w:rPr>
    </w:lvl>
  </w:abstractNum>
  <w:abstractNum w:abstractNumId="26" w15:restartNumberingAfterBreak="0">
    <w:nsid w:val="46CB1C1A"/>
    <w:multiLevelType w:val="multilevel"/>
    <w:tmpl w:val="128CF8AC"/>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648" w:hanging="648"/>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7" w15:restartNumberingAfterBreak="0">
    <w:nsid w:val="47AE349A"/>
    <w:multiLevelType w:val="hybridMultilevel"/>
    <w:tmpl w:val="4618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2D52D0"/>
    <w:multiLevelType w:val="hybridMultilevel"/>
    <w:tmpl w:val="8E3E6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0F7890"/>
    <w:multiLevelType w:val="hybridMultilevel"/>
    <w:tmpl w:val="1BB69356"/>
    <w:lvl w:ilvl="0" w:tplc="E46C954C">
      <w:start w:val="1"/>
      <w:numFmt w:val="decimal"/>
      <w:lvlText w:val="%1."/>
      <w:lvlJc w:val="left"/>
      <w:pPr>
        <w:tabs>
          <w:tab w:val="num" w:pos="720"/>
        </w:tabs>
        <w:ind w:left="720" w:hanging="360"/>
      </w:pPr>
    </w:lvl>
    <w:lvl w:ilvl="1" w:tplc="EE0A79CC" w:tentative="1">
      <w:start w:val="1"/>
      <w:numFmt w:val="decimal"/>
      <w:lvlText w:val="%2."/>
      <w:lvlJc w:val="left"/>
      <w:pPr>
        <w:tabs>
          <w:tab w:val="num" w:pos="1440"/>
        </w:tabs>
        <w:ind w:left="1440" w:hanging="360"/>
      </w:pPr>
    </w:lvl>
    <w:lvl w:ilvl="2" w:tplc="FBEC30AE" w:tentative="1">
      <w:start w:val="1"/>
      <w:numFmt w:val="decimal"/>
      <w:lvlText w:val="%3."/>
      <w:lvlJc w:val="left"/>
      <w:pPr>
        <w:tabs>
          <w:tab w:val="num" w:pos="2160"/>
        </w:tabs>
        <w:ind w:left="2160" w:hanging="360"/>
      </w:pPr>
    </w:lvl>
    <w:lvl w:ilvl="3" w:tplc="0BF87CB8" w:tentative="1">
      <w:start w:val="1"/>
      <w:numFmt w:val="decimal"/>
      <w:lvlText w:val="%4."/>
      <w:lvlJc w:val="left"/>
      <w:pPr>
        <w:tabs>
          <w:tab w:val="num" w:pos="2880"/>
        </w:tabs>
        <w:ind w:left="2880" w:hanging="360"/>
      </w:pPr>
    </w:lvl>
    <w:lvl w:ilvl="4" w:tplc="1B640A64" w:tentative="1">
      <w:start w:val="1"/>
      <w:numFmt w:val="decimal"/>
      <w:lvlText w:val="%5."/>
      <w:lvlJc w:val="left"/>
      <w:pPr>
        <w:tabs>
          <w:tab w:val="num" w:pos="3600"/>
        </w:tabs>
        <w:ind w:left="3600" w:hanging="360"/>
      </w:pPr>
    </w:lvl>
    <w:lvl w:ilvl="5" w:tplc="1684383E" w:tentative="1">
      <w:start w:val="1"/>
      <w:numFmt w:val="decimal"/>
      <w:lvlText w:val="%6."/>
      <w:lvlJc w:val="left"/>
      <w:pPr>
        <w:tabs>
          <w:tab w:val="num" w:pos="4320"/>
        </w:tabs>
        <w:ind w:left="4320" w:hanging="360"/>
      </w:pPr>
    </w:lvl>
    <w:lvl w:ilvl="6" w:tplc="03EE2CF0" w:tentative="1">
      <w:start w:val="1"/>
      <w:numFmt w:val="decimal"/>
      <w:lvlText w:val="%7."/>
      <w:lvlJc w:val="left"/>
      <w:pPr>
        <w:tabs>
          <w:tab w:val="num" w:pos="5040"/>
        </w:tabs>
        <w:ind w:left="5040" w:hanging="360"/>
      </w:pPr>
    </w:lvl>
    <w:lvl w:ilvl="7" w:tplc="4D5ADFB2" w:tentative="1">
      <w:start w:val="1"/>
      <w:numFmt w:val="decimal"/>
      <w:lvlText w:val="%8."/>
      <w:lvlJc w:val="left"/>
      <w:pPr>
        <w:tabs>
          <w:tab w:val="num" w:pos="5760"/>
        </w:tabs>
        <w:ind w:left="5760" w:hanging="360"/>
      </w:pPr>
    </w:lvl>
    <w:lvl w:ilvl="8" w:tplc="4CA006B0" w:tentative="1">
      <w:start w:val="1"/>
      <w:numFmt w:val="decimal"/>
      <w:lvlText w:val="%9."/>
      <w:lvlJc w:val="left"/>
      <w:pPr>
        <w:tabs>
          <w:tab w:val="num" w:pos="6480"/>
        </w:tabs>
        <w:ind w:left="6480" w:hanging="360"/>
      </w:pPr>
    </w:lvl>
  </w:abstractNum>
  <w:abstractNum w:abstractNumId="30" w15:restartNumberingAfterBreak="0">
    <w:nsid w:val="51143981"/>
    <w:multiLevelType w:val="hybridMultilevel"/>
    <w:tmpl w:val="4DFE67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9612DC9"/>
    <w:multiLevelType w:val="hybridMultilevel"/>
    <w:tmpl w:val="47AE3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47AD8"/>
    <w:multiLevelType w:val="hybridMultilevel"/>
    <w:tmpl w:val="23EEAA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9F2E52"/>
    <w:multiLevelType w:val="hybridMultilevel"/>
    <w:tmpl w:val="41D885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64158B"/>
    <w:multiLevelType w:val="multilevel"/>
    <w:tmpl w:val="7D06B0B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35" w15:restartNumberingAfterBreak="0">
    <w:nsid w:val="628F623C"/>
    <w:multiLevelType w:val="hybridMultilevel"/>
    <w:tmpl w:val="2D0E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81EBA"/>
    <w:multiLevelType w:val="hybridMultilevel"/>
    <w:tmpl w:val="E6BEA0FC"/>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37" w15:restartNumberingAfterBreak="0">
    <w:nsid w:val="6E260010"/>
    <w:multiLevelType w:val="hybridMultilevel"/>
    <w:tmpl w:val="400E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4358E0"/>
    <w:multiLevelType w:val="hybridMultilevel"/>
    <w:tmpl w:val="803E4EC4"/>
    <w:lvl w:ilvl="0" w:tplc="02E2FCD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62570F"/>
    <w:multiLevelType w:val="multilevel"/>
    <w:tmpl w:val="88F247E6"/>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576" w:hanging="576"/>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0" w15:restartNumberingAfterBreak="0">
    <w:nsid w:val="791749EB"/>
    <w:multiLevelType w:val="hybridMultilevel"/>
    <w:tmpl w:val="F086D7EA"/>
    <w:lvl w:ilvl="0" w:tplc="F0A6BD84">
      <w:start w:val="1"/>
      <w:numFmt w:val="bullet"/>
      <w:lvlText w:val=""/>
      <w:lvlJc w:val="left"/>
      <w:pPr>
        <w:ind w:left="1174" w:hanging="360"/>
      </w:pPr>
      <w:rPr>
        <w:rFonts w:ascii="Symbol" w:hAnsi="Symbol" w:hint="default"/>
      </w:rPr>
    </w:lvl>
    <w:lvl w:ilvl="1" w:tplc="0C090003">
      <w:start w:val="1"/>
      <w:numFmt w:val="bullet"/>
      <w:lvlText w:val="o"/>
      <w:lvlJc w:val="left"/>
      <w:pPr>
        <w:ind w:left="1894" w:hanging="360"/>
      </w:pPr>
      <w:rPr>
        <w:rFonts w:ascii="Courier New" w:hAnsi="Courier New" w:cs="Courier New" w:hint="default"/>
      </w:rPr>
    </w:lvl>
    <w:lvl w:ilvl="2" w:tplc="0C090005">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start w:val="1"/>
      <w:numFmt w:val="bullet"/>
      <w:lvlText w:val="o"/>
      <w:lvlJc w:val="left"/>
      <w:pPr>
        <w:ind w:left="4054" w:hanging="360"/>
      </w:pPr>
      <w:rPr>
        <w:rFonts w:ascii="Courier New" w:hAnsi="Courier New" w:cs="Courier New" w:hint="default"/>
      </w:rPr>
    </w:lvl>
    <w:lvl w:ilvl="5" w:tplc="0C090005">
      <w:start w:val="1"/>
      <w:numFmt w:val="bullet"/>
      <w:lvlText w:val=""/>
      <w:lvlJc w:val="left"/>
      <w:pPr>
        <w:ind w:left="4774" w:hanging="360"/>
      </w:pPr>
      <w:rPr>
        <w:rFonts w:ascii="Wingdings" w:hAnsi="Wingdings" w:hint="default"/>
      </w:rPr>
    </w:lvl>
    <w:lvl w:ilvl="6" w:tplc="0C090001">
      <w:start w:val="1"/>
      <w:numFmt w:val="bullet"/>
      <w:lvlText w:val=""/>
      <w:lvlJc w:val="left"/>
      <w:pPr>
        <w:ind w:left="5494" w:hanging="360"/>
      </w:pPr>
      <w:rPr>
        <w:rFonts w:ascii="Symbol" w:hAnsi="Symbol" w:hint="default"/>
      </w:rPr>
    </w:lvl>
    <w:lvl w:ilvl="7" w:tplc="0C090003">
      <w:start w:val="1"/>
      <w:numFmt w:val="bullet"/>
      <w:lvlText w:val="o"/>
      <w:lvlJc w:val="left"/>
      <w:pPr>
        <w:ind w:left="6214" w:hanging="360"/>
      </w:pPr>
      <w:rPr>
        <w:rFonts w:ascii="Courier New" w:hAnsi="Courier New" w:cs="Courier New" w:hint="default"/>
      </w:rPr>
    </w:lvl>
    <w:lvl w:ilvl="8" w:tplc="0C090005">
      <w:start w:val="1"/>
      <w:numFmt w:val="bullet"/>
      <w:lvlText w:val=""/>
      <w:lvlJc w:val="left"/>
      <w:pPr>
        <w:ind w:left="6934" w:hanging="360"/>
      </w:pPr>
      <w:rPr>
        <w:rFonts w:ascii="Wingdings" w:hAnsi="Wingdings" w:hint="default"/>
      </w:rPr>
    </w:lvl>
  </w:abstractNum>
  <w:abstractNum w:abstractNumId="41"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D1A1A2B"/>
    <w:multiLevelType w:val="multilevel"/>
    <w:tmpl w:val="517201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Symbol" w:hAnsi="Symbol" w:hint="default"/>
      </w:rPr>
    </w:lvl>
    <w:lvl w:ilvl="2">
      <w:start w:val="1"/>
      <w:numFmt w:val="none"/>
      <w:lvlText w:val=""/>
      <w:lvlJc w:val="left"/>
      <w:pPr>
        <w:tabs>
          <w:tab w:val="num" w:pos="794"/>
        </w:tabs>
        <w:ind w:left="907" w:hanging="453"/>
      </w:pPr>
    </w:lvl>
    <w:lvl w:ilvl="3">
      <w:start w:val="1"/>
      <w:numFmt w:val="none"/>
      <w:lvlText w:val=""/>
      <w:lvlJc w:val="left"/>
      <w:pPr>
        <w:tabs>
          <w:tab w:val="num" w:pos="454"/>
        </w:tabs>
        <w:ind w:left="454" w:hanging="454"/>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43" w15:restartNumberingAfterBreak="0">
    <w:nsid w:val="7F884D7C"/>
    <w:multiLevelType w:val="hybridMultilevel"/>
    <w:tmpl w:val="C060CAA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3061121">
    <w:abstractNumId w:val="18"/>
  </w:num>
  <w:num w:numId="2" w16cid:durableId="465008057">
    <w:abstractNumId w:val="4"/>
  </w:num>
  <w:num w:numId="3" w16cid:durableId="532425853">
    <w:abstractNumId w:val="17"/>
  </w:num>
  <w:num w:numId="4" w16cid:durableId="2024089861">
    <w:abstractNumId w:val="35"/>
  </w:num>
  <w:num w:numId="5" w16cid:durableId="1858345688">
    <w:abstractNumId w:val="27"/>
  </w:num>
  <w:num w:numId="6" w16cid:durableId="181085368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299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5277031">
    <w:abstractNumId w:val="6"/>
  </w:num>
  <w:num w:numId="9" w16cid:durableId="372462008">
    <w:abstractNumId w:val="37"/>
  </w:num>
  <w:num w:numId="10" w16cid:durableId="395207586">
    <w:abstractNumId w:val="9"/>
  </w:num>
  <w:num w:numId="11" w16cid:durableId="582687741">
    <w:abstractNumId w:val="10"/>
  </w:num>
  <w:num w:numId="12" w16cid:durableId="943416224">
    <w:abstractNumId w:val="43"/>
  </w:num>
  <w:num w:numId="13" w16cid:durableId="1503474346">
    <w:abstractNumId w:val="30"/>
  </w:num>
  <w:num w:numId="14" w16cid:durableId="82917996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7956479">
    <w:abstractNumId w:val="21"/>
  </w:num>
  <w:num w:numId="16" w16cid:durableId="1228881329">
    <w:abstractNumId w:val="41"/>
  </w:num>
  <w:num w:numId="17" w16cid:durableId="2066760657">
    <w:abstractNumId w:val="24"/>
  </w:num>
  <w:num w:numId="18" w16cid:durableId="337579219">
    <w:abstractNumId w:val="31"/>
  </w:num>
  <w:num w:numId="19" w16cid:durableId="1165899149">
    <w:abstractNumId w:val="13"/>
  </w:num>
  <w:num w:numId="20" w16cid:durableId="751897064">
    <w:abstractNumId w:val="16"/>
  </w:num>
  <w:num w:numId="21" w16cid:durableId="1057900206">
    <w:abstractNumId w:val="20"/>
  </w:num>
  <w:num w:numId="22" w16cid:durableId="1376587932">
    <w:abstractNumId w:val="12"/>
  </w:num>
  <w:num w:numId="23" w16cid:durableId="1175144502">
    <w:abstractNumId w:val="3"/>
  </w:num>
  <w:num w:numId="24" w16cid:durableId="1721905780">
    <w:abstractNumId w:val="28"/>
  </w:num>
  <w:num w:numId="25" w16cid:durableId="1247348509">
    <w:abstractNumId w:val="36"/>
  </w:num>
  <w:num w:numId="26" w16cid:durableId="1608152601">
    <w:abstractNumId w:val="40"/>
  </w:num>
  <w:num w:numId="27" w16cid:durableId="132215027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999691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83858632">
    <w:abstractNumId w:val="19"/>
  </w:num>
  <w:num w:numId="30" w16cid:durableId="1001934606">
    <w:abstractNumId w:val="29"/>
  </w:num>
  <w:num w:numId="31" w16cid:durableId="1871335024">
    <w:abstractNumId w:val="23"/>
  </w:num>
  <w:num w:numId="32" w16cid:durableId="1036850618">
    <w:abstractNumId w:val="7"/>
  </w:num>
  <w:num w:numId="33" w16cid:durableId="194734454">
    <w:abstractNumId w:val="22"/>
  </w:num>
  <w:num w:numId="34" w16cid:durableId="2063213045">
    <w:abstractNumId w:val="8"/>
  </w:num>
  <w:num w:numId="35" w16cid:durableId="1002011182">
    <w:abstractNumId w:val="25"/>
  </w:num>
  <w:num w:numId="36" w16cid:durableId="410273617">
    <w:abstractNumId w:val="2"/>
  </w:num>
  <w:num w:numId="37" w16cid:durableId="1228882035">
    <w:abstractNumId w:val="11"/>
  </w:num>
  <w:num w:numId="38" w16cid:durableId="267934957">
    <w:abstractNumId w:val="38"/>
  </w:num>
  <w:num w:numId="39" w16cid:durableId="1529559359">
    <w:abstractNumId w:val="0"/>
  </w:num>
  <w:num w:numId="40" w16cid:durableId="236093012">
    <w:abstractNumId w:val="15"/>
  </w:num>
  <w:num w:numId="41" w16cid:durableId="127742414">
    <w:abstractNumId w:val="5"/>
  </w:num>
  <w:num w:numId="42" w16cid:durableId="1881431844">
    <w:abstractNumId w:val="14"/>
  </w:num>
  <w:num w:numId="43" w16cid:durableId="1975259057">
    <w:abstractNumId w:val="33"/>
  </w:num>
  <w:num w:numId="44" w16cid:durableId="104926507">
    <w:abstractNumId w:val="1"/>
  </w:num>
  <w:num w:numId="45" w16cid:durableId="15701169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2B"/>
    <w:rsid w:val="000118A0"/>
    <w:rsid w:val="000128F7"/>
    <w:rsid w:val="000145D1"/>
    <w:rsid w:val="0001661E"/>
    <w:rsid w:val="00020A7C"/>
    <w:rsid w:val="00021632"/>
    <w:rsid w:val="00030CFB"/>
    <w:rsid w:val="000310E8"/>
    <w:rsid w:val="00031CAB"/>
    <w:rsid w:val="00032BA1"/>
    <w:rsid w:val="00033015"/>
    <w:rsid w:val="000345B9"/>
    <w:rsid w:val="00034FC0"/>
    <w:rsid w:val="00037AA7"/>
    <w:rsid w:val="00041999"/>
    <w:rsid w:val="0004338A"/>
    <w:rsid w:val="0004538A"/>
    <w:rsid w:val="000544F9"/>
    <w:rsid w:val="000612F9"/>
    <w:rsid w:val="000716BD"/>
    <w:rsid w:val="00074207"/>
    <w:rsid w:val="000746BD"/>
    <w:rsid w:val="00075AF7"/>
    <w:rsid w:val="00076E5B"/>
    <w:rsid w:val="0008244B"/>
    <w:rsid w:val="00083FDC"/>
    <w:rsid w:val="00085057"/>
    <w:rsid w:val="00085D23"/>
    <w:rsid w:val="000903BF"/>
    <w:rsid w:val="000906A2"/>
    <w:rsid w:val="0009346F"/>
    <w:rsid w:val="00097CF9"/>
    <w:rsid w:val="000A2F66"/>
    <w:rsid w:val="000A339F"/>
    <w:rsid w:val="000A472D"/>
    <w:rsid w:val="000B4361"/>
    <w:rsid w:val="000C0D72"/>
    <w:rsid w:val="000C30F2"/>
    <w:rsid w:val="000C3231"/>
    <w:rsid w:val="000C3D25"/>
    <w:rsid w:val="000C4194"/>
    <w:rsid w:val="000C5176"/>
    <w:rsid w:val="000D04F4"/>
    <w:rsid w:val="000D0A69"/>
    <w:rsid w:val="000D11A1"/>
    <w:rsid w:val="000D307D"/>
    <w:rsid w:val="000D7C22"/>
    <w:rsid w:val="000E30FE"/>
    <w:rsid w:val="000E5FA6"/>
    <w:rsid w:val="000E7115"/>
    <w:rsid w:val="000E7136"/>
    <w:rsid w:val="000F1E01"/>
    <w:rsid w:val="000F2E23"/>
    <w:rsid w:val="000F5659"/>
    <w:rsid w:val="000F6920"/>
    <w:rsid w:val="00100174"/>
    <w:rsid w:val="00102039"/>
    <w:rsid w:val="00103328"/>
    <w:rsid w:val="0010428C"/>
    <w:rsid w:val="00105719"/>
    <w:rsid w:val="00110DD1"/>
    <w:rsid w:val="0011476E"/>
    <w:rsid w:val="00116534"/>
    <w:rsid w:val="00130150"/>
    <w:rsid w:val="00132B22"/>
    <w:rsid w:val="0014090A"/>
    <w:rsid w:val="001426DD"/>
    <w:rsid w:val="00142D88"/>
    <w:rsid w:val="001460C9"/>
    <w:rsid w:val="00146EF0"/>
    <w:rsid w:val="00151DC4"/>
    <w:rsid w:val="00151DCC"/>
    <w:rsid w:val="00152182"/>
    <w:rsid w:val="001576C3"/>
    <w:rsid w:val="00157C01"/>
    <w:rsid w:val="0016168C"/>
    <w:rsid w:val="001638A5"/>
    <w:rsid w:val="00164D36"/>
    <w:rsid w:val="00167854"/>
    <w:rsid w:val="001679FD"/>
    <w:rsid w:val="00167C47"/>
    <w:rsid w:val="001728DC"/>
    <w:rsid w:val="00175013"/>
    <w:rsid w:val="00177F56"/>
    <w:rsid w:val="00180315"/>
    <w:rsid w:val="00180ED2"/>
    <w:rsid w:val="0018574B"/>
    <w:rsid w:val="00185869"/>
    <w:rsid w:val="001860D3"/>
    <w:rsid w:val="00193BBE"/>
    <w:rsid w:val="001974AB"/>
    <w:rsid w:val="001B2D75"/>
    <w:rsid w:val="001B3245"/>
    <w:rsid w:val="001B7333"/>
    <w:rsid w:val="001C1055"/>
    <w:rsid w:val="001C2C05"/>
    <w:rsid w:val="001C30D0"/>
    <w:rsid w:val="001C30F3"/>
    <w:rsid w:val="001C3D3A"/>
    <w:rsid w:val="001C57D0"/>
    <w:rsid w:val="001C7766"/>
    <w:rsid w:val="001D24F3"/>
    <w:rsid w:val="001D29EA"/>
    <w:rsid w:val="001D3BEB"/>
    <w:rsid w:val="001D7CA3"/>
    <w:rsid w:val="001E0594"/>
    <w:rsid w:val="001E19E5"/>
    <w:rsid w:val="001F64A2"/>
    <w:rsid w:val="00201814"/>
    <w:rsid w:val="00205554"/>
    <w:rsid w:val="0020781D"/>
    <w:rsid w:val="00213AEC"/>
    <w:rsid w:val="0021476B"/>
    <w:rsid w:val="00215B57"/>
    <w:rsid w:val="00216B02"/>
    <w:rsid w:val="00221557"/>
    <w:rsid w:val="002218D2"/>
    <w:rsid w:val="00222C5C"/>
    <w:rsid w:val="002243D7"/>
    <w:rsid w:val="00232BA6"/>
    <w:rsid w:val="00233159"/>
    <w:rsid w:val="00237873"/>
    <w:rsid w:val="0024057C"/>
    <w:rsid w:val="00240A14"/>
    <w:rsid w:val="00245314"/>
    <w:rsid w:val="0024727C"/>
    <w:rsid w:val="00247762"/>
    <w:rsid w:val="00251B4E"/>
    <w:rsid w:val="00252A78"/>
    <w:rsid w:val="0026024D"/>
    <w:rsid w:val="002641F8"/>
    <w:rsid w:val="00265131"/>
    <w:rsid w:val="00276BDB"/>
    <w:rsid w:val="00280A51"/>
    <w:rsid w:val="00280CF5"/>
    <w:rsid w:val="00283E2E"/>
    <w:rsid w:val="00285671"/>
    <w:rsid w:val="002979FE"/>
    <w:rsid w:val="002A1337"/>
    <w:rsid w:val="002A136B"/>
    <w:rsid w:val="002A4564"/>
    <w:rsid w:val="002A6CFF"/>
    <w:rsid w:val="002A76E6"/>
    <w:rsid w:val="002A7E1F"/>
    <w:rsid w:val="002B0491"/>
    <w:rsid w:val="002B08D5"/>
    <w:rsid w:val="002B189D"/>
    <w:rsid w:val="002B28C6"/>
    <w:rsid w:val="002B7367"/>
    <w:rsid w:val="002C32DD"/>
    <w:rsid w:val="002C394D"/>
    <w:rsid w:val="002C442B"/>
    <w:rsid w:val="002D285F"/>
    <w:rsid w:val="002D522F"/>
    <w:rsid w:val="002E48C7"/>
    <w:rsid w:val="002E623B"/>
    <w:rsid w:val="002F0F24"/>
    <w:rsid w:val="002F130F"/>
    <w:rsid w:val="002F3A85"/>
    <w:rsid w:val="00305143"/>
    <w:rsid w:val="00306049"/>
    <w:rsid w:val="003078E5"/>
    <w:rsid w:val="00312B8C"/>
    <w:rsid w:val="00320C88"/>
    <w:rsid w:val="00325AF5"/>
    <w:rsid w:val="00325AFE"/>
    <w:rsid w:val="00330847"/>
    <w:rsid w:val="00331274"/>
    <w:rsid w:val="0034043C"/>
    <w:rsid w:val="0034168B"/>
    <w:rsid w:val="0034208B"/>
    <w:rsid w:val="00346BCF"/>
    <w:rsid w:val="00350DC6"/>
    <w:rsid w:val="003550DF"/>
    <w:rsid w:val="003569AC"/>
    <w:rsid w:val="00356C57"/>
    <w:rsid w:val="003632B5"/>
    <w:rsid w:val="00363571"/>
    <w:rsid w:val="00367C9A"/>
    <w:rsid w:val="00375714"/>
    <w:rsid w:val="003867CC"/>
    <w:rsid w:val="00391258"/>
    <w:rsid w:val="003954A6"/>
    <w:rsid w:val="003A0FF5"/>
    <w:rsid w:val="003A1FAB"/>
    <w:rsid w:val="003A255F"/>
    <w:rsid w:val="003A269A"/>
    <w:rsid w:val="003A2D55"/>
    <w:rsid w:val="003B3309"/>
    <w:rsid w:val="003B4DDB"/>
    <w:rsid w:val="003B7393"/>
    <w:rsid w:val="003B7CEF"/>
    <w:rsid w:val="003C05E3"/>
    <w:rsid w:val="003C157E"/>
    <w:rsid w:val="003D0361"/>
    <w:rsid w:val="003D3EE2"/>
    <w:rsid w:val="003E0B4B"/>
    <w:rsid w:val="003E4003"/>
    <w:rsid w:val="003E497B"/>
    <w:rsid w:val="003E6F48"/>
    <w:rsid w:val="003F0399"/>
    <w:rsid w:val="003F1CAB"/>
    <w:rsid w:val="003F20D1"/>
    <w:rsid w:val="003F29C9"/>
    <w:rsid w:val="003F2D52"/>
    <w:rsid w:val="003F4CB1"/>
    <w:rsid w:val="003F5883"/>
    <w:rsid w:val="003F58F8"/>
    <w:rsid w:val="003F7714"/>
    <w:rsid w:val="003F7DE9"/>
    <w:rsid w:val="0040328A"/>
    <w:rsid w:val="00403C67"/>
    <w:rsid w:val="0040478D"/>
    <w:rsid w:val="00407FFD"/>
    <w:rsid w:val="00410AAE"/>
    <w:rsid w:val="00411789"/>
    <w:rsid w:val="00411C00"/>
    <w:rsid w:val="0041311A"/>
    <w:rsid w:val="00421A33"/>
    <w:rsid w:val="00422C02"/>
    <w:rsid w:val="004260A1"/>
    <w:rsid w:val="00426C49"/>
    <w:rsid w:val="00433324"/>
    <w:rsid w:val="00436767"/>
    <w:rsid w:val="00442DC6"/>
    <w:rsid w:val="00447C18"/>
    <w:rsid w:val="00450E0C"/>
    <w:rsid w:val="004568B1"/>
    <w:rsid w:val="00456D55"/>
    <w:rsid w:val="00460183"/>
    <w:rsid w:val="00461C65"/>
    <w:rsid w:val="00471556"/>
    <w:rsid w:val="0047156A"/>
    <w:rsid w:val="00472233"/>
    <w:rsid w:val="004729B0"/>
    <w:rsid w:val="00475948"/>
    <w:rsid w:val="00477816"/>
    <w:rsid w:val="004778A4"/>
    <w:rsid w:val="004847E6"/>
    <w:rsid w:val="00486D85"/>
    <w:rsid w:val="0049429D"/>
    <w:rsid w:val="00495328"/>
    <w:rsid w:val="004A169B"/>
    <w:rsid w:val="004A2663"/>
    <w:rsid w:val="004A5621"/>
    <w:rsid w:val="004B316E"/>
    <w:rsid w:val="004B3783"/>
    <w:rsid w:val="004B4DE3"/>
    <w:rsid w:val="004C1514"/>
    <w:rsid w:val="004C15C0"/>
    <w:rsid w:val="004C4D9D"/>
    <w:rsid w:val="004D2405"/>
    <w:rsid w:val="004D5ED5"/>
    <w:rsid w:val="004E35E9"/>
    <w:rsid w:val="004E4DAF"/>
    <w:rsid w:val="004E5576"/>
    <w:rsid w:val="004F0D92"/>
    <w:rsid w:val="004F4095"/>
    <w:rsid w:val="005053EA"/>
    <w:rsid w:val="00510E1D"/>
    <w:rsid w:val="00512107"/>
    <w:rsid w:val="00516D11"/>
    <w:rsid w:val="005176C7"/>
    <w:rsid w:val="00530C3C"/>
    <w:rsid w:val="00532AD4"/>
    <w:rsid w:val="00534889"/>
    <w:rsid w:val="005364ED"/>
    <w:rsid w:val="0054114B"/>
    <w:rsid w:val="005445BD"/>
    <w:rsid w:val="00546073"/>
    <w:rsid w:val="00547B45"/>
    <w:rsid w:val="0055015A"/>
    <w:rsid w:val="0055031D"/>
    <w:rsid w:val="00550587"/>
    <w:rsid w:val="005523F0"/>
    <w:rsid w:val="00554C8D"/>
    <w:rsid w:val="00560D8D"/>
    <w:rsid w:val="00565189"/>
    <w:rsid w:val="00565579"/>
    <w:rsid w:val="00570AD6"/>
    <w:rsid w:val="00572E8A"/>
    <w:rsid w:val="005772F2"/>
    <w:rsid w:val="00581922"/>
    <w:rsid w:val="00581A52"/>
    <w:rsid w:val="00584141"/>
    <w:rsid w:val="00585E6D"/>
    <w:rsid w:val="005867E8"/>
    <w:rsid w:val="005929A0"/>
    <w:rsid w:val="005944F3"/>
    <w:rsid w:val="00596A59"/>
    <w:rsid w:val="00596AA8"/>
    <w:rsid w:val="005A0FF6"/>
    <w:rsid w:val="005A6AAA"/>
    <w:rsid w:val="005A7E12"/>
    <w:rsid w:val="005B38DC"/>
    <w:rsid w:val="005B4984"/>
    <w:rsid w:val="005B5C2C"/>
    <w:rsid w:val="005B77E7"/>
    <w:rsid w:val="005C0959"/>
    <w:rsid w:val="005C12D1"/>
    <w:rsid w:val="005C22C2"/>
    <w:rsid w:val="005C26A1"/>
    <w:rsid w:val="005C32C3"/>
    <w:rsid w:val="005C33D0"/>
    <w:rsid w:val="005C42D4"/>
    <w:rsid w:val="005D29B4"/>
    <w:rsid w:val="005D2B22"/>
    <w:rsid w:val="005D7864"/>
    <w:rsid w:val="005E0359"/>
    <w:rsid w:val="005E2DCE"/>
    <w:rsid w:val="005E3A09"/>
    <w:rsid w:val="005E601E"/>
    <w:rsid w:val="005E607C"/>
    <w:rsid w:val="005E6BA6"/>
    <w:rsid w:val="005F0D6F"/>
    <w:rsid w:val="005F531A"/>
    <w:rsid w:val="005F5E09"/>
    <w:rsid w:val="005F69BA"/>
    <w:rsid w:val="0060076A"/>
    <w:rsid w:val="00605A4E"/>
    <w:rsid w:val="00610621"/>
    <w:rsid w:val="00617790"/>
    <w:rsid w:val="00626721"/>
    <w:rsid w:val="00632413"/>
    <w:rsid w:val="006336DF"/>
    <w:rsid w:val="0064088E"/>
    <w:rsid w:val="00645C15"/>
    <w:rsid w:val="00650BE3"/>
    <w:rsid w:val="006600F1"/>
    <w:rsid w:val="006645F8"/>
    <w:rsid w:val="0066583D"/>
    <w:rsid w:val="00665A14"/>
    <w:rsid w:val="00667670"/>
    <w:rsid w:val="00673F08"/>
    <w:rsid w:val="0067420E"/>
    <w:rsid w:val="00675EE2"/>
    <w:rsid w:val="00676375"/>
    <w:rsid w:val="00681A92"/>
    <w:rsid w:val="00682A57"/>
    <w:rsid w:val="006833DB"/>
    <w:rsid w:val="0068679C"/>
    <w:rsid w:val="00690D48"/>
    <w:rsid w:val="0069320F"/>
    <w:rsid w:val="006A2FDD"/>
    <w:rsid w:val="006A45AD"/>
    <w:rsid w:val="006B1D67"/>
    <w:rsid w:val="006B69CF"/>
    <w:rsid w:val="006B752B"/>
    <w:rsid w:val="006C08D8"/>
    <w:rsid w:val="006C1D2F"/>
    <w:rsid w:val="006C27AE"/>
    <w:rsid w:val="006D0873"/>
    <w:rsid w:val="006D1CA5"/>
    <w:rsid w:val="006D1F38"/>
    <w:rsid w:val="006E43BF"/>
    <w:rsid w:val="006F0E14"/>
    <w:rsid w:val="006F4F3A"/>
    <w:rsid w:val="00706C69"/>
    <w:rsid w:val="0070730D"/>
    <w:rsid w:val="00707AD5"/>
    <w:rsid w:val="00714BCC"/>
    <w:rsid w:val="00724483"/>
    <w:rsid w:val="00725C50"/>
    <w:rsid w:val="0072650B"/>
    <w:rsid w:val="0073254E"/>
    <w:rsid w:val="00740A30"/>
    <w:rsid w:val="007458BD"/>
    <w:rsid w:val="007517DE"/>
    <w:rsid w:val="007561F6"/>
    <w:rsid w:val="00760205"/>
    <w:rsid w:val="00764819"/>
    <w:rsid w:val="00766CC3"/>
    <w:rsid w:val="007718CB"/>
    <w:rsid w:val="00773A7F"/>
    <w:rsid w:val="00773F88"/>
    <w:rsid w:val="00774E65"/>
    <w:rsid w:val="00775C45"/>
    <w:rsid w:val="00777A70"/>
    <w:rsid w:val="0078703B"/>
    <w:rsid w:val="00787F78"/>
    <w:rsid w:val="00790A2E"/>
    <w:rsid w:val="00793324"/>
    <w:rsid w:val="007A0991"/>
    <w:rsid w:val="007A2499"/>
    <w:rsid w:val="007A5D9B"/>
    <w:rsid w:val="007B4302"/>
    <w:rsid w:val="007B5421"/>
    <w:rsid w:val="007B5DC3"/>
    <w:rsid w:val="007C0544"/>
    <w:rsid w:val="007D04FF"/>
    <w:rsid w:val="007D2023"/>
    <w:rsid w:val="007D30A7"/>
    <w:rsid w:val="007D3F9C"/>
    <w:rsid w:val="007D4BB0"/>
    <w:rsid w:val="007D4FE6"/>
    <w:rsid w:val="007E1C9A"/>
    <w:rsid w:val="007E50E9"/>
    <w:rsid w:val="007E5E25"/>
    <w:rsid w:val="007F15C4"/>
    <w:rsid w:val="008030EE"/>
    <w:rsid w:val="008131E5"/>
    <w:rsid w:val="00814446"/>
    <w:rsid w:val="008160CA"/>
    <w:rsid w:val="00820E6E"/>
    <w:rsid w:val="00822D22"/>
    <w:rsid w:val="008261CA"/>
    <w:rsid w:val="00835215"/>
    <w:rsid w:val="008354CD"/>
    <w:rsid w:val="00843A45"/>
    <w:rsid w:val="00844A78"/>
    <w:rsid w:val="00853F3F"/>
    <w:rsid w:val="008540E0"/>
    <w:rsid w:val="00854A18"/>
    <w:rsid w:val="00855F5C"/>
    <w:rsid w:val="00856144"/>
    <w:rsid w:val="00857BD5"/>
    <w:rsid w:val="0086013A"/>
    <w:rsid w:val="0086033E"/>
    <w:rsid w:val="008640DD"/>
    <w:rsid w:val="00864654"/>
    <w:rsid w:val="00867546"/>
    <w:rsid w:val="0086792F"/>
    <w:rsid w:val="0087540E"/>
    <w:rsid w:val="0088289D"/>
    <w:rsid w:val="00883882"/>
    <w:rsid w:val="008902E9"/>
    <w:rsid w:val="00890EE3"/>
    <w:rsid w:val="00891315"/>
    <w:rsid w:val="008939AD"/>
    <w:rsid w:val="008953B6"/>
    <w:rsid w:val="00896389"/>
    <w:rsid w:val="0089642C"/>
    <w:rsid w:val="0089725A"/>
    <w:rsid w:val="00897721"/>
    <w:rsid w:val="008A261F"/>
    <w:rsid w:val="008A2A25"/>
    <w:rsid w:val="008A3609"/>
    <w:rsid w:val="008A75A1"/>
    <w:rsid w:val="008A79BE"/>
    <w:rsid w:val="008B2E80"/>
    <w:rsid w:val="008B4050"/>
    <w:rsid w:val="008C1B80"/>
    <w:rsid w:val="008C2896"/>
    <w:rsid w:val="008D1D44"/>
    <w:rsid w:val="008D2039"/>
    <w:rsid w:val="008D3180"/>
    <w:rsid w:val="008D37DE"/>
    <w:rsid w:val="008D4DED"/>
    <w:rsid w:val="008D6D8B"/>
    <w:rsid w:val="008D79B3"/>
    <w:rsid w:val="008E0192"/>
    <w:rsid w:val="008E0DF8"/>
    <w:rsid w:val="008E6725"/>
    <w:rsid w:val="008E7C20"/>
    <w:rsid w:val="008F0D37"/>
    <w:rsid w:val="008F114E"/>
    <w:rsid w:val="008F4FD9"/>
    <w:rsid w:val="008F59F0"/>
    <w:rsid w:val="008F76DA"/>
    <w:rsid w:val="009034FC"/>
    <w:rsid w:val="00903E6D"/>
    <w:rsid w:val="009066CC"/>
    <w:rsid w:val="00906D53"/>
    <w:rsid w:val="009070AA"/>
    <w:rsid w:val="00911E73"/>
    <w:rsid w:val="0091557C"/>
    <w:rsid w:val="0091631E"/>
    <w:rsid w:val="00921372"/>
    <w:rsid w:val="00921CE1"/>
    <w:rsid w:val="0092623A"/>
    <w:rsid w:val="00926E7C"/>
    <w:rsid w:val="00930AFC"/>
    <w:rsid w:val="009310E9"/>
    <w:rsid w:val="0093365A"/>
    <w:rsid w:val="00933D77"/>
    <w:rsid w:val="00934256"/>
    <w:rsid w:val="00940E27"/>
    <w:rsid w:val="00941EF0"/>
    <w:rsid w:val="00944A5D"/>
    <w:rsid w:val="00944DE1"/>
    <w:rsid w:val="00947DD8"/>
    <w:rsid w:val="00951646"/>
    <w:rsid w:val="00951A63"/>
    <w:rsid w:val="0095245F"/>
    <w:rsid w:val="00956C03"/>
    <w:rsid w:val="00960E1A"/>
    <w:rsid w:val="0096421F"/>
    <w:rsid w:val="0096483B"/>
    <w:rsid w:val="00964EE9"/>
    <w:rsid w:val="00967AD3"/>
    <w:rsid w:val="00967E67"/>
    <w:rsid w:val="009719F7"/>
    <w:rsid w:val="00974EF3"/>
    <w:rsid w:val="00977F43"/>
    <w:rsid w:val="0098263C"/>
    <w:rsid w:val="00983039"/>
    <w:rsid w:val="0098331D"/>
    <w:rsid w:val="00984CD8"/>
    <w:rsid w:val="00991EC1"/>
    <w:rsid w:val="009948CB"/>
    <w:rsid w:val="009A12B9"/>
    <w:rsid w:val="009B3067"/>
    <w:rsid w:val="009B4F06"/>
    <w:rsid w:val="009B6CE8"/>
    <w:rsid w:val="009B6D74"/>
    <w:rsid w:val="009C100F"/>
    <w:rsid w:val="009C7521"/>
    <w:rsid w:val="009D6BF8"/>
    <w:rsid w:val="009D6D3D"/>
    <w:rsid w:val="009E2FA1"/>
    <w:rsid w:val="009E49EA"/>
    <w:rsid w:val="009E79FB"/>
    <w:rsid w:val="009F381C"/>
    <w:rsid w:val="009F6481"/>
    <w:rsid w:val="00A03772"/>
    <w:rsid w:val="00A04256"/>
    <w:rsid w:val="00A136B5"/>
    <w:rsid w:val="00A15726"/>
    <w:rsid w:val="00A16965"/>
    <w:rsid w:val="00A215DF"/>
    <w:rsid w:val="00A2166B"/>
    <w:rsid w:val="00A26E44"/>
    <w:rsid w:val="00A276E4"/>
    <w:rsid w:val="00A32819"/>
    <w:rsid w:val="00A32D72"/>
    <w:rsid w:val="00A34EB8"/>
    <w:rsid w:val="00A3715C"/>
    <w:rsid w:val="00A41574"/>
    <w:rsid w:val="00A54433"/>
    <w:rsid w:val="00A621B6"/>
    <w:rsid w:val="00A64512"/>
    <w:rsid w:val="00A64788"/>
    <w:rsid w:val="00A73A68"/>
    <w:rsid w:val="00A751AB"/>
    <w:rsid w:val="00A811A5"/>
    <w:rsid w:val="00A827B9"/>
    <w:rsid w:val="00A9001A"/>
    <w:rsid w:val="00A91BEC"/>
    <w:rsid w:val="00A92542"/>
    <w:rsid w:val="00A92A83"/>
    <w:rsid w:val="00A93272"/>
    <w:rsid w:val="00A9657B"/>
    <w:rsid w:val="00A97985"/>
    <w:rsid w:val="00AA2295"/>
    <w:rsid w:val="00AA4AE2"/>
    <w:rsid w:val="00AA57C9"/>
    <w:rsid w:val="00AA5A61"/>
    <w:rsid w:val="00AA6C5D"/>
    <w:rsid w:val="00AA6FCF"/>
    <w:rsid w:val="00AB4772"/>
    <w:rsid w:val="00AB6D04"/>
    <w:rsid w:val="00AC226B"/>
    <w:rsid w:val="00AC281F"/>
    <w:rsid w:val="00AC519A"/>
    <w:rsid w:val="00AC6A73"/>
    <w:rsid w:val="00AC6FCE"/>
    <w:rsid w:val="00AD6C0C"/>
    <w:rsid w:val="00AD7557"/>
    <w:rsid w:val="00AE1756"/>
    <w:rsid w:val="00AE2761"/>
    <w:rsid w:val="00AF1961"/>
    <w:rsid w:val="00AF3970"/>
    <w:rsid w:val="00AF4766"/>
    <w:rsid w:val="00AF7571"/>
    <w:rsid w:val="00B005B2"/>
    <w:rsid w:val="00B0262D"/>
    <w:rsid w:val="00B02C83"/>
    <w:rsid w:val="00B03791"/>
    <w:rsid w:val="00B06186"/>
    <w:rsid w:val="00B06C47"/>
    <w:rsid w:val="00B1064F"/>
    <w:rsid w:val="00B20D67"/>
    <w:rsid w:val="00B2241E"/>
    <w:rsid w:val="00B22846"/>
    <w:rsid w:val="00B22B18"/>
    <w:rsid w:val="00B243AB"/>
    <w:rsid w:val="00B26599"/>
    <w:rsid w:val="00B27F62"/>
    <w:rsid w:val="00B30120"/>
    <w:rsid w:val="00B3793A"/>
    <w:rsid w:val="00B40B37"/>
    <w:rsid w:val="00B43C9E"/>
    <w:rsid w:val="00B44D51"/>
    <w:rsid w:val="00B4737B"/>
    <w:rsid w:val="00B47771"/>
    <w:rsid w:val="00B52DEA"/>
    <w:rsid w:val="00B54399"/>
    <w:rsid w:val="00B559A3"/>
    <w:rsid w:val="00B5609B"/>
    <w:rsid w:val="00B61F2A"/>
    <w:rsid w:val="00B6507A"/>
    <w:rsid w:val="00B712CF"/>
    <w:rsid w:val="00B734F5"/>
    <w:rsid w:val="00B75204"/>
    <w:rsid w:val="00B75AB7"/>
    <w:rsid w:val="00B76127"/>
    <w:rsid w:val="00B76EFB"/>
    <w:rsid w:val="00B77251"/>
    <w:rsid w:val="00B80535"/>
    <w:rsid w:val="00B8057E"/>
    <w:rsid w:val="00B81C56"/>
    <w:rsid w:val="00B90FC8"/>
    <w:rsid w:val="00B922AA"/>
    <w:rsid w:val="00B95EBE"/>
    <w:rsid w:val="00BA42C8"/>
    <w:rsid w:val="00BA4DDB"/>
    <w:rsid w:val="00BA5067"/>
    <w:rsid w:val="00BB020A"/>
    <w:rsid w:val="00BB0A20"/>
    <w:rsid w:val="00BB2E8A"/>
    <w:rsid w:val="00BC1EFC"/>
    <w:rsid w:val="00BC28F4"/>
    <w:rsid w:val="00BC554A"/>
    <w:rsid w:val="00BC7913"/>
    <w:rsid w:val="00BD072D"/>
    <w:rsid w:val="00BE1611"/>
    <w:rsid w:val="00BE3ED8"/>
    <w:rsid w:val="00BE4A88"/>
    <w:rsid w:val="00BE4D68"/>
    <w:rsid w:val="00BE52A8"/>
    <w:rsid w:val="00BF55E9"/>
    <w:rsid w:val="00C00D3B"/>
    <w:rsid w:val="00C044C3"/>
    <w:rsid w:val="00C103C7"/>
    <w:rsid w:val="00C11D56"/>
    <w:rsid w:val="00C12970"/>
    <w:rsid w:val="00C16D83"/>
    <w:rsid w:val="00C2133D"/>
    <w:rsid w:val="00C21C38"/>
    <w:rsid w:val="00C33D89"/>
    <w:rsid w:val="00C354D9"/>
    <w:rsid w:val="00C43522"/>
    <w:rsid w:val="00C475D5"/>
    <w:rsid w:val="00C47D34"/>
    <w:rsid w:val="00C52ACB"/>
    <w:rsid w:val="00C627B5"/>
    <w:rsid w:val="00C630C2"/>
    <w:rsid w:val="00C750D4"/>
    <w:rsid w:val="00C77C73"/>
    <w:rsid w:val="00C81BDD"/>
    <w:rsid w:val="00C82AB9"/>
    <w:rsid w:val="00C852FA"/>
    <w:rsid w:val="00C85F44"/>
    <w:rsid w:val="00C90AB2"/>
    <w:rsid w:val="00C91397"/>
    <w:rsid w:val="00C91892"/>
    <w:rsid w:val="00C97453"/>
    <w:rsid w:val="00C97479"/>
    <w:rsid w:val="00C97D64"/>
    <w:rsid w:val="00CA441A"/>
    <w:rsid w:val="00CA7294"/>
    <w:rsid w:val="00CA7A54"/>
    <w:rsid w:val="00CB26EB"/>
    <w:rsid w:val="00CB3F56"/>
    <w:rsid w:val="00CB433D"/>
    <w:rsid w:val="00CB4B2E"/>
    <w:rsid w:val="00CB5862"/>
    <w:rsid w:val="00CB61A1"/>
    <w:rsid w:val="00CC05EF"/>
    <w:rsid w:val="00CC1820"/>
    <w:rsid w:val="00CC3273"/>
    <w:rsid w:val="00CC5485"/>
    <w:rsid w:val="00CC55CC"/>
    <w:rsid w:val="00CC689F"/>
    <w:rsid w:val="00CC6ECD"/>
    <w:rsid w:val="00CD6DB3"/>
    <w:rsid w:val="00CE18C5"/>
    <w:rsid w:val="00CE62A2"/>
    <w:rsid w:val="00CF15BC"/>
    <w:rsid w:val="00CF2972"/>
    <w:rsid w:val="00CF3E75"/>
    <w:rsid w:val="00CF6F84"/>
    <w:rsid w:val="00CF77C7"/>
    <w:rsid w:val="00D00CFD"/>
    <w:rsid w:val="00D049D9"/>
    <w:rsid w:val="00D123EF"/>
    <w:rsid w:val="00D15EA9"/>
    <w:rsid w:val="00D21F59"/>
    <w:rsid w:val="00D259BE"/>
    <w:rsid w:val="00D3065D"/>
    <w:rsid w:val="00D347A2"/>
    <w:rsid w:val="00D35456"/>
    <w:rsid w:val="00D372CE"/>
    <w:rsid w:val="00D41369"/>
    <w:rsid w:val="00D427FE"/>
    <w:rsid w:val="00D47664"/>
    <w:rsid w:val="00D50855"/>
    <w:rsid w:val="00D56407"/>
    <w:rsid w:val="00D63AC7"/>
    <w:rsid w:val="00D63D04"/>
    <w:rsid w:val="00D6597E"/>
    <w:rsid w:val="00D66A26"/>
    <w:rsid w:val="00D713F4"/>
    <w:rsid w:val="00D73BB5"/>
    <w:rsid w:val="00D74006"/>
    <w:rsid w:val="00D75926"/>
    <w:rsid w:val="00D80980"/>
    <w:rsid w:val="00D80D99"/>
    <w:rsid w:val="00D811A7"/>
    <w:rsid w:val="00D81ABB"/>
    <w:rsid w:val="00D94967"/>
    <w:rsid w:val="00DA0A93"/>
    <w:rsid w:val="00DA1860"/>
    <w:rsid w:val="00DA25B7"/>
    <w:rsid w:val="00DA410E"/>
    <w:rsid w:val="00DB6377"/>
    <w:rsid w:val="00DB6D24"/>
    <w:rsid w:val="00DB6D6D"/>
    <w:rsid w:val="00DC0073"/>
    <w:rsid w:val="00DC134E"/>
    <w:rsid w:val="00DC23DF"/>
    <w:rsid w:val="00DC39E8"/>
    <w:rsid w:val="00DC401F"/>
    <w:rsid w:val="00DC4150"/>
    <w:rsid w:val="00DD181A"/>
    <w:rsid w:val="00DD448B"/>
    <w:rsid w:val="00DD45D0"/>
    <w:rsid w:val="00DD4854"/>
    <w:rsid w:val="00DD7614"/>
    <w:rsid w:val="00DE74A1"/>
    <w:rsid w:val="00DF1699"/>
    <w:rsid w:val="00DF368A"/>
    <w:rsid w:val="00E01828"/>
    <w:rsid w:val="00E02501"/>
    <w:rsid w:val="00E03CDA"/>
    <w:rsid w:val="00E057C3"/>
    <w:rsid w:val="00E108AD"/>
    <w:rsid w:val="00E11504"/>
    <w:rsid w:val="00E12398"/>
    <w:rsid w:val="00E1544D"/>
    <w:rsid w:val="00E1586F"/>
    <w:rsid w:val="00E16B28"/>
    <w:rsid w:val="00E24B3F"/>
    <w:rsid w:val="00E25238"/>
    <w:rsid w:val="00E30679"/>
    <w:rsid w:val="00E3586E"/>
    <w:rsid w:val="00E359B3"/>
    <w:rsid w:val="00E3704A"/>
    <w:rsid w:val="00E40248"/>
    <w:rsid w:val="00E40A2D"/>
    <w:rsid w:val="00E40F4F"/>
    <w:rsid w:val="00E41AB9"/>
    <w:rsid w:val="00E42A83"/>
    <w:rsid w:val="00E43027"/>
    <w:rsid w:val="00E439CB"/>
    <w:rsid w:val="00E458C9"/>
    <w:rsid w:val="00E45E39"/>
    <w:rsid w:val="00E4753E"/>
    <w:rsid w:val="00E50BD3"/>
    <w:rsid w:val="00E56BCB"/>
    <w:rsid w:val="00E63D2F"/>
    <w:rsid w:val="00E70E67"/>
    <w:rsid w:val="00E7464E"/>
    <w:rsid w:val="00E80125"/>
    <w:rsid w:val="00E80AEF"/>
    <w:rsid w:val="00E80BDB"/>
    <w:rsid w:val="00E8236A"/>
    <w:rsid w:val="00E85456"/>
    <w:rsid w:val="00E86842"/>
    <w:rsid w:val="00E932E2"/>
    <w:rsid w:val="00EA5AC6"/>
    <w:rsid w:val="00EB18BD"/>
    <w:rsid w:val="00EB3829"/>
    <w:rsid w:val="00EB424D"/>
    <w:rsid w:val="00EB47F0"/>
    <w:rsid w:val="00EB55EA"/>
    <w:rsid w:val="00EB7797"/>
    <w:rsid w:val="00EC0233"/>
    <w:rsid w:val="00EC13DE"/>
    <w:rsid w:val="00EC16BE"/>
    <w:rsid w:val="00EC1C1F"/>
    <w:rsid w:val="00ED4088"/>
    <w:rsid w:val="00ED4279"/>
    <w:rsid w:val="00ED5E64"/>
    <w:rsid w:val="00ED7127"/>
    <w:rsid w:val="00EE14D8"/>
    <w:rsid w:val="00EE2F9F"/>
    <w:rsid w:val="00EE3A67"/>
    <w:rsid w:val="00EE6C0A"/>
    <w:rsid w:val="00EF2A8D"/>
    <w:rsid w:val="00EF377E"/>
    <w:rsid w:val="00EF4DB1"/>
    <w:rsid w:val="00EF7532"/>
    <w:rsid w:val="00EF7A66"/>
    <w:rsid w:val="00F01259"/>
    <w:rsid w:val="00F04CFB"/>
    <w:rsid w:val="00F069EE"/>
    <w:rsid w:val="00F06ABB"/>
    <w:rsid w:val="00F103DA"/>
    <w:rsid w:val="00F10D34"/>
    <w:rsid w:val="00F16232"/>
    <w:rsid w:val="00F22ABF"/>
    <w:rsid w:val="00F233CF"/>
    <w:rsid w:val="00F25BD2"/>
    <w:rsid w:val="00F27295"/>
    <w:rsid w:val="00F2771B"/>
    <w:rsid w:val="00F31918"/>
    <w:rsid w:val="00F31B2F"/>
    <w:rsid w:val="00F34BC9"/>
    <w:rsid w:val="00F3582B"/>
    <w:rsid w:val="00F40C2F"/>
    <w:rsid w:val="00F455C0"/>
    <w:rsid w:val="00F50855"/>
    <w:rsid w:val="00F542F3"/>
    <w:rsid w:val="00F55BF8"/>
    <w:rsid w:val="00F55F9E"/>
    <w:rsid w:val="00F60895"/>
    <w:rsid w:val="00F62FA7"/>
    <w:rsid w:val="00F63356"/>
    <w:rsid w:val="00F676A2"/>
    <w:rsid w:val="00F67C1A"/>
    <w:rsid w:val="00F702B1"/>
    <w:rsid w:val="00F714CF"/>
    <w:rsid w:val="00F748EF"/>
    <w:rsid w:val="00F74FAF"/>
    <w:rsid w:val="00F81FC1"/>
    <w:rsid w:val="00F83DDD"/>
    <w:rsid w:val="00F86217"/>
    <w:rsid w:val="00F90FC4"/>
    <w:rsid w:val="00F97ECD"/>
    <w:rsid w:val="00FA571C"/>
    <w:rsid w:val="00FA5B62"/>
    <w:rsid w:val="00FA7BAB"/>
    <w:rsid w:val="00FB3D14"/>
    <w:rsid w:val="00FB44E6"/>
    <w:rsid w:val="00FB5044"/>
    <w:rsid w:val="00FB68AB"/>
    <w:rsid w:val="00FC0318"/>
    <w:rsid w:val="00FD029B"/>
    <w:rsid w:val="00FD2066"/>
    <w:rsid w:val="00FD2F98"/>
    <w:rsid w:val="00FE193E"/>
    <w:rsid w:val="00FE2BCE"/>
    <w:rsid w:val="00FE2C78"/>
    <w:rsid w:val="00FE41F5"/>
    <w:rsid w:val="00FF1C83"/>
    <w:rsid w:val="00FF37AE"/>
    <w:rsid w:val="00FF5B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DEF4"/>
  <w15:chartTrackingRefBased/>
  <w15:docId w15:val="{BA4A2E70-61AA-40DA-B124-01D8F688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2B"/>
    <w:pPr>
      <w:spacing w:before="220" w:after="80" w:line="360" w:lineRule="auto"/>
    </w:pPr>
    <w:rPr>
      <w:rFonts w:eastAsia="Times New Roman" w:cs="Times New Roman"/>
      <w:color w:val="000000" w:themeColor="text1"/>
      <w:spacing w:val="4"/>
      <w:szCs w:val="24"/>
      <w:lang w:eastAsia="en-AU"/>
    </w:rPr>
  </w:style>
  <w:style w:type="paragraph" w:styleId="Heading1">
    <w:name w:val="heading 1"/>
    <w:basedOn w:val="Normal"/>
    <w:link w:val="Heading1Char"/>
    <w:uiPriority w:val="9"/>
    <w:qFormat/>
    <w:rsid w:val="005C22C2"/>
    <w:pPr>
      <w:spacing w:before="100" w:beforeAutospacing="1" w:after="100" w:afterAutospacing="1" w:line="240" w:lineRule="auto"/>
      <w:outlineLvl w:val="0"/>
    </w:pPr>
    <w:rPr>
      <w:rFonts w:ascii="Times New Roman" w:hAnsi="Times New Roman"/>
      <w:b/>
      <w:bCs/>
      <w:color w:val="auto"/>
      <w:spacing w:val="0"/>
      <w:kern w:val="36"/>
      <w:sz w:val="48"/>
      <w:szCs w:val="48"/>
    </w:rPr>
  </w:style>
  <w:style w:type="paragraph" w:styleId="Heading2">
    <w:name w:val="heading 2"/>
    <w:basedOn w:val="Normal"/>
    <w:next w:val="Normal"/>
    <w:link w:val="Heading2Char"/>
    <w:uiPriority w:val="9"/>
    <w:unhideWhenUsed/>
    <w:qFormat/>
    <w:rsid w:val="00C16D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1918"/>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86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_Exhibit"/>
    <w:basedOn w:val="Normal"/>
    <w:next w:val="Normal"/>
    <w:link w:val="ExhibitChar"/>
    <w:qFormat/>
    <w:rsid w:val="00185869"/>
    <w:pPr>
      <w:keepNext/>
      <w:spacing w:before="240" w:after="240" w:line="240" w:lineRule="auto"/>
    </w:pPr>
    <w:rPr>
      <w:b/>
      <w:spacing w:val="0"/>
      <w:lang w:eastAsia="de-DE"/>
    </w:rPr>
  </w:style>
  <w:style w:type="character" w:customStyle="1" w:styleId="ExhibitChar">
    <w:name w:val="_Exhibit Char"/>
    <w:basedOn w:val="DefaultParagraphFont"/>
    <w:link w:val="Exhibit"/>
    <w:rsid w:val="00185869"/>
    <w:rPr>
      <w:rFonts w:eastAsia="Times New Roman" w:cs="Times New Roman"/>
      <w:b/>
      <w:color w:val="000000" w:themeColor="text1"/>
      <w:szCs w:val="24"/>
      <w:lang w:eastAsia="de-DE"/>
    </w:rPr>
  </w:style>
  <w:style w:type="character" w:styleId="Hyperlink">
    <w:name w:val="Hyperlink"/>
    <w:basedOn w:val="DefaultParagraphFont"/>
    <w:uiPriority w:val="99"/>
    <w:unhideWhenUsed/>
    <w:rsid w:val="00C91892"/>
    <w:rPr>
      <w:color w:val="0000FF"/>
      <w:u w:val="single"/>
    </w:rPr>
  </w:style>
  <w:style w:type="paragraph" w:customStyle="1" w:styleId="Bulletlist">
    <w:name w:val="Bullet list"/>
    <w:basedOn w:val="NoSpacing"/>
    <w:link w:val="BulletlistChar"/>
    <w:qFormat/>
    <w:rsid w:val="00BE52A8"/>
    <w:pPr>
      <w:numPr>
        <w:numId w:val="1"/>
      </w:numPr>
      <w:spacing w:after="120" w:line="269" w:lineRule="auto"/>
    </w:pPr>
    <w:rPr>
      <w:rFonts w:ascii="Arial" w:eastAsiaTheme="minorHAnsi" w:hAnsi="Arial" w:cs="Arial"/>
      <w:color w:val="auto"/>
      <w:spacing w:val="0"/>
      <w:sz w:val="20"/>
      <w:szCs w:val="22"/>
      <w:lang w:eastAsia="en-US"/>
    </w:rPr>
  </w:style>
  <w:style w:type="character" w:customStyle="1" w:styleId="BulletlistChar">
    <w:name w:val="Bullet list Char"/>
    <w:basedOn w:val="DefaultParagraphFont"/>
    <w:link w:val="Bulletlist"/>
    <w:rsid w:val="00BE52A8"/>
    <w:rPr>
      <w:rFonts w:ascii="Arial" w:hAnsi="Arial" w:cs="Arial"/>
      <w:sz w:val="20"/>
    </w:rPr>
  </w:style>
  <w:style w:type="paragraph" w:styleId="NoSpacing">
    <w:name w:val="No Spacing"/>
    <w:uiPriority w:val="1"/>
    <w:qFormat/>
    <w:rsid w:val="00BE52A8"/>
    <w:pPr>
      <w:spacing w:after="0" w:line="240" w:lineRule="auto"/>
    </w:pPr>
    <w:rPr>
      <w:rFonts w:eastAsia="Times New Roman" w:cs="Times New Roman"/>
      <w:color w:val="000000" w:themeColor="text1"/>
      <w:spacing w:val="4"/>
      <w:szCs w:val="24"/>
      <w:lang w:eastAsia="en-AU"/>
    </w:rPr>
  </w:style>
  <w:style w:type="paragraph" w:styleId="ListParagraph">
    <w:name w:val="List Paragraph"/>
    <w:aliases w:val="Recommendation,List Paragraph1,List Paragraph11,List Paragraph*,Dot Point,#List Paragraph,L,Bullet point,List Paragraph111,F5 List Paragraph,Dot pt,CV text,Table text,Medium Grid 1 - Accent 21,Numbered Paragraph,List Paragraph2,FooterText"/>
    <w:basedOn w:val="Normal"/>
    <w:link w:val="ListParagraphChar"/>
    <w:uiPriority w:val="34"/>
    <w:qFormat/>
    <w:rsid w:val="00ED4279"/>
    <w:pPr>
      <w:spacing w:before="0" w:after="160" w:line="259" w:lineRule="auto"/>
      <w:ind w:left="720"/>
      <w:contextualSpacing/>
    </w:pPr>
    <w:rPr>
      <w:rFonts w:eastAsiaTheme="minorHAnsi" w:cstheme="minorBidi"/>
      <w:color w:val="auto"/>
      <w:spacing w:val="0"/>
      <w:szCs w:val="22"/>
      <w:lang w:eastAsia="en-US"/>
    </w:rPr>
  </w:style>
  <w:style w:type="character" w:customStyle="1" w:styleId="ListParagraphChar">
    <w:name w:val="List Paragraph Char"/>
    <w:aliases w:val="Recommendation Char,List Paragraph1 Char,List Paragraph11 Char,List Paragraph* Char,Dot Point Char,#List Paragraph Char,L Char,Bullet point Char,List Paragraph111 Char,F5 List Paragraph Char,Dot pt Char,CV text Char,Table text Char"/>
    <w:basedOn w:val="DefaultParagraphFont"/>
    <w:link w:val="ListParagraph"/>
    <w:uiPriority w:val="34"/>
    <w:qFormat/>
    <w:rsid w:val="00ED4279"/>
  </w:style>
  <w:style w:type="paragraph" w:styleId="FootnoteText">
    <w:name w:val="footnote text"/>
    <w:basedOn w:val="Normal"/>
    <w:link w:val="FootnoteTextChar"/>
    <w:uiPriority w:val="99"/>
    <w:unhideWhenUsed/>
    <w:rsid w:val="00896389"/>
    <w:pPr>
      <w:spacing w:before="0" w:after="0" w:line="240" w:lineRule="auto"/>
    </w:pPr>
    <w:rPr>
      <w:sz w:val="20"/>
      <w:szCs w:val="20"/>
    </w:rPr>
  </w:style>
  <w:style w:type="character" w:customStyle="1" w:styleId="FootnoteTextChar">
    <w:name w:val="Footnote Text Char"/>
    <w:basedOn w:val="DefaultParagraphFont"/>
    <w:link w:val="FootnoteText"/>
    <w:uiPriority w:val="99"/>
    <w:rsid w:val="00896389"/>
    <w:rPr>
      <w:rFonts w:eastAsia="Times New Roman" w:cs="Times New Roman"/>
      <w:color w:val="000000" w:themeColor="text1"/>
      <w:spacing w:val="4"/>
      <w:sz w:val="20"/>
      <w:szCs w:val="20"/>
      <w:lang w:eastAsia="en-AU"/>
    </w:rPr>
  </w:style>
  <w:style w:type="character" w:styleId="FootnoteReference">
    <w:name w:val="footnote reference"/>
    <w:basedOn w:val="DefaultParagraphFont"/>
    <w:uiPriority w:val="99"/>
    <w:unhideWhenUsed/>
    <w:qFormat/>
    <w:rsid w:val="00896389"/>
    <w:rPr>
      <w:vertAlign w:val="superscript"/>
    </w:rPr>
  </w:style>
  <w:style w:type="character" w:customStyle="1" w:styleId="normaltextrun">
    <w:name w:val="normaltextrun"/>
    <w:basedOn w:val="DefaultParagraphFont"/>
    <w:rsid w:val="006A45AD"/>
  </w:style>
  <w:style w:type="paragraph" w:styleId="BalloonText">
    <w:name w:val="Balloon Text"/>
    <w:basedOn w:val="Normal"/>
    <w:link w:val="BalloonTextChar"/>
    <w:uiPriority w:val="99"/>
    <w:semiHidden/>
    <w:unhideWhenUsed/>
    <w:rsid w:val="00E458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C9"/>
    <w:rPr>
      <w:rFonts w:ascii="Segoe UI" w:eastAsia="Times New Roman" w:hAnsi="Segoe UI" w:cs="Segoe UI"/>
      <w:color w:val="000000" w:themeColor="text1"/>
      <w:spacing w:val="4"/>
      <w:sz w:val="18"/>
      <w:szCs w:val="18"/>
      <w:lang w:eastAsia="en-AU"/>
    </w:rPr>
  </w:style>
  <w:style w:type="character" w:styleId="UnresolvedMention">
    <w:name w:val="Unresolved Mention"/>
    <w:basedOn w:val="DefaultParagraphFont"/>
    <w:uiPriority w:val="99"/>
    <w:semiHidden/>
    <w:unhideWhenUsed/>
    <w:rsid w:val="00EB18BD"/>
    <w:rPr>
      <w:color w:val="605E5C"/>
      <w:shd w:val="clear" w:color="auto" w:fill="E1DFDD"/>
    </w:rPr>
  </w:style>
  <w:style w:type="paragraph" w:styleId="EndnoteText">
    <w:name w:val="endnote text"/>
    <w:basedOn w:val="Normal"/>
    <w:link w:val="EndnoteTextChar"/>
    <w:uiPriority w:val="99"/>
    <w:unhideWhenUsed/>
    <w:rsid w:val="000C3231"/>
    <w:pPr>
      <w:spacing w:before="0" w:after="0" w:line="240" w:lineRule="auto"/>
    </w:pPr>
    <w:rPr>
      <w:rFonts w:ascii="Arial" w:eastAsiaTheme="minorHAnsi" w:hAnsi="Arial" w:cstheme="minorBidi"/>
      <w:color w:val="auto"/>
      <w:spacing w:val="0"/>
      <w:sz w:val="20"/>
      <w:szCs w:val="20"/>
      <w:lang w:eastAsia="en-US"/>
    </w:rPr>
  </w:style>
  <w:style w:type="character" w:customStyle="1" w:styleId="EndnoteTextChar">
    <w:name w:val="Endnote Text Char"/>
    <w:basedOn w:val="DefaultParagraphFont"/>
    <w:link w:val="EndnoteText"/>
    <w:uiPriority w:val="99"/>
    <w:rsid w:val="000C3231"/>
    <w:rPr>
      <w:rFonts w:ascii="Arial" w:hAnsi="Arial"/>
      <w:sz w:val="20"/>
      <w:szCs w:val="20"/>
    </w:rPr>
  </w:style>
  <w:style w:type="character" w:styleId="EndnoteReference">
    <w:name w:val="endnote reference"/>
    <w:basedOn w:val="DefaultParagraphFont"/>
    <w:uiPriority w:val="99"/>
    <w:unhideWhenUsed/>
    <w:rsid w:val="000C3231"/>
    <w:rPr>
      <w:vertAlign w:val="superscript"/>
    </w:rPr>
  </w:style>
  <w:style w:type="paragraph" w:styleId="ListBullet">
    <w:name w:val="List Bullet"/>
    <w:basedOn w:val="Normal"/>
    <w:uiPriority w:val="99"/>
    <w:unhideWhenUsed/>
    <w:qFormat/>
    <w:rsid w:val="0040478D"/>
    <w:pPr>
      <w:numPr>
        <w:numId w:val="8"/>
      </w:numPr>
      <w:shd w:val="clear" w:color="auto" w:fill="FFFFFF"/>
      <w:spacing w:before="0" w:after="0" w:line="240" w:lineRule="auto"/>
    </w:pPr>
    <w:rPr>
      <w:rFonts w:ascii="Arial" w:eastAsia="Calibri" w:hAnsi="Arial"/>
      <w:color w:val="auto"/>
      <w:spacing w:val="0"/>
      <w:sz w:val="24"/>
      <w:lang w:eastAsia="en-US"/>
    </w:rPr>
  </w:style>
  <w:style w:type="paragraph" w:customStyle="1" w:styleId="Listdashlevel2">
    <w:name w:val="List dash (level 2)"/>
    <w:basedOn w:val="Normal"/>
    <w:uiPriority w:val="99"/>
    <w:qFormat/>
    <w:rsid w:val="0040478D"/>
    <w:pPr>
      <w:numPr>
        <w:ilvl w:val="1"/>
        <w:numId w:val="8"/>
      </w:numPr>
      <w:shd w:val="clear" w:color="auto" w:fill="FFFFFF"/>
      <w:spacing w:before="0" w:after="0" w:line="240" w:lineRule="auto"/>
    </w:pPr>
    <w:rPr>
      <w:rFonts w:ascii="Arial" w:eastAsia="Calibri" w:hAnsi="Arial"/>
      <w:color w:val="auto"/>
      <w:spacing w:val="0"/>
      <w:sz w:val="24"/>
      <w:lang w:eastAsia="en-US"/>
    </w:rPr>
  </w:style>
  <w:style w:type="numbering" w:customStyle="1" w:styleId="Bullets">
    <w:name w:val="Bullets"/>
    <w:uiPriority w:val="99"/>
    <w:rsid w:val="0040478D"/>
    <w:pPr>
      <w:numPr>
        <w:numId w:val="8"/>
      </w:numPr>
    </w:pPr>
  </w:style>
  <w:style w:type="character" w:customStyle="1" w:styleId="Heading1Char">
    <w:name w:val="Heading 1 Char"/>
    <w:basedOn w:val="DefaultParagraphFont"/>
    <w:link w:val="Heading1"/>
    <w:uiPriority w:val="9"/>
    <w:rsid w:val="005C22C2"/>
    <w:rPr>
      <w:rFonts w:ascii="Times New Roman" w:eastAsia="Times New Roman" w:hAnsi="Times New Roman" w:cs="Times New Roman"/>
      <w:b/>
      <w:bCs/>
      <w:kern w:val="36"/>
      <w:sz w:val="48"/>
      <w:szCs w:val="48"/>
      <w:lang w:eastAsia="en-AU"/>
    </w:rPr>
  </w:style>
  <w:style w:type="paragraph" w:customStyle="1" w:styleId="Default">
    <w:name w:val="Default"/>
    <w:link w:val="DefaultChar"/>
    <w:rsid w:val="0088388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77F56"/>
    <w:rPr>
      <w:sz w:val="16"/>
      <w:szCs w:val="16"/>
    </w:rPr>
  </w:style>
  <w:style w:type="paragraph" w:styleId="CommentText">
    <w:name w:val="annotation text"/>
    <w:basedOn w:val="Normal"/>
    <w:link w:val="CommentTextChar"/>
    <w:uiPriority w:val="99"/>
    <w:unhideWhenUsed/>
    <w:rsid w:val="00177F56"/>
    <w:pPr>
      <w:spacing w:line="240" w:lineRule="auto"/>
    </w:pPr>
    <w:rPr>
      <w:sz w:val="20"/>
      <w:szCs w:val="20"/>
    </w:rPr>
  </w:style>
  <w:style w:type="character" w:customStyle="1" w:styleId="CommentTextChar">
    <w:name w:val="Comment Text Char"/>
    <w:basedOn w:val="DefaultParagraphFont"/>
    <w:link w:val="CommentText"/>
    <w:uiPriority w:val="99"/>
    <w:rsid w:val="00177F56"/>
    <w:rPr>
      <w:rFonts w:eastAsia="Times New Roman" w:cs="Times New Roman"/>
      <w:color w:val="000000" w:themeColor="text1"/>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177F56"/>
    <w:rPr>
      <w:b/>
      <w:bCs/>
    </w:rPr>
  </w:style>
  <w:style w:type="character" w:customStyle="1" w:styleId="CommentSubjectChar">
    <w:name w:val="Comment Subject Char"/>
    <w:basedOn w:val="CommentTextChar"/>
    <w:link w:val="CommentSubject"/>
    <w:uiPriority w:val="99"/>
    <w:semiHidden/>
    <w:rsid w:val="00177F56"/>
    <w:rPr>
      <w:rFonts w:eastAsia="Times New Roman" w:cs="Times New Roman"/>
      <w:b/>
      <w:bCs/>
      <w:color w:val="000000" w:themeColor="text1"/>
      <w:spacing w:val="4"/>
      <w:sz w:val="20"/>
      <w:szCs w:val="20"/>
      <w:lang w:eastAsia="en-AU"/>
    </w:rPr>
  </w:style>
  <w:style w:type="paragraph" w:styleId="Header">
    <w:name w:val="header"/>
    <w:basedOn w:val="Normal"/>
    <w:link w:val="HeaderChar"/>
    <w:uiPriority w:val="99"/>
    <w:unhideWhenUsed/>
    <w:rsid w:val="00E439C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39CB"/>
    <w:rPr>
      <w:rFonts w:eastAsia="Times New Roman" w:cs="Times New Roman"/>
      <w:color w:val="000000" w:themeColor="text1"/>
      <w:spacing w:val="4"/>
      <w:szCs w:val="24"/>
      <w:lang w:eastAsia="en-AU"/>
    </w:rPr>
  </w:style>
  <w:style w:type="paragraph" w:styleId="Footer">
    <w:name w:val="footer"/>
    <w:basedOn w:val="Normal"/>
    <w:link w:val="FooterChar"/>
    <w:uiPriority w:val="99"/>
    <w:unhideWhenUsed/>
    <w:rsid w:val="00E439C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39CB"/>
    <w:rPr>
      <w:rFonts w:eastAsia="Times New Roman" w:cs="Times New Roman"/>
      <w:color w:val="000000" w:themeColor="text1"/>
      <w:spacing w:val="4"/>
      <w:szCs w:val="24"/>
      <w:lang w:eastAsia="en-AU"/>
    </w:rPr>
  </w:style>
  <w:style w:type="table" w:styleId="TableGrid">
    <w:name w:val="Table Grid"/>
    <w:basedOn w:val="TableNormal"/>
    <w:uiPriority w:val="39"/>
    <w:rsid w:val="00E2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86D85"/>
    <w:rPr>
      <w:rFonts w:asciiTheme="majorHAnsi" w:eastAsiaTheme="majorEastAsia" w:hAnsiTheme="majorHAnsi" w:cstheme="majorBidi"/>
      <w:i/>
      <w:iCs/>
      <w:color w:val="2E74B5" w:themeColor="accent1" w:themeShade="BF"/>
      <w:spacing w:val="4"/>
      <w:szCs w:val="24"/>
      <w:lang w:eastAsia="en-AU"/>
    </w:rPr>
  </w:style>
  <w:style w:type="paragraph" w:styleId="NormalWeb">
    <w:name w:val="Normal (Web)"/>
    <w:basedOn w:val="Normal"/>
    <w:uiPriority w:val="99"/>
    <w:unhideWhenUsed/>
    <w:rsid w:val="00486D85"/>
    <w:pPr>
      <w:spacing w:before="100" w:beforeAutospacing="1" w:after="100" w:afterAutospacing="1" w:line="240" w:lineRule="auto"/>
    </w:pPr>
    <w:rPr>
      <w:rFonts w:ascii="Times New Roman" w:hAnsi="Times New Roman"/>
      <w:color w:val="auto"/>
      <w:spacing w:val="0"/>
      <w:sz w:val="24"/>
    </w:rPr>
  </w:style>
  <w:style w:type="paragraph" w:customStyle="1" w:styleId="Normal0">
    <w:name w:val="[Normal]"/>
    <w:basedOn w:val="Normal"/>
    <w:uiPriority w:val="99"/>
    <w:rsid w:val="00773F88"/>
    <w:pPr>
      <w:spacing w:before="240" w:after="40" w:line="240" w:lineRule="auto"/>
    </w:pPr>
    <w:rPr>
      <w:rFonts w:eastAsiaTheme="minorHAnsi" w:cstheme="minorBidi"/>
      <w:color w:val="auto"/>
      <w:spacing w:val="0"/>
      <w:szCs w:val="22"/>
      <w:lang w:eastAsia="en-US"/>
    </w:rPr>
  </w:style>
  <w:style w:type="character" w:customStyle="1" w:styleId="field">
    <w:name w:val="field"/>
    <w:basedOn w:val="DefaultParagraphFont"/>
    <w:rsid w:val="00773F88"/>
  </w:style>
  <w:style w:type="character" w:styleId="FollowedHyperlink">
    <w:name w:val="FollowedHyperlink"/>
    <w:basedOn w:val="DefaultParagraphFont"/>
    <w:uiPriority w:val="99"/>
    <w:semiHidden/>
    <w:unhideWhenUsed/>
    <w:rsid w:val="00681A92"/>
    <w:rPr>
      <w:color w:val="954F72" w:themeColor="followedHyperlink"/>
      <w:u w:val="single"/>
    </w:rPr>
  </w:style>
  <w:style w:type="character" w:styleId="Strong">
    <w:name w:val="Strong"/>
    <w:basedOn w:val="DefaultParagraphFont"/>
    <w:uiPriority w:val="22"/>
    <w:qFormat/>
    <w:rsid w:val="005B38DC"/>
    <w:rPr>
      <w:b/>
      <w:bCs/>
    </w:rPr>
  </w:style>
  <w:style w:type="character" w:styleId="Emphasis">
    <w:name w:val="Emphasis"/>
    <w:basedOn w:val="DefaultParagraphFont"/>
    <w:uiPriority w:val="20"/>
    <w:qFormat/>
    <w:rsid w:val="005B38DC"/>
    <w:rPr>
      <w:i/>
      <w:iCs/>
    </w:rPr>
  </w:style>
  <w:style w:type="character" w:customStyle="1" w:styleId="Heading3Char">
    <w:name w:val="Heading 3 Char"/>
    <w:basedOn w:val="DefaultParagraphFont"/>
    <w:link w:val="Heading3"/>
    <w:uiPriority w:val="9"/>
    <w:semiHidden/>
    <w:rsid w:val="00F31918"/>
    <w:rPr>
      <w:rFonts w:asciiTheme="majorHAnsi" w:eastAsiaTheme="majorEastAsia" w:hAnsiTheme="majorHAnsi" w:cstheme="majorBidi"/>
      <w:color w:val="1F4D78" w:themeColor="accent1" w:themeShade="7F"/>
      <w:spacing w:val="4"/>
      <w:sz w:val="24"/>
      <w:szCs w:val="24"/>
      <w:lang w:eastAsia="en-AU"/>
    </w:rPr>
  </w:style>
  <w:style w:type="paragraph" w:customStyle="1" w:styleId="paragraph">
    <w:name w:val="paragraph"/>
    <w:basedOn w:val="Normal"/>
    <w:rsid w:val="00C16D83"/>
    <w:pPr>
      <w:spacing w:before="100" w:beforeAutospacing="1" w:after="100" w:afterAutospacing="1" w:line="240" w:lineRule="auto"/>
    </w:pPr>
    <w:rPr>
      <w:rFonts w:ascii="Times New Roman" w:hAnsi="Times New Roman"/>
      <w:color w:val="auto"/>
      <w:spacing w:val="0"/>
      <w:sz w:val="24"/>
    </w:rPr>
  </w:style>
  <w:style w:type="character" w:customStyle="1" w:styleId="eop">
    <w:name w:val="eop"/>
    <w:basedOn w:val="DefaultParagraphFont"/>
    <w:rsid w:val="00C16D83"/>
  </w:style>
  <w:style w:type="character" w:customStyle="1" w:styleId="Heading2Char">
    <w:name w:val="Heading 2 Char"/>
    <w:basedOn w:val="DefaultParagraphFont"/>
    <w:link w:val="Heading2"/>
    <w:uiPriority w:val="9"/>
    <w:rsid w:val="00C16D83"/>
    <w:rPr>
      <w:rFonts w:asciiTheme="majorHAnsi" w:eastAsiaTheme="majorEastAsia" w:hAnsiTheme="majorHAnsi" w:cstheme="majorBidi"/>
      <w:color w:val="2E74B5" w:themeColor="accent1" w:themeShade="BF"/>
      <w:spacing w:val="4"/>
      <w:sz w:val="26"/>
      <w:szCs w:val="26"/>
      <w:lang w:eastAsia="en-AU"/>
    </w:rPr>
  </w:style>
  <w:style w:type="character" w:customStyle="1" w:styleId="DefaultChar">
    <w:name w:val="Default Char"/>
    <w:basedOn w:val="DefaultParagraphFont"/>
    <w:link w:val="Default"/>
    <w:locked/>
    <w:rsid w:val="00C16D83"/>
    <w:rPr>
      <w:rFonts w:ascii="Arial" w:hAnsi="Arial" w:cs="Arial"/>
      <w:color w:val="000000"/>
      <w:sz w:val="24"/>
      <w:szCs w:val="24"/>
    </w:rPr>
  </w:style>
  <w:style w:type="paragraph" w:styleId="Revision">
    <w:name w:val="Revision"/>
    <w:hidden/>
    <w:uiPriority w:val="99"/>
    <w:semiHidden/>
    <w:rsid w:val="00F60895"/>
    <w:pPr>
      <w:spacing w:after="0" w:line="240" w:lineRule="auto"/>
    </w:pPr>
    <w:rPr>
      <w:rFonts w:eastAsia="Times New Roman" w:cs="Times New Roman"/>
      <w:color w:val="000000" w:themeColor="text1"/>
      <w:spacing w:val="4"/>
      <w:szCs w:val="24"/>
      <w:lang w:eastAsia="en-AU"/>
    </w:rPr>
  </w:style>
  <w:style w:type="paragraph" w:styleId="BodyText">
    <w:name w:val="Body Text"/>
    <w:basedOn w:val="Normal"/>
    <w:link w:val="BodyTextChar"/>
    <w:uiPriority w:val="1"/>
    <w:qFormat/>
    <w:rsid w:val="009E79FB"/>
    <w:pPr>
      <w:widowControl w:val="0"/>
      <w:autoSpaceDE w:val="0"/>
      <w:autoSpaceDN w:val="0"/>
      <w:spacing w:before="0" w:after="0" w:line="240" w:lineRule="auto"/>
    </w:pPr>
    <w:rPr>
      <w:rFonts w:ascii="Arial" w:eastAsia="Arial" w:hAnsi="Arial" w:cs="Arial"/>
      <w:color w:val="auto"/>
      <w:spacing w:val="0"/>
      <w:szCs w:val="22"/>
      <w:lang w:eastAsia="en-US"/>
    </w:rPr>
  </w:style>
  <w:style w:type="character" w:customStyle="1" w:styleId="BodyTextChar">
    <w:name w:val="Body Text Char"/>
    <w:basedOn w:val="DefaultParagraphFont"/>
    <w:link w:val="BodyText"/>
    <w:uiPriority w:val="1"/>
    <w:rsid w:val="009E79FB"/>
    <w:rPr>
      <w:rFonts w:ascii="Arial" w:eastAsia="Arial" w:hAnsi="Arial" w:cs="Arial"/>
    </w:rPr>
  </w:style>
  <w:style w:type="paragraph" w:customStyle="1" w:styleId="figureheadingv1">
    <w:name w:val="figure heading v1"/>
    <w:basedOn w:val="Normal"/>
    <w:link w:val="figureheadingv1Char"/>
    <w:qFormat/>
    <w:rsid w:val="0024727C"/>
    <w:pPr>
      <w:widowControl w:val="0"/>
      <w:autoSpaceDE w:val="0"/>
      <w:autoSpaceDN w:val="0"/>
      <w:spacing w:before="115" w:after="0" w:line="249" w:lineRule="auto"/>
      <w:ind w:left="20" w:right="59"/>
    </w:pPr>
    <w:rPr>
      <w:rFonts w:ascii="Times New Roman" w:hAnsi="Times New Roman"/>
      <w:b/>
      <w:color w:val="414042"/>
      <w:spacing w:val="0"/>
      <w:sz w:val="21"/>
      <w:szCs w:val="21"/>
      <w:lang w:val="en-US" w:eastAsia="en-US" w:bidi="en-US"/>
    </w:rPr>
  </w:style>
  <w:style w:type="character" w:customStyle="1" w:styleId="figureheadingv1Char">
    <w:name w:val="figure heading v1 Char"/>
    <w:basedOn w:val="DefaultParagraphFont"/>
    <w:link w:val="figureheadingv1"/>
    <w:rsid w:val="0024727C"/>
    <w:rPr>
      <w:rFonts w:ascii="Times New Roman" w:eastAsia="Times New Roman" w:hAnsi="Times New Roman" w:cs="Times New Roman"/>
      <w:b/>
      <w:color w:val="414042"/>
      <w:sz w:val="21"/>
      <w:szCs w:val="21"/>
      <w:lang w:val="en-US" w:bidi="en-US"/>
    </w:rPr>
  </w:style>
  <w:style w:type="character" w:customStyle="1" w:styleId="mark7ocj5vcat">
    <w:name w:val="mark7ocj5vcat"/>
    <w:basedOn w:val="DefaultParagraphFont"/>
    <w:rsid w:val="005E607C"/>
  </w:style>
  <w:style w:type="paragraph" w:customStyle="1" w:styleId="tableheadingv1">
    <w:name w:val="table heading v1"/>
    <w:basedOn w:val="BodyText"/>
    <w:link w:val="tableheadingv1Char"/>
    <w:qFormat/>
    <w:rsid w:val="008A2A25"/>
    <w:pPr>
      <w:spacing w:before="115" w:line="249" w:lineRule="auto"/>
      <w:ind w:left="20" w:right="59"/>
    </w:pPr>
    <w:rPr>
      <w:rFonts w:ascii="Times New Roman" w:eastAsia="Times New Roman" w:hAnsi="Times New Roman" w:cs="Times New Roman"/>
      <w:b/>
      <w:color w:val="414042"/>
      <w:sz w:val="21"/>
      <w:szCs w:val="21"/>
      <w:lang w:val="en-US" w:bidi="en-US"/>
    </w:rPr>
  </w:style>
  <w:style w:type="character" w:customStyle="1" w:styleId="tableheadingv1Char">
    <w:name w:val="table heading v1 Char"/>
    <w:basedOn w:val="BodyTextChar"/>
    <w:link w:val="tableheadingv1"/>
    <w:rsid w:val="008A2A25"/>
    <w:rPr>
      <w:rFonts w:ascii="Times New Roman" w:eastAsia="Times New Roman" w:hAnsi="Times New Roman" w:cs="Times New Roman"/>
      <w:b/>
      <w:color w:val="414042"/>
      <w:sz w:val="21"/>
      <w:szCs w:val="21"/>
      <w:lang w:val="en-US" w:bidi="en-US"/>
    </w:rPr>
  </w:style>
  <w:style w:type="paragraph" w:customStyle="1" w:styleId="EndNoteBibliography">
    <w:name w:val="EndNote Bibliography"/>
    <w:basedOn w:val="Normal"/>
    <w:link w:val="EndNoteBibliographyChar"/>
    <w:rsid w:val="00547B45"/>
    <w:pPr>
      <w:spacing w:before="0" w:after="160" w:line="240" w:lineRule="auto"/>
    </w:pPr>
    <w:rPr>
      <w:rFonts w:ascii="Calibri" w:eastAsiaTheme="minorHAnsi" w:hAnsi="Calibri" w:cs="Calibri"/>
      <w:noProof/>
      <w:color w:val="auto"/>
      <w:spacing w:val="0"/>
      <w:szCs w:val="22"/>
      <w:lang w:val="en-US" w:eastAsia="en-US"/>
    </w:rPr>
  </w:style>
  <w:style w:type="character" w:customStyle="1" w:styleId="EndNoteBibliographyChar">
    <w:name w:val="EndNote Bibliography Char"/>
    <w:basedOn w:val="DefaultParagraphFont"/>
    <w:link w:val="EndNoteBibliography"/>
    <w:rsid w:val="00547B45"/>
    <w:rPr>
      <w:rFonts w:ascii="Calibri" w:hAnsi="Calibri" w:cs="Calibri"/>
      <w:noProof/>
      <w:lang w:val="en-US"/>
    </w:rPr>
  </w:style>
  <w:style w:type="character" w:customStyle="1" w:styleId="nlmyear">
    <w:name w:val="nlm_year"/>
    <w:basedOn w:val="DefaultParagraphFont"/>
    <w:rsid w:val="006D0873"/>
  </w:style>
  <w:style w:type="paragraph" w:customStyle="1" w:styleId="ReferenceRPC">
    <w:name w:val="Reference RPC"/>
    <w:basedOn w:val="Normal"/>
    <w:qFormat/>
    <w:rsid w:val="002641F8"/>
    <w:pPr>
      <w:spacing w:before="0" w:after="100" w:line="276" w:lineRule="auto"/>
    </w:pPr>
    <w:rPr>
      <w:rFonts w:ascii="Calibri" w:eastAsia="Calibri" w:hAnsi="Calibri"/>
      <w:color w:val="auto"/>
      <w:spacing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832">
      <w:bodyDiv w:val="1"/>
      <w:marLeft w:val="0"/>
      <w:marRight w:val="0"/>
      <w:marTop w:val="0"/>
      <w:marBottom w:val="0"/>
      <w:divBdr>
        <w:top w:val="none" w:sz="0" w:space="0" w:color="auto"/>
        <w:left w:val="none" w:sz="0" w:space="0" w:color="auto"/>
        <w:bottom w:val="none" w:sz="0" w:space="0" w:color="auto"/>
        <w:right w:val="none" w:sz="0" w:space="0" w:color="auto"/>
      </w:divBdr>
      <w:divsChild>
        <w:div w:id="1889340810">
          <w:marLeft w:val="0"/>
          <w:marRight w:val="0"/>
          <w:marTop w:val="0"/>
          <w:marBottom w:val="0"/>
          <w:divBdr>
            <w:top w:val="none" w:sz="0" w:space="0" w:color="auto"/>
            <w:left w:val="none" w:sz="0" w:space="0" w:color="auto"/>
            <w:bottom w:val="none" w:sz="0" w:space="0" w:color="auto"/>
            <w:right w:val="none" w:sz="0" w:space="0" w:color="auto"/>
          </w:divBdr>
        </w:div>
        <w:div w:id="2108190993">
          <w:marLeft w:val="0"/>
          <w:marRight w:val="0"/>
          <w:marTop w:val="0"/>
          <w:marBottom w:val="0"/>
          <w:divBdr>
            <w:top w:val="none" w:sz="0" w:space="0" w:color="auto"/>
            <w:left w:val="none" w:sz="0" w:space="0" w:color="auto"/>
            <w:bottom w:val="none" w:sz="0" w:space="0" w:color="auto"/>
            <w:right w:val="none" w:sz="0" w:space="0" w:color="auto"/>
          </w:divBdr>
        </w:div>
        <w:div w:id="980889233">
          <w:marLeft w:val="0"/>
          <w:marRight w:val="0"/>
          <w:marTop w:val="0"/>
          <w:marBottom w:val="0"/>
          <w:divBdr>
            <w:top w:val="none" w:sz="0" w:space="0" w:color="auto"/>
            <w:left w:val="none" w:sz="0" w:space="0" w:color="auto"/>
            <w:bottom w:val="none" w:sz="0" w:space="0" w:color="auto"/>
            <w:right w:val="none" w:sz="0" w:space="0" w:color="auto"/>
          </w:divBdr>
        </w:div>
      </w:divsChild>
    </w:div>
    <w:div w:id="7759286">
      <w:bodyDiv w:val="1"/>
      <w:marLeft w:val="0"/>
      <w:marRight w:val="0"/>
      <w:marTop w:val="0"/>
      <w:marBottom w:val="0"/>
      <w:divBdr>
        <w:top w:val="none" w:sz="0" w:space="0" w:color="auto"/>
        <w:left w:val="none" w:sz="0" w:space="0" w:color="auto"/>
        <w:bottom w:val="none" w:sz="0" w:space="0" w:color="auto"/>
        <w:right w:val="none" w:sz="0" w:space="0" w:color="auto"/>
      </w:divBdr>
    </w:div>
    <w:div w:id="54862698">
      <w:bodyDiv w:val="1"/>
      <w:marLeft w:val="0"/>
      <w:marRight w:val="0"/>
      <w:marTop w:val="0"/>
      <w:marBottom w:val="0"/>
      <w:divBdr>
        <w:top w:val="none" w:sz="0" w:space="0" w:color="auto"/>
        <w:left w:val="none" w:sz="0" w:space="0" w:color="auto"/>
        <w:bottom w:val="none" w:sz="0" w:space="0" w:color="auto"/>
        <w:right w:val="none" w:sz="0" w:space="0" w:color="auto"/>
      </w:divBdr>
    </w:div>
    <w:div w:id="86118359">
      <w:bodyDiv w:val="1"/>
      <w:marLeft w:val="0"/>
      <w:marRight w:val="0"/>
      <w:marTop w:val="0"/>
      <w:marBottom w:val="0"/>
      <w:divBdr>
        <w:top w:val="none" w:sz="0" w:space="0" w:color="auto"/>
        <w:left w:val="none" w:sz="0" w:space="0" w:color="auto"/>
        <w:bottom w:val="none" w:sz="0" w:space="0" w:color="auto"/>
        <w:right w:val="none" w:sz="0" w:space="0" w:color="auto"/>
      </w:divBdr>
    </w:div>
    <w:div w:id="183593338">
      <w:bodyDiv w:val="1"/>
      <w:marLeft w:val="0"/>
      <w:marRight w:val="0"/>
      <w:marTop w:val="0"/>
      <w:marBottom w:val="0"/>
      <w:divBdr>
        <w:top w:val="none" w:sz="0" w:space="0" w:color="auto"/>
        <w:left w:val="none" w:sz="0" w:space="0" w:color="auto"/>
        <w:bottom w:val="none" w:sz="0" w:space="0" w:color="auto"/>
        <w:right w:val="none" w:sz="0" w:space="0" w:color="auto"/>
      </w:divBdr>
    </w:div>
    <w:div w:id="233516264">
      <w:bodyDiv w:val="1"/>
      <w:marLeft w:val="0"/>
      <w:marRight w:val="0"/>
      <w:marTop w:val="0"/>
      <w:marBottom w:val="0"/>
      <w:divBdr>
        <w:top w:val="none" w:sz="0" w:space="0" w:color="auto"/>
        <w:left w:val="none" w:sz="0" w:space="0" w:color="auto"/>
        <w:bottom w:val="none" w:sz="0" w:space="0" w:color="auto"/>
        <w:right w:val="none" w:sz="0" w:space="0" w:color="auto"/>
      </w:divBdr>
    </w:div>
    <w:div w:id="260260107">
      <w:bodyDiv w:val="1"/>
      <w:marLeft w:val="0"/>
      <w:marRight w:val="0"/>
      <w:marTop w:val="0"/>
      <w:marBottom w:val="0"/>
      <w:divBdr>
        <w:top w:val="none" w:sz="0" w:space="0" w:color="auto"/>
        <w:left w:val="none" w:sz="0" w:space="0" w:color="auto"/>
        <w:bottom w:val="none" w:sz="0" w:space="0" w:color="auto"/>
        <w:right w:val="none" w:sz="0" w:space="0" w:color="auto"/>
      </w:divBdr>
    </w:div>
    <w:div w:id="290479922">
      <w:bodyDiv w:val="1"/>
      <w:marLeft w:val="0"/>
      <w:marRight w:val="0"/>
      <w:marTop w:val="0"/>
      <w:marBottom w:val="0"/>
      <w:divBdr>
        <w:top w:val="none" w:sz="0" w:space="0" w:color="auto"/>
        <w:left w:val="none" w:sz="0" w:space="0" w:color="auto"/>
        <w:bottom w:val="none" w:sz="0" w:space="0" w:color="auto"/>
        <w:right w:val="none" w:sz="0" w:space="0" w:color="auto"/>
      </w:divBdr>
    </w:div>
    <w:div w:id="293223306">
      <w:bodyDiv w:val="1"/>
      <w:marLeft w:val="0"/>
      <w:marRight w:val="0"/>
      <w:marTop w:val="0"/>
      <w:marBottom w:val="0"/>
      <w:divBdr>
        <w:top w:val="none" w:sz="0" w:space="0" w:color="auto"/>
        <w:left w:val="none" w:sz="0" w:space="0" w:color="auto"/>
        <w:bottom w:val="none" w:sz="0" w:space="0" w:color="auto"/>
        <w:right w:val="none" w:sz="0" w:space="0" w:color="auto"/>
      </w:divBdr>
    </w:div>
    <w:div w:id="305934962">
      <w:bodyDiv w:val="1"/>
      <w:marLeft w:val="0"/>
      <w:marRight w:val="0"/>
      <w:marTop w:val="0"/>
      <w:marBottom w:val="0"/>
      <w:divBdr>
        <w:top w:val="none" w:sz="0" w:space="0" w:color="auto"/>
        <w:left w:val="none" w:sz="0" w:space="0" w:color="auto"/>
        <w:bottom w:val="none" w:sz="0" w:space="0" w:color="auto"/>
        <w:right w:val="none" w:sz="0" w:space="0" w:color="auto"/>
      </w:divBdr>
    </w:div>
    <w:div w:id="332925934">
      <w:bodyDiv w:val="1"/>
      <w:marLeft w:val="0"/>
      <w:marRight w:val="0"/>
      <w:marTop w:val="0"/>
      <w:marBottom w:val="0"/>
      <w:divBdr>
        <w:top w:val="none" w:sz="0" w:space="0" w:color="auto"/>
        <w:left w:val="none" w:sz="0" w:space="0" w:color="auto"/>
        <w:bottom w:val="none" w:sz="0" w:space="0" w:color="auto"/>
        <w:right w:val="none" w:sz="0" w:space="0" w:color="auto"/>
      </w:divBdr>
    </w:div>
    <w:div w:id="341595298">
      <w:bodyDiv w:val="1"/>
      <w:marLeft w:val="0"/>
      <w:marRight w:val="0"/>
      <w:marTop w:val="0"/>
      <w:marBottom w:val="0"/>
      <w:divBdr>
        <w:top w:val="none" w:sz="0" w:space="0" w:color="auto"/>
        <w:left w:val="none" w:sz="0" w:space="0" w:color="auto"/>
        <w:bottom w:val="none" w:sz="0" w:space="0" w:color="auto"/>
        <w:right w:val="none" w:sz="0" w:space="0" w:color="auto"/>
      </w:divBdr>
    </w:div>
    <w:div w:id="366491188">
      <w:bodyDiv w:val="1"/>
      <w:marLeft w:val="0"/>
      <w:marRight w:val="0"/>
      <w:marTop w:val="0"/>
      <w:marBottom w:val="0"/>
      <w:divBdr>
        <w:top w:val="none" w:sz="0" w:space="0" w:color="auto"/>
        <w:left w:val="none" w:sz="0" w:space="0" w:color="auto"/>
        <w:bottom w:val="none" w:sz="0" w:space="0" w:color="auto"/>
        <w:right w:val="none" w:sz="0" w:space="0" w:color="auto"/>
      </w:divBdr>
    </w:div>
    <w:div w:id="520166221">
      <w:bodyDiv w:val="1"/>
      <w:marLeft w:val="0"/>
      <w:marRight w:val="0"/>
      <w:marTop w:val="0"/>
      <w:marBottom w:val="0"/>
      <w:divBdr>
        <w:top w:val="none" w:sz="0" w:space="0" w:color="auto"/>
        <w:left w:val="none" w:sz="0" w:space="0" w:color="auto"/>
        <w:bottom w:val="none" w:sz="0" w:space="0" w:color="auto"/>
        <w:right w:val="none" w:sz="0" w:space="0" w:color="auto"/>
      </w:divBdr>
    </w:div>
    <w:div w:id="546768411">
      <w:bodyDiv w:val="1"/>
      <w:marLeft w:val="0"/>
      <w:marRight w:val="0"/>
      <w:marTop w:val="0"/>
      <w:marBottom w:val="0"/>
      <w:divBdr>
        <w:top w:val="none" w:sz="0" w:space="0" w:color="auto"/>
        <w:left w:val="none" w:sz="0" w:space="0" w:color="auto"/>
        <w:bottom w:val="none" w:sz="0" w:space="0" w:color="auto"/>
        <w:right w:val="none" w:sz="0" w:space="0" w:color="auto"/>
      </w:divBdr>
    </w:div>
    <w:div w:id="572279759">
      <w:bodyDiv w:val="1"/>
      <w:marLeft w:val="0"/>
      <w:marRight w:val="0"/>
      <w:marTop w:val="0"/>
      <w:marBottom w:val="0"/>
      <w:divBdr>
        <w:top w:val="none" w:sz="0" w:space="0" w:color="auto"/>
        <w:left w:val="none" w:sz="0" w:space="0" w:color="auto"/>
        <w:bottom w:val="none" w:sz="0" w:space="0" w:color="auto"/>
        <w:right w:val="none" w:sz="0" w:space="0" w:color="auto"/>
      </w:divBdr>
    </w:div>
    <w:div w:id="607547075">
      <w:bodyDiv w:val="1"/>
      <w:marLeft w:val="0"/>
      <w:marRight w:val="0"/>
      <w:marTop w:val="0"/>
      <w:marBottom w:val="0"/>
      <w:divBdr>
        <w:top w:val="none" w:sz="0" w:space="0" w:color="auto"/>
        <w:left w:val="none" w:sz="0" w:space="0" w:color="auto"/>
        <w:bottom w:val="none" w:sz="0" w:space="0" w:color="auto"/>
        <w:right w:val="none" w:sz="0" w:space="0" w:color="auto"/>
      </w:divBdr>
    </w:div>
    <w:div w:id="642271868">
      <w:bodyDiv w:val="1"/>
      <w:marLeft w:val="0"/>
      <w:marRight w:val="0"/>
      <w:marTop w:val="0"/>
      <w:marBottom w:val="0"/>
      <w:divBdr>
        <w:top w:val="none" w:sz="0" w:space="0" w:color="auto"/>
        <w:left w:val="none" w:sz="0" w:space="0" w:color="auto"/>
        <w:bottom w:val="none" w:sz="0" w:space="0" w:color="auto"/>
        <w:right w:val="none" w:sz="0" w:space="0" w:color="auto"/>
      </w:divBdr>
    </w:div>
    <w:div w:id="710614086">
      <w:bodyDiv w:val="1"/>
      <w:marLeft w:val="0"/>
      <w:marRight w:val="0"/>
      <w:marTop w:val="0"/>
      <w:marBottom w:val="0"/>
      <w:divBdr>
        <w:top w:val="none" w:sz="0" w:space="0" w:color="auto"/>
        <w:left w:val="none" w:sz="0" w:space="0" w:color="auto"/>
        <w:bottom w:val="none" w:sz="0" w:space="0" w:color="auto"/>
        <w:right w:val="none" w:sz="0" w:space="0" w:color="auto"/>
      </w:divBdr>
    </w:div>
    <w:div w:id="752356915">
      <w:bodyDiv w:val="1"/>
      <w:marLeft w:val="0"/>
      <w:marRight w:val="0"/>
      <w:marTop w:val="0"/>
      <w:marBottom w:val="0"/>
      <w:divBdr>
        <w:top w:val="none" w:sz="0" w:space="0" w:color="auto"/>
        <w:left w:val="none" w:sz="0" w:space="0" w:color="auto"/>
        <w:bottom w:val="none" w:sz="0" w:space="0" w:color="auto"/>
        <w:right w:val="none" w:sz="0" w:space="0" w:color="auto"/>
      </w:divBdr>
    </w:div>
    <w:div w:id="755370711">
      <w:bodyDiv w:val="1"/>
      <w:marLeft w:val="0"/>
      <w:marRight w:val="0"/>
      <w:marTop w:val="0"/>
      <w:marBottom w:val="0"/>
      <w:divBdr>
        <w:top w:val="none" w:sz="0" w:space="0" w:color="auto"/>
        <w:left w:val="none" w:sz="0" w:space="0" w:color="auto"/>
        <w:bottom w:val="none" w:sz="0" w:space="0" w:color="auto"/>
        <w:right w:val="none" w:sz="0" w:space="0" w:color="auto"/>
      </w:divBdr>
    </w:div>
    <w:div w:id="844324660">
      <w:bodyDiv w:val="1"/>
      <w:marLeft w:val="0"/>
      <w:marRight w:val="0"/>
      <w:marTop w:val="0"/>
      <w:marBottom w:val="0"/>
      <w:divBdr>
        <w:top w:val="none" w:sz="0" w:space="0" w:color="auto"/>
        <w:left w:val="none" w:sz="0" w:space="0" w:color="auto"/>
        <w:bottom w:val="none" w:sz="0" w:space="0" w:color="auto"/>
        <w:right w:val="none" w:sz="0" w:space="0" w:color="auto"/>
      </w:divBdr>
    </w:div>
    <w:div w:id="887885464">
      <w:bodyDiv w:val="1"/>
      <w:marLeft w:val="0"/>
      <w:marRight w:val="0"/>
      <w:marTop w:val="0"/>
      <w:marBottom w:val="0"/>
      <w:divBdr>
        <w:top w:val="none" w:sz="0" w:space="0" w:color="auto"/>
        <w:left w:val="none" w:sz="0" w:space="0" w:color="auto"/>
        <w:bottom w:val="none" w:sz="0" w:space="0" w:color="auto"/>
        <w:right w:val="none" w:sz="0" w:space="0" w:color="auto"/>
      </w:divBdr>
    </w:div>
    <w:div w:id="891576551">
      <w:bodyDiv w:val="1"/>
      <w:marLeft w:val="0"/>
      <w:marRight w:val="0"/>
      <w:marTop w:val="0"/>
      <w:marBottom w:val="0"/>
      <w:divBdr>
        <w:top w:val="none" w:sz="0" w:space="0" w:color="auto"/>
        <w:left w:val="none" w:sz="0" w:space="0" w:color="auto"/>
        <w:bottom w:val="none" w:sz="0" w:space="0" w:color="auto"/>
        <w:right w:val="none" w:sz="0" w:space="0" w:color="auto"/>
      </w:divBdr>
    </w:div>
    <w:div w:id="898252205">
      <w:bodyDiv w:val="1"/>
      <w:marLeft w:val="0"/>
      <w:marRight w:val="0"/>
      <w:marTop w:val="0"/>
      <w:marBottom w:val="0"/>
      <w:divBdr>
        <w:top w:val="none" w:sz="0" w:space="0" w:color="auto"/>
        <w:left w:val="none" w:sz="0" w:space="0" w:color="auto"/>
        <w:bottom w:val="none" w:sz="0" w:space="0" w:color="auto"/>
        <w:right w:val="none" w:sz="0" w:space="0" w:color="auto"/>
      </w:divBdr>
    </w:div>
    <w:div w:id="945188741">
      <w:bodyDiv w:val="1"/>
      <w:marLeft w:val="0"/>
      <w:marRight w:val="0"/>
      <w:marTop w:val="0"/>
      <w:marBottom w:val="0"/>
      <w:divBdr>
        <w:top w:val="none" w:sz="0" w:space="0" w:color="auto"/>
        <w:left w:val="none" w:sz="0" w:space="0" w:color="auto"/>
        <w:bottom w:val="none" w:sz="0" w:space="0" w:color="auto"/>
        <w:right w:val="none" w:sz="0" w:space="0" w:color="auto"/>
      </w:divBdr>
    </w:div>
    <w:div w:id="966591886">
      <w:bodyDiv w:val="1"/>
      <w:marLeft w:val="0"/>
      <w:marRight w:val="0"/>
      <w:marTop w:val="0"/>
      <w:marBottom w:val="0"/>
      <w:divBdr>
        <w:top w:val="none" w:sz="0" w:space="0" w:color="auto"/>
        <w:left w:val="none" w:sz="0" w:space="0" w:color="auto"/>
        <w:bottom w:val="none" w:sz="0" w:space="0" w:color="auto"/>
        <w:right w:val="none" w:sz="0" w:space="0" w:color="auto"/>
      </w:divBdr>
      <w:divsChild>
        <w:div w:id="87238493">
          <w:marLeft w:val="0"/>
          <w:marRight w:val="0"/>
          <w:marTop w:val="0"/>
          <w:marBottom w:val="0"/>
          <w:divBdr>
            <w:top w:val="none" w:sz="0" w:space="0" w:color="auto"/>
            <w:left w:val="none" w:sz="0" w:space="0" w:color="auto"/>
            <w:bottom w:val="none" w:sz="0" w:space="0" w:color="auto"/>
            <w:right w:val="none" w:sz="0" w:space="0" w:color="auto"/>
          </w:divBdr>
          <w:divsChild>
            <w:div w:id="716004906">
              <w:marLeft w:val="0"/>
              <w:marRight w:val="0"/>
              <w:marTop w:val="0"/>
              <w:marBottom w:val="0"/>
              <w:divBdr>
                <w:top w:val="none" w:sz="0" w:space="0" w:color="auto"/>
                <w:left w:val="none" w:sz="0" w:space="0" w:color="auto"/>
                <w:bottom w:val="none" w:sz="0" w:space="0" w:color="auto"/>
                <w:right w:val="none" w:sz="0" w:space="0" w:color="auto"/>
              </w:divBdr>
              <w:divsChild>
                <w:div w:id="1631595931">
                  <w:marLeft w:val="0"/>
                  <w:marRight w:val="0"/>
                  <w:marTop w:val="0"/>
                  <w:marBottom w:val="0"/>
                  <w:divBdr>
                    <w:top w:val="none" w:sz="0" w:space="0" w:color="auto"/>
                    <w:left w:val="none" w:sz="0" w:space="0" w:color="auto"/>
                    <w:bottom w:val="none" w:sz="0" w:space="0" w:color="auto"/>
                    <w:right w:val="none" w:sz="0" w:space="0" w:color="auto"/>
                  </w:divBdr>
                  <w:divsChild>
                    <w:div w:id="745881210">
                      <w:marLeft w:val="0"/>
                      <w:marRight w:val="0"/>
                      <w:marTop w:val="0"/>
                      <w:marBottom w:val="0"/>
                      <w:divBdr>
                        <w:top w:val="none" w:sz="0" w:space="0" w:color="auto"/>
                        <w:left w:val="none" w:sz="0" w:space="0" w:color="auto"/>
                        <w:bottom w:val="none" w:sz="0" w:space="0" w:color="auto"/>
                        <w:right w:val="none" w:sz="0" w:space="0" w:color="auto"/>
                      </w:divBdr>
                      <w:divsChild>
                        <w:div w:id="1662465729">
                          <w:marLeft w:val="0"/>
                          <w:marRight w:val="0"/>
                          <w:marTop w:val="0"/>
                          <w:marBottom w:val="0"/>
                          <w:divBdr>
                            <w:top w:val="none" w:sz="0" w:space="0" w:color="auto"/>
                            <w:left w:val="none" w:sz="0" w:space="0" w:color="auto"/>
                            <w:bottom w:val="none" w:sz="0" w:space="0" w:color="auto"/>
                            <w:right w:val="none" w:sz="0" w:space="0" w:color="auto"/>
                          </w:divBdr>
                          <w:divsChild>
                            <w:div w:id="1233390602">
                              <w:marLeft w:val="0"/>
                              <w:marRight w:val="0"/>
                              <w:marTop w:val="0"/>
                              <w:marBottom w:val="0"/>
                              <w:divBdr>
                                <w:top w:val="none" w:sz="0" w:space="0" w:color="auto"/>
                                <w:left w:val="none" w:sz="0" w:space="0" w:color="auto"/>
                                <w:bottom w:val="none" w:sz="0" w:space="0" w:color="auto"/>
                                <w:right w:val="none" w:sz="0" w:space="0" w:color="auto"/>
                              </w:divBdr>
                              <w:divsChild>
                                <w:div w:id="961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25033">
          <w:marLeft w:val="0"/>
          <w:marRight w:val="0"/>
          <w:marTop w:val="0"/>
          <w:marBottom w:val="0"/>
          <w:divBdr>
            <w:top w:val="none" w:sz="0" w:space="0" w:color="auto"/>
            <w:left w:val="none" w:sz="0" w:space="0" w:color="auto"/>
            <w:bottom w:val="none" w:sz="0" w:space="0" w:color="auto"/>
            <w:right w:val="none" w:sz="0" w:space="0" w:color="auto"/>
          </w:divBdr>
          <w:divsChild>
            <w:div w:id="452864823">
              <w:marLeft w:val="0"/>
              <w:marRight w:val="0"/>
              <w:marTop w:val="0"/>
              <w:marBottom w:val="0"/>
              <w:divBdr>
                <w:top w:val="none" w:sz="0" w:space="0" w:color="auto"/>
                <w:left w:val="none" w:sz="0" w:space="0" w:color="auto"/>
                <w:bottom w:val="none" w:sz="0" w:space="0" w:color="auto"/>
                <w:right w:val="none" w:sz="0" w:space="0" w:color="auto"/>
              </w:divBdr>
              <w:divsChild>
                <w:div w:id="867719215">
                  <w:marLeft w:val="0"/>
                  <w:marRight w:val="0"/>
                  <w:marTop w:val="0"/>
                  <w:marBottom w:val="0"/>
                  <w:divBdr>
                    <w:top w:val="none" w:sz="0" w:space="0" w:color="auto"/>
                    <w:left w:val="none" w:sz="0" w:space="0" w:color="auto"/>
                    <w:bottom w:val="none" w:sz="0" w:space="0" w:color="auto"/>
                    <w:right w:val="none" w:sz="0" w:space="0" w:color="auto"/>
                  </w:divBdr>
                  <w:divsChild>
                    <w:div w:id="871379886">
                      <w:marLeft w:val="0"/>
                      <w:marRight w:val="0"/>
                      <w:marTop w:val="0"/>
                      <w:marBottom w:val="0"/>
                      <w:divBdr>
                        <w:top w:val="none" w:sz="0" w:space="0" w:color="auto"/>
                        <w:left w:val="none" w:sz="0" w:space="0" w:color="auto"/>
                        <w:bottom w:val="none" w:sz="0" w:space="0" w:color="auto"/>
                        <w:right w:val="none" w:sz="0" w:space="0" w:color="auto"/>
                      </w:divBdr>
                      <w:divsChild>
                        <w:div w:id="1199008867">
                          <w:marLeft w:val="0"/>
                          <w:marRight w:val="0"/>
                          <w:marTop w:val="0"/>
                          <w:marBottom w:val="0"/>
                          <w:divBdr>
                            <w:top w:val="none" w:sz="0" w:space="0" w:color="auto"/>
                            <w:left w:val="none" w:sz="0" w:space="0" w:color="auto"/>
                            <w:bottom w:val="none" w:sz="0" w:space="0" w:color="auto"/>
                            <w:right w:val="none" w:sz="0" w:space="0" w:color="auto"/>
                          </w:divBdr>
                          <w:divsChild>
                            <w:div w:id="1124931027">
                              <w:marLeft w:val="0"/>
                              <w:marRight w:val="0"/>
                              <w:marTop w:val="0"/>
                              <w:marBottom w:val="0"/>
                              <w:divBdr>
                                <w:top w:val="none" w:sz="0" w:space="0" w:color="auto"/>
                                <w:left w:val="none" w:sz="0" w:space="0" w:color="auto"/>
                                <w:bottom w:val="none" w:sz="0" w:space="0" w:color="auto"/>
                                <w:right w:val="none" w:sz="0" w:space="0" w:color="auto"/>
                              </w:divBdr>
                              <w:divsChild>
                                <w:div w:id="303508021">
                                  <w:marLeft w:val="0"/>
                                  <w:marRight w:val="0"/>
                                  <w:marTop w:val="0"/>
                                  <w:marBottom w:val="0"/>
                                  <w:divBdr>
                                    <w:top w:val="none" w:sz="0" w:space="0" w:color="auto"/>
                                    <w:left w:val="none" w:sz="0" w:space="0" w:color="auto"/>
                                    <w:bottom w:val="none" w:sz="0" w:space="0" w:color="auto"/>
                                    <w:right w:val="none" w:sz="0" w:space="0" w:color="auto"/>
                                  </w:divBdr>
                                  <w:divsChild>
                                    <w:div w:id="999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50698">
          <w:marLeft w:val="0"/>
          <w:marRight w:val="0"/>
          <w:marTop w:val="0"/>
          <w:marBottom w:val="0"/>
          <w:divBdr>
            <w:top w:val="none" w:sz="0" w:space="0" w:color="auto"/>
            <w:left w:val="none" w:sz="0" w:space="0" w:color="auto"/>
            <w:bottom w:val="none" w:sz="0" w:space="0" w:color="auto"/>
            <w:right w:val="none" w:sz="0" w:space="0" w:color="auto"/>
          </w:divBdr>
          <w:divsChild>
            <w:div w:id="2014644359">
              <w:marLeft w:val="0"/>
              <w:marRight w:val="0"/>
              <w:marTop w:val="0"/>
              <w:marBottom w:val="0"/>
              <w:divBdr>
                <w:top w:val="none" w:sz="0" w:space="0" w:color="auto"/>
                <w:left w:val="none" w:sz="0" w:space="0" w:color="auto"/>
                <w:bottom w:val="none" w:sz="0" w:space="0" w:color="auto"/>
                <w:right w:val="none" w:sz="0" w:space="0" w:color="auto"/>
              </w:divBdr>
              <w:divsChild>
                <w:div w:id="1038554563">
                  <w:marLeft w:val="0"/>
                  <w:marRight w:val="0"/>
                  <w:marTop w:val="0"/>
                  <w:marBottom w:val="0"/>
                  <w:divBdr>
                    <w:top w:val="none" w:sz="0" w:space="0" w:color="auto"/>
                    <w:left w:val="none" w:sz="0" w:space="0" w:color="auto"/>
                    <w:bottom w:val="none" w:sz="0" w:space="0" w:color="auto"/>
                    <w:right w:val="none" w:sz="0" w:space="0" w:color="auto"/>
                  </w:divBdr>
                  <w:divsChild>
                    <w:div w:id="1275088890">
                      <w:marLeft w:val="0"/>
                      <w:marRight w:val="0"/>
                      <w:marTop w:val="0"/>
                      <w:marBottom w:val="0"/>
                      <w:divBdr>
                        <w:top w:val="none" w:sz="0" w:space="0" w:color="auto"/>
                        <w:left w:val="none" w:sz="0" w:space="0" w:color="auto"/>
                        <w:bottom w:val="none" w:sz="0" w:space="0" w:color="auto"/>
                        <w:right w:val="none" w:sz="0" w:space="0" w:color="auto"/>
                      </w:divBdr>
                      <w:divsChild>
                        <w:div w:id="992177712">
                          <w:marLeft w:val="0"/>
                          <w:marRight w:val="0"/>
                          <w:marTop w:val="0"/>
                          <w:marBottom w:val="0"/>
                          <w:divBdr>
                            <w:top w:val="none" w:sz="0" w:space="0" w:color="auto"/>
                            <w:left w:val="none" w:sz="0" w:space="0" w:color="auto"/>
                            <w:bottom w:val="none" w:sz="0" w:space="0" w:color="auto"/>
                            <w:right w:val="none" w:sz="0" w:space="0" w:color="auto"/>
                          </w:divBdr>
                          <w:divsChild>
                            <w:div w:id="469177954">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277613">
      <w:bodyDiv w:val="1"/>
      <w:marLeft w:val="0"/>
      <w:marRight w:val="0"/>
      <w:marTop w:val="0"/>
      <w:marBottom w:val="0"/>
      <w:divBdr>
        <w:top w:val="none" w:sz="0" w:space="0" w:color="auto"/>
        <w:left w:val="none" w:sz="0" w:space="0" w:color="auto"/>
        <w:bottom w:val="none" w:sz="0" w:space="0" w:color="auto"/>
        <w:right w:val="none" w:sz="0" w:space="0" w:color="auto"/>
      </w:divBdr>
    </w:div>
    <w:div w:id="1031419266">
      <w:bodyDiv w:val="1"/>
      <w:marLeft w:val="0"/>
      <w:marRight w:val="0"/>
      <w:marTop w:val="0"/>
      <w:marBottom w:val="0"/>
      <w:divBdr>
        <w:top w:val="none" w:sz="0" w:space="0" w:color="auto"/>
        <w:left w:val="none" w:sz="0" w:space="0" w:color="auto"/>
        <w:bottom w:val="none" w:sz="0" w:space="0" w:color="auto"/>
        <w:right w:val="none" w:sz="0" w:space="0" w:color="auto"/>
      </w:divBdr>
    </w:div>
    <w:div w:id="1202128182">
      <w:bodyDiv w:val="1"/>
      <w:marLeft w:val="0"/>
      <w:marRight w:val="0"/>
      <w:marTop w:val="0"/>
      <w:marBottom w:val="0"/>
      <w:divBdr>
        <w:top w:val="none" w:sz="0" w:space="0" w:color="auto"/>
        <w:left w:val="none" w:sz="0" w:space="0" w:color="auto"/>
        <w:bottom w:val="none" w:sz="0" w:space="0" w:color="auto"/>
        <w:right w:val="none" w:sz="0" w:space="0" w:color="auto"/>
      </w:divBdr>
    </w:div>
    <w:div w:id="1242720906">
      <w:bodyDiv w:val="1"/>
      <w:marLeft w:val="0"/>
      <w:marRight w:val="0"/>
      <w:marTop w:val="0"/>
      <w:marBottom w:val="0"/>
      <w:divBdr>
        <w:top w:val="none" w:sz="0" w:space="0" w:color="auto"/>
        <w:left w:val="none" w:sz="0" w:space="0" w:color="auto"/>
        <w:bottom w:val="none" w:sz="0" w:space="0" w:color="auto"/>
        <w:right w:val="none" w:sz="0" w:space="0" w:color="auto"/>
      </w:divBdr>
    </w:div>
    <w:div w:id="1301423411">
      <w:bodyDiv w:val="1"/>
      <w:marLeft w:val="0"/>
      <w:marRight w:val="0"/>
      <w:marTop w:val="0"/>
      <w:marBottom w:val="0"/>
      <w:divBdr>
        <w:top w:val="none" w:sz="0" w:space="0" w:color="auto"/>
        <w:left w:val="none" w:sz="0" w:space="0" w:color="auto"/>
        <w:bottom w:val="none" w:sz="0" w:space="0" w:color="auto"/>
        <w:right w:val="none" w:sz="0" w:space="0" w:color="auto"/>
      </w:divBdr>
    </w:div>
    <w:div w:id="1374503553">
      <w:bodyDiv w:val="1"/>
      <w:marLeft w:val="0"/>
      <w:marRight w:val="0"/>
      <w:marTop w:val="0"/>
      <w:marBottom w:val="0"/>
      <w:divBdr>
        <w:top w:val="none" w:sz="0" w:space="0" w:color="auto"/>
        <w:left w:val="none" w:sz="0" w:space="0" w:color="auto"/>
        <w:bottom w:val="none" w:sz="0" w:space="0" w:color="auto"/>
        <w:right w:val="none" w:sz="0" w:space="0" w:color="auto"/>
      </w:divBdr>
    </w:div>
    <w:div w:id="1397052950">
      <w:bodyDiv w:val="1"/>
      <w:marLeft w:val="0"/>
      <w:marRight w:val="0"/>
      <w:marTop w:val="0"/>
      <w:marBottom w:val="0"/>
      <w:divBdr>
        <w:top w:val="none" w:sz="0" w:space="0" w:color="auto"/>
        <w:left w:val="none" w:sz="0" w:space="0" w:color="auto"/>
        <w:bottom w:val="none" w:sz="0" w:space="0" w:color="auto"/>
        <w:right w:val="none" w:sz="0" w:space="0" w:color="auto"/>
      </w:divBdr>
    </w:div>
    <w:div w:id="1513186406">
      <w:bodyDiv w:val="1"/>
      <w:marLeft w:val="0"/>
      <w:marRight w:val="0"/>
      <w:marTop w:val="0"/>
      <w:marBottom w:val="0"/>
      <w:divBdr>
        <w:top w:val="none" w:sz="0" w:space="0" w:color="auto"/>
        <w:left w:val="none" w:sz="0" w:space="0" w:color="auto"/>
        <w:bottom w:val="none" w:sz="0" w:space="0" w:color="auto"/>
        <w:right w:val="none" w:sz="0" w:space="0" w:color="auto"/>
      </w:divBdr>
    </w:div>
    <w:div w:id="1609655716">
      <w:bodyDiv w:val="1"/>
      <w:marLeft w:val="0"/>
      <w:marRight w:val="0"/>
      <w:marTop w:val="0"/>
      <w:marBottom w:val="0"/>
      <w:divBdr>
        <w:top w:val="none" w:sz="0" w:space="0" w:color="auto"/>
        <w:left w:val="none" w:sz="0" w:space="0" w:color="auto"/>
        <w:bottom w:val="none" w:sz="0" w:space="0" w:color="auto"/>
        <w:right w:val="none" w:sz="0" w:space="0" w:color="auto"/>
      </w:divBdr>
    </w:div>
    <w:div w:id="1634477756">
      <w:bodyDiv w:val="1"/>
      <w:marLeft w:val="0"/>
      <w:marRight w:val="0"/>
      <w:marTop w:val="0"/>
      <w:marBottom w:val="0"/>
      <w:divBdr>
        <w:top w:val="none" w:sz="0" w:space="0" w:color="auto"/>
        <w:left w:val="none" w:sz="0" w:space="0" w:color="auto"/>
        <w:bottom w:val="none" w:sz="0" w:space="0" w:color="auto"/>
        <w:right w:val="none" w:sz="0" w:space="0" w:color="auto"/>
      </w:divBdr>
    </w:div>
    <w:div w:id="1636526629">
      <w:bodyDiv w:val="1"/>
      <w:marLeft w:val="0"/>
      <w:marRight w:val="0"/>
      <w:marTop w:val="0"/>
      <w:marBottom w:val="0"/>
      <w:divBdr>
        <w:top w:val="none" w:sz="0" w:space="0" w:color="auto"/>
        <w:left w:val="none" w:sz="0" w:space="0" w:color="auto"/>
        <w:bottom w:val="none" w:sz="0" w:space="0" w:color="auto"/>
        <w:right w:val="none" w:sz="0" w:space="0" w:color="auto"/>
      </w:divBdr>
    </w:div>
    <w:div w:id="1636913838">
      <w:bodyDiv w:val="1"/>
      <w:marLeft w:val="0"/>
      <w:marRight w:val="0"/>
      <w:marTop w:val="0"/>
      <w:marBottom w:val="0"/>
      <w:divBdr>
        <w:top w:val="none" w:sz="0" w:space="0" w:color="auto"/>
        <w:left w:val="none" w:sz="0" w:space="0" w:color="auto"/>
        <w:bottom w:val="none" w:sz="0" w:space="0" w:color="auto"/>
        <w:right w:val="none" w:sz="0" w:space="0" w:color="auto"/>
      </w:divBdr>
    </w:div>
    <w:div w:id="1700352907">
      <w:bodyDiv w:val="1"/>
      <w:marLeft w:val="0"/>
      <w:marRight w:val="0"/>
      <w:marTop w:val="0"/>
      <w:marBottom w:val="0"/>
      <w:divBdr>
        <w:top w:val="none" w:sz="0" w:space="0" w:color="auto"/>
        <w:left w:val="none" w:sz="0" w:space="0" w:color="auto"/>
        <w:bottom w:val="none" w:sz="0" w:space="0" w:color="auto"/>
        <w:right w:val="none" w:sz="0" w:space="0" w:color="auto"/>
      </w:divBdr>
    </w:div>
    <w:div w:id="1700545381">
      <w:bodyDiv w:val="1"/>
      <w:marLeft w:val="0"/>
      <w:marRight w:val="0"/>
      <w:marTop w:val="0"/>
      <w:marBottom w:val="0"/>
      <w:divBdr>
        <w:top w:val="none" w:sz="0" w:space="0" w:color="auto"/>
        <w:left w:val="none" w:sz="0" w:space="0" w:color="auto"/>
        <w:bottom w:val="none" w:sz="0" w:space="0" w:color="auto"/>
        <w:right w:val="none" w:sz="0" w:space="0" w:color="auto"/>
      </w:divBdr>
      <w:divsChild>
        <w:div w:id="950623180">
          <w:marLeft w:val="0"/>
          <w:marRight w:val="0"/>
          <w:marTop w:val="0"/>
          <w:marBottom w:val="0"/>
          <w:divBdr>
            <w:top w:val="none" w:sz="0" w:space="0" w:color="auto"/>
            <w:left w:val="none" w:sz="0" w:space="0" w:color="auto"/>
            <w:bottom w:val="none" w:sz="0" w:space="0" w:color="auto"/>
            <w:right w:val="none" w:sz="0" w:space="0" w:color="auto"/>
          </w:divBdr>
          <w:divsChild>
            <w:div w:id="1061827916">
              <w:marLeft w:val="0"/>
              <w:marRight w:val="0"/>
              <w:marTop w:val="0"/>
              <w:marBottom w:val="0"/>
              <w:divBdr>
                <w:top w:val="none" w:sz="0" w:space="0" w:color="auto"/>
                <w:left w:val="none" w:sz="0" w:space="0" w:color="auto"/>
                <w:bottom w:val="none" w:sz="0" w:space="0" w:color="auto"/>
                <w:right w:val="none" w:sz="0" w:space="0" w:color="auto"/>
              </w:divBdr>
              <w:divsChild>
                <w:div w:id="1073310936">
                  <w:marLeft w:val="0"/>
                  <w:marRight w:val="0"/>
                  <w:marTop w:val="0"/>
                  <w:marBottom w:val="0"/>
                  <w:divBdr>
                    <w:top w:val="none" w:sz="0" w:space="0" w:color="auto"/>
                    <w:left w:val="none" w:sz="0" w:space="0" w:color="auto"/>
                    <w:bottom w:val="none" w:sz="0" w:space="0" w:color="auto"/>
                    <w:right w:val="none" w:sz="0" w:space="0" w:color="auto"/>
                  </w:divBdr>
                  <w:divsChild>
                    <w:div w:id="540946303">
                      <w:marLeft w:val="0"/>
                      <w:marRight w:val="0"/>
                      <w:marTop w:val="0"/>
                      <w:marBottom w:val="0"/>
                      <w:divBdr>
                        <w:top w:val="none" w:sz="0" w:space="0" w:color="auto"/>
                        <w:left w:val="none" w:sz="0" w:space="0" w:color="auto"/>
                        <w:bottom w:val="none" w:sz="0" w:space="0" w:color="auto"/>
                        <w:right w:val="none" w:sz="0" w:space="0" w:color="auto"/>
                      </w:divBdr>
                      <w:divsChild>
                        <w:div w:id="1384214740">
                          <w:marLeft w:val="0"/>
                          <w:marRight w:val="0"/>
                          <w:marTop w:val="0"/>
                          <w:marBottom w:val="0"/>
                          <w:divBdr>
                            <w:top w:val="none" w:sz="0" w:space="0" w:color="auto"/>
                            <w:left w:val="none" w:sz="0" w:space="0" w:color="auto"/>
                            <w:bottom w:val="none" w:sz="0" w:space="0" w:color="auto"/>
                            <w:right w:val="none" w:sz="0" w:space="0" w:color="auto"/>
                          </w:divBdr>
                          <w:divsChild>
                            <w:div w:id="812671866">
                              <w:marLeft w:val="0"/>
                              <w:marRight w:val="0"/>
                              <w:marTop w:val="0"/>
                              <w:marBottom w:val="0"/>
                              <w:divBdr>
                                <w:top w:val="none" w:sz="0" w:space="0" w:color="auto"/>
                                <w:left w:val="none" w:sz="0" w:space="0" w:color="auto"/>
                                <w:bottom w:val="none" w:sz="0" w:space="0" w:color="auto"/>
                                <w:right w:val="none" w:sz="0" w:space="0" w:color="auto"/>
                              </w:divBdr>
                              <w:divsChild>
                                <w:div w:id="12168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067">
          <w:marLeft w:val="0"/>
          <w:marRight w:val="0"/>
          <w:marTop w:val="0"/>
          <w:marBottom w:val="0"/>
          <w:divBdr>
            <w:top w:val="none" w:sz="0" w:space="0" w:color="auto"/>
            <w:left w:val="none" w:sz="0" w:space="0" w:color="auto"/>
            <w:bottom w:val="none" w:sz="0" w:space="0" w:color="auto"/>
            <w:right w:val="none" w:sz="0" w:space="0" w:color="auto"/>
          </w:divBdr>
          <w:divsChild>
            <w:div w:id="1859588230">
              <w:marLeft w:val="0"/>
              <w:marRight w:val="0"/>
              <w:marTop w:val="0"/>
              <w:marBottom w:val="0"/>
              <w:divBdr>
                <w:top w:val="none" w:sz="0" w:space="0" w:color="auto"/>
                <w:left w:val="none" w:sz="0" w:space="0" w:color="auto"/>
                <w:bottom w:val="none" w:sz="0" w:space="0" w:color="auto"/>
                <w:right w:val="none" w:sz="0" w:space="0" w:color="auto"/>
              </w:divBdr>
              <w:divsChild>
                <w:div w:id="209536701">
                  <w:marLeft w:val="0"/>
                  <w:marRight w:val="0"/>
                  <w:marTop w:val="0"/>
                  <w:marBottom w:val="0"/>
                  <w:divBdr>
                    <w:top w:val="none" w:sz="0" w:space="0" w:color="auto"/>
                    <w:left w:val="none" w:sz="0" w:space="0" w:color="auto"/>
                    <w:bottom w:val="none" w:sz="0" w:space="0" w:color="auto"/>
                    <w:right w:val="none" w:sz="0" w:space="0" w:color="auto"/>
                  </w:divBdr>
                  <w:divsChild>
                    <w:div w:id="56445140">
                      <w:marLeft w:val="0"/>
                      <w:marRight w:val="0"/>
                      <w:marTop w:val="0"/>
                      <w:marBottom w:val="0"/>
                      <w:divBdr>
                        <w:top w:val="none" w:sz="0" w:space="0" w:color="auto"/>
                        <w:left w:val="none" w:sz="0" w:space="0" w:color="auto"/>
                        <w:bottom w:val="none" w:sz="0" w:space="0" w:color="auto"/>
                        <w:right w:val="none" w:sz="0" w:space="0" w:color="auto"/>
                      </w:divBdr>
                      <w:divsChild>
                        <w:div w:id="128716117">
                          <w:marLeft w:val="0"/>
                          <w:marRight w:val="0"/>
                          <w:marTop w:val="0"/>
                          <w:marBottom w:val="0"/>
                          <w:divBdr>
                            <w:top w:val="none" w:sz="0" w:space="0" w:color="auto"/>
                            <w:left w:val="none" w:sz="0" w:space="0" w:color="auto"/>
                            <w:bottom w:val="none" w:sz="0" w:space="0" w:color="auto"/>
                            <w:right w:val="none" w:sz="0" w:space="0" w:color="auto"/>
                          </w:divBdr>
                          <w:divsChild>
                            <w:div w:id="835340073">
                              <w:marLeft w:val="0"/>
                              <w:marRight w:val="0"/>
                              <w:marTop w:val="0"/>
                              <w:marBottom w:val="0"/>
                              <w:divBdr>
                                <w:top w:val="none" w:sz="0" w:space="0" w:color="auto"/>
                                <w:left w:val="none" w:sz="0" w:space="0" w:color="auto"/>
                                <w:bottom w:val="none" w:sz="0" w:space="0" w:color="auto"/>
                                <w:right w:val="none" w:sz="0" w:space="0" w:color="auto"/>
                              </w:divBdr>
                              <w:divsChild>
                                <w:div w:id="1395009430">
                                  <w:marLeft w:val="0"/>
                                  <w:marRight w:val="0"/>
                                  <w:marTop w:val="0"/>
                                  <w:marBottom w:val="0"/>
                                  <w:divBdr>
                                    <w:top w:val="none" w:sz="0" w:space="0" w:color="auto"/>
                                    <w:left w:val="none" w:sz="0" w:space="0" w:color="auto"/>
                                    <w:bottom w:val="none" w:sz="0" w:space="0" w:color="auto"/>
                                    <w:right w:val="none" w:sz="0" w:space="0" w:color="auto"/>
                                  </w:divBdr>
                                  <w:divsChild>
                                    <w:div w:id="855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023205">
          <w:marLeft w:val="0"/>
          <w:marRight w:val="0"/>
          <w:marTop w:val="0"/>
          <w:marBottom w:val="0"/>
          <w:divBdr>
            <w:top w:val="none" w:sz="0" w:space="0" w:color="auto"/>
            <w:left w:val="none" w:sz="0" w:space="0" w:color="auto"/>
            <w:bottom w:val="none" w:sz="0" w:space="0" w:color="auto"/>
            <w:right w:val="none" w:sz="0" w:space="0" w:color="auto"/>
          </w:divBdr>
          <w:divsChild>
            <w:div w:id="95829991">
              <w:marLeft w:val="0"/>
              <w:marRight w:val="0"/>
              <w:marTop w:val="0"/>
              <w:marBottom w:val="0"/>
              <w:divBdr>
                <w:top w:val="none" w:sz="0" w:space="0" w:color="auto"/>
                <w:left w:val="none" w:sz="0" w:space="0" w:color="auto"/>
                <w:bottom w:val="none" w:sz="0" w:space="0" w:color="auto"/>
                <w:right w:val="none" w:sz="0" w:space="0" w:color="auto"/>
              </w:divBdr>
              <w:divsChild>
                <w:div w:id="1802839897">
                  <w:marLeft w:val="0"/>
                  <w:marRight w:val="0"/>
                  <w:marTop w:val="0"/>
                  <w:marBottom w:val="0"/>
                  <w:divBdr>
                    <w:top w:val="none" w:sz="0" w:space="0" w:color="auto"/>
                    <w:left w:val="none" w:sz="0" w:space="0" w:color="auto"/>
                    <w:bottom w:val="none" w:sz="0" w:space="0" w:color="auto"/>
                    <w:right w:val="none" w:sz="0" w:space="0" w:color="auto"/>
                  </w:divBdr>
                  <w:divsChild>
                    <w:div w:id="290332780">
                      <w:marLeft w:val="0"/>
                      <w:marRight w:val="0"/>
                      <w:marTop w:val="0"/>
                      <w:marBottom w:val="0"/>
                      <w:divBdr>
                        <w:top w:val="none" w:sz="0" w:space="0" w:color="auto"/>
                        <w:left w:val="none" w:sz="0" w:space="0" w:color="auto"/>
                        <w:bottom w:val="none" w:sz="0" w:space="0" w:color="auto"/>
                        <w:right w:val="none" w:sz="0" w:space="0" w:color="auto"/>
                      </w:divBdr>
                      <w:divsChild>
                        <w:div w:id="1982612729">
                          <w:marLeft w:val="0"/>
                          <w:marRight w:val="0"/>
                          <w:marTop w:val="0"/>
                          <w:marBottom w:val="0"/>
                          <w:divBdr>
                            <w:top w:val="none" w:sz="0" w:space="0" w:color="auto"/>
                            <w:left w:val="none" w:sz="0" w:space="0" w:color="auto"/>
                            <w:bottom w:val="none" w:sz="0" w:space="0" w:color="auto"/>
                            <w:right w:val="none" w:sz="0" w:space="0" w:color="auto"/>
                          </w:divBdr>
                          <w:divsChild>
                            <w:div w:id="1170605817">
                              <w:marLeft w:val="0"/>
                              <w:marRight w:val="0"/>
                              <w:marTop w:val="0"/>
                              <w:marBottom w:val="0"/>
                              <w:divBdr>
                                <w:top w:val="none" w:sz="0" w:space="0" w:color="auto"/>
                                <w:left w:val="none" w:sz="0" w:space="0" w:color="auto"/>
                                <w:bottom w:val="none" w:sz="0" w:space="0" w:color="auto"/>
                                <w:right w:val="none" w:sz="0" w:space="0" w:color="auto"/>
                              </w:divBdr>
                              <w:divsChild>
                                <w:div w:id="1235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86935">
      <w:bodyDiv w:val="1"/>
      <w:marLeft w:val="0"/>
      <w:marRight w:val="0"/>
      <w:marTop w:val="0"/>
      <w:marBottom w:val="0"/>
      <w:divBdr>
        <w:top w:val="none" w:sz="0" w:space="0" w:color="auto"/>
        <w:left w:val="none" w:sz="0" w:space="0" w:color="auto"/>
        <w:bottom w:val="none" w:sz="0" w:space="0" w:color="auto"/>
        <w:right w:val="none" w:sz="0" w:space="0" w:color="auto"/>
      </w:divBdr>
    </w:div>
    <w:div w:id="1968702725">
      <w:bodyDiv w:val="1"/>
      <w:marLeft w:val="0"/>
      <w:marRight w:val="0"/>
      <w:marTop w:val="0"/>
      <w:marBottom w:val="0"/>
      <w:divBdr>
        <w:top w:val="none" w:sz="0" w:space="0" w:color="auto"/>
        <w:left w:val="none" w:sz="0" w:space="0" w:color="auto"/>
        <w:bottom w:val="none" w:sz="0" w:space="0" w:color="auto"/>
        <w:right w:val="none" w:sz="0" w:space="0" w:color="auto"/>
      </w:divBdr>
      <w:divsChild>
        <w:div w:id="1870560346">
          <w:marLeft w:val="0"/>
          <w:marRight w:val="0"/>
          <w:marTop w:val="0"/>
          <w:marBottom w:val="0"/>
          <w:divBdr>
            <w:top w:val="none" w:sz="0" w:space="0" w:color="auto"/>
            <w:left w:val="none" w:sz="0" w:space="0" w:color="auto"/>
            <w:bottom w:val="none" w:sz="0" w:space="0" w:color="auto"/>
            <w:right w:val="none" w:sz="0" w:space="0" w:color="auto"/>
          </w:divBdr>
        </w:div>
        <w:div w:id="1138719652">
          <w:marLeft w:val="0"/>
          <w:marRight w:val="0"/>
          <w:marTop w:val="0"/>
          <w:marBottom w:val="0"/>
          <w:divBdr>
            <w:top w:val="none" w:sz="0" w:space="0" w:color="auto"/>
            <w:left w:val="none" w:sz="0" w:space="0" w:color="auto"/>
            <w:bottom w:val="none" w:sz="0" w:space="0" w:color="auto"/>
            <w:right w:val="none" w:sz="0" w:space="0" w:color="auto"/>
          </w:divBdr>
        </w:div>
        <w:div w:id="1829438310">
          <w:marLeft w:val="0"/>
          <w:marRight w:val="0"/>
          <w:marTop w:val="0"/>
          <w:marBottom w:val="0"/>
          <w:divBdr>
            <w:top w:val="none" w:sz="0" w:space="0" w:color="auto"/>
            <w:left w:val="none" w:sz="0" w:space="0" w:color="auto"/>
            <w:bottom w:val="none" w:sz="0" w:space="0" w:color="auto"/>
            <w:right w:val="none" w:sz="0" w:space="0" w:color="auto"/>
          </w:divBdr>
        </w:div>
      </w:divsChild>
    </w:div>
    <w:div w:id="1974670549">
      <w:bodyDiv w:val="1"/>
      <w:marLeft w:val="0"/>
      <w:marRight w:val="0"/>
      <w:marTop w:val="0"/>
      <w:marBottom w:val="0"/>
      <w:divBdr>
        <w:top w:val="none" w:sz="0" w:space="0" w:color="auto"/>
        <w:left w:val="none" w:sz="0" w:space="0" w:color="auto"/>
        <w:bottom w:val="none" w:sz="0" w:space="0" w:color="auto"/>
        <w:right w:val="none" w:sz="0" w:space="0" w:color="auto"/>
      </w:divBdr>
    </w:div>
    <w:div w:id="1989019196">
      <w:bodyDiv w:val="1"/>
      <w:marLeft w:val="0"/>
      <w:marRight w:val="0"/>
      <w:marTop w:val="0"/>
      <w:marBottom w:val="0"/>
      <w:divBdr>
        <w:top w:val="none" w:sz="0" w:space="0" w:color="auto"/>
        <w:left w:val="none" w:sz="0" w:space="0" w:color="auto"/>
        <w:bottom w:val="none" w:sz="0" w:space="0" w:color="auto"/>
        <w:right w:val="none" w:sz="0" w:space="0" w:color="auto"/>
      </w:divBdr>
    </w:div>
    <w:div w:id="1996451106">
      <w:bodyDiv w:val="1"/>
      <w:marLeft w:val="0"/>
      <w:marRight w:val="0"/>
      <w:marTop w:val="0"/>
      <w:marBottom w:val="0"/>
      <w:divBdr>
        <w:top w:val="none" w:sz="0" w:space="0" w:color="auto"/>
        <w:left w:val="none" w:sz="0" w:space="0" w:color="auto"/>
        <w:bottom w:val="none" w:sz="0" w:space="0" w:color="auto"/>
        <w:right w:val="none" w:sz="0" w:space="0" w:color="auto"/>
      </w:divBdr>
    </w:div>
    <w:div w:id="2126652751">
      <w:bodyDiv w:val="1"/>
      <w:marLeft w:val="0"/>
      <w:marRight w:val="0"/>
      <w:marTop w:val="0"/>
      <w:marBottom w:val="0"/>
      <w:divBdr>
        <w:top w:val="none" w:sz="0" w:space="0" w:color="auto"/>
        <w:left w:val="none" w:sz="0" w:space="0" w:color="auto"/>
        <w:bottom w:val="none" w:sz="0" w:space="0" w:color="auto"/>
        <w:right w:val="none" w:sz="0" w:space="0" w:color="auto"/>
      </w:divBdr>
    </w:div>
    <w:div w:id="2128236763">
      <w:bodyDiv w:val="1"/>
      <w:marLeft w:val="0"/>
      <w:marRight w:val="0"/>
      <w:marTop w:val="0"/>
      <w:marBottom w:val="0"/>
      <w:divBdr>
        <w:top w:val="none" w:sz="0" w:space="0" w:color="auto"/>
        <w:left w:val="none" w:sz="0" w:space="0" w:color="auto"/>
        <w:bottom w:val="none" w:sz="0" w:space="0" w:color="auto"/>
        <w:right w:val="none" w:sz="0" w:space="0" w:color="auto"/>
      </w:divBdr>
    </w:div>
    <w:div w:id="2146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e.gov.au/transition-work" TargetMode="External"/><Relationship Id="rId18" Type="http://schemas.openxmlformats.org/officeDocument/2006/relationships/hyperlink" Target="http://www.transcen.org" TargetMode="External"/><Relationship Id="rId26" Type="http://schemas.openxmlformats.org/officeDocument/2006/relationships/hyperlink" Target="https://tickettowork.org.au/media/submissions_researches_buttons/The_employer_experience_hiring_young_people_with_intellectual.pdf" TargetMode="External"/><Relationship Id="rId39" Type="http://schemas.openxmlformats.org/officeDocument/2006/relationships/hyperlink" Target="https://www.disabilitygateway.gov.au/sites/default/files/documents/2021-11/1786-australias-disability.pdf" TargetMode="External"/><Relationship Id="rId21" Type="http://schemas.openxmlformats.org/officeDocument/2006/relationships/hyperlink" Target="https://tickettowork.org.au/media/download_resources/word/Ticket_to_Work_valuation_of_key_outcomes_2021_kZJsjSS.pdf" TargetMode="External"/><Relationship Id="rId34" Type="http://schemas.openxmlformats.org/officeDocument/2006/relationships/hyperlink" Target="https://www.aihw.gov.au/getmedia/419adf38-dc20-4e73-b17d-a2af1fd505a6/AW15-4-8-Vulnerable-young-people-aged-15-24.pdf.aspx" TargetMode="External"/><Relationship Id="rId42" Type="http://schemas.openxmlformats.org/officeDocument/2006/relationships/hyperlink" Target="https://transitionta.org/sites/default/files/news/Predictors_Mazzotti_2020_CDTEI.pdf" TargetMode="External"/><Relationship Id="rId47" Type="http://schemas.openxmlformats.org/officeDocument/2006/relationships/hyperlink" Target="http://www.ohchr.org/EN/HRBodies/CRPD/Pages/GC.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hinkcollege.net/" TargetMode="External"/><Relationship Id="rId29" Type="http://schemas.openxmlformats.org/officeDocument/2006/relationships/hyperlink" Target="https://tickettowork.org.au/media/submissions_researches_buttons/Ticket_To_Work_network_anaylsis_survey.pdf" TargetMode="External"/><Relationship Id="rId11" Type="http://schemas.openxmlformats.org/officeDocument/2006/relationships/hyperlink" Target="http://www.tickettowork.org.au/" TargetMode="External"/><Relationship Id="rId24" Type="http://schemas.openxmlformats.org/officeDocument/2006/relationships/hyperlink" Target="https://tickettowork.org.au/media/download_resources/word/Ticket_to_Work_valuation_of_key_outcomes_Infographic.pdf" TargetMode="External"/><Relationship Id="rId32" Type="http://schemas.openxmlformats.org/officeDocument/2006/relationships/chart" Target="charts/chart2.xml"/><Relationship Id="rId37" Type="http://schemas.openxmlformats.org/officeDocument/2006/relationships/hyperlink" Target="https://disability.royalcommission.gov.au/system/files/exhibit/EXP.0062.0001.0022.pdf" TargetMode="External"/><Relationship Id="rId40" Type="http://schemas.openxmlformats.org/officeDocument/2006/relationships/hyperlink" Target="https://tickettowork.org.au/media/research_submissions_files/Ticket-to-work-outcome-report-ARTD-final.pdf" TargetMode="External"/><Relationship Id="rId45" Type="http://schemas.openxmlformats.org/officeDocument/2006/relationships/hyperlink" Target="https://thinkcollege.net/" TargetMode="External"/><Relationship Id="rId5" Type="http://schemas.openxmlformats.org/officeDocument/2006/relationships/numbering" Target="numbering.xml"/><Relationship Id="rId15" Type="http://schemas.openxmlformats.org/officeDocument/2006/relationships/hyperlink" Target="https://tickettowork.org.au/" TargetMode="External"/><Relationship Id="rId23" Type="http://schemas.openxmlformats.org/officeDocument/2006/relationships/hyperlink" Target="https://tickettowork.org.au/media/download_resources/word/Ticket_to_Work_valuation_of_key_outcomes_2021_kZJsjSS.pdf" TargetMode="External"/><Relationship Id="rId28" Type="http://schemas.openxmlformats.org/officeDocument/2006/relationships/hyperlink" Target="https://tickettowork.org.au/media/submissions_researches_buttons/Collaboration-the-key-to-unlocking-a-successful-future-for-_4.pdf" TargetMode="External"/><Relationship Id="rId36" Type="http://schemas.openxmlformats.org/officeDocument/2006/relationships/hyperlink" Target="https://www.dss.gov.au/disability-and-carers-programs-services-disability-employment-services/mid-term-review-of-the-disability-employment-services-des-program"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s://tickettowork.org.au/" TargetMode="External"/><Relationship Id="rId44" Type="http://schemas.openxmlformats.org/officeDocument/2006/relationships/hyperlink" Target="https://tickettowork.org.au/media/download_resources/word/A_Rapid_Re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nnesseeworks.org/getting-to-work/" TargetMode="External"/><Relationship Id="rId22" Type="http://schemas.openxmlformats.org/officeDocument/2006/relationships/hyperlink" Target="https://tickettowork.org.au/research/" TargetMode="External"/><Relationship Id="rId27" Type="http://schemas.openxmlformats.org/officeDocument/2006/relationships/hyperlink" Target="https://tickettowork.org.au/media/submissions_researches_buttons/Parent_engagement_in_school_to_work_transition_for_their__Q2fDoxd.pdf" TargetMode="External"/><Relationship Id="rId30" Type="http://schemas.openxmlformats.org/officeDocument/2006/relationships/hyperlink" Target="https://tickettowork.org.au/media/download_resources/word/A_Rapid_Review.pdf" TargetMode="External"/><Relationship Id="rId35" Type="http://schemas.openxmlformats.org/officeDocument/2006/relationships/hyperlink" Target="https://www.aihw.gov.au/reports/australias-welfare/secondary-education-school-retention-completion" TargetMode="External"/><Relationship Id="rId43" Type="http://schemas.openxmlformats.org/officeDocument/2006/relationships/hyperlink" Target="http://www.nlts2.org/repor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ichelle.wakeford@bsl.org.au" TargetMode="External"/><Relationship Id="rId17" Type="http://schemas.openxmlformats.org/officeDocument/2006/relationships/hyperlink" Target="https://tickettowork.org.au/after-school-jobs/" TargetMode="External"/><Relationship Id="rId25" Type="http://schemas.openxmlformats.org/officeDocument/2006/relationships/hyperlink" Target="https://tickettowork.org.au/media/submissions_researches_buttons/Ticket_to_Work-The_After_School_Jobs_project.pdf" TargetMode="External"/><Relationship Id="rId33" Type="http://schemas.openxmlformats.org/officeDocument/2006/relationships/hyperlink" Target="http://www.aihw.gov.au/getmedia/7005c061-1c6e-490c-90c2-f2dd2773eb89/aihw-dis-77.pdf.aspx?inline=true" TargetMode="External"/><Relationship Id="rId38" Type="http://schemas.openxmlformats.org/officeDocument/2006/relationships/hyperlink" Target="https://engage.dss.gov.au/wp-content/uploads/2021/05/FINAL_CYDA-submission-to-the-National-Disability-Employment-Strategy_May2021.pdf" TargetMode="External"/><Relationship Id="rId46" Type="http://schemas.openxmlformats.org/officeDocument/2006/relationships/hyperlink" Target="https://tickettowork.org.au/media/submissions_researches_buttons/Firth_review_paper_final_003.pdf" TargetMode="External"/><Relationship Id="rId20" Type="http://schemas.openxmlformats.org/officeDocument/2006/relationships/image" Target="media/image1.png"/><Relationship Id="rId41" Type="http://schemas.openxmlformats.org/officeDocument/2006/relationships/hyperlink" Target="https://www.ilo.org/wcmsp5/%20groups/public"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ickettowork.org.au"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elia\Dropbox\Andrew%20Documents\Swinburne%202018%20onwards\Erin%20projects\ticket%20to%20work\results\tables%20for%20employment%20version%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elia%20Green\Dropbox\Andrew%20Documents\Swinburne%202018%20onwards\Erin%20projects\ticket%20to%20work\Report\graphs%20for%20ticket%20to%20work%20repo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1664260717410319E-2"/>
          <c:y val="7.407407407407407E-2"/>
          <c:w val="0.88389129483814521"/>
          <c:h val="0.73996135899679205"/>
        </c:manualLayout>
      </c:layout>
      <c:barChart>
        <c:barDir val="col"/>
        <c:grouping val="clustered"/>
        <c:varyColors val="0"/>
        <c:ser>
          <c:idx val="0"/>
          <c:order val="0"/>
          <c:spPr>
            <a:solidFill>
              <a:schemeClr val="accent2"/>
            </a:solidFill>
            <a:ln>
              <a:noFill/>
            </a:ln>
            <a:effectLst/>
          </c:spPr>
          <c:invertIfNegative val="0"/>
          <c:dPt>
            <c:idx val="3"/>
            <c:invertIfNegative val="0"/>
            <c:bubble3D val="0"/>
            <c:spPr>
              <a:solidFill>
                <a:schemeClr val="accent5"/>
              </a:solidFill>
              <a:ln>
                <a:noFill/>
              </a:ln>
              <a:effectLst/>
            </c:spPr>
            <c:extLst>
              <c:ext xmlns:c16="http://schemas.microsoft.com/office/drawing/2014/chart" uri="{C3380CC4-5D6E-409C-BE32-E72D297353CC}">
                <c16:uniqueId val="{00000001-5B17-44EE-AD28-C25FE3B295D2}"/>
              </c:ext>
            </c:extLst>
          </c:dPt>
          <c:dPt>
            <c:idx val="4"/>
            <c:invertIfNegative val="0"/>
            <c:bubble3D val="0"/>
            <c:spPr>
              <a:solidFill>
                <a:schemeClr val="accent5"/>
              </a:solidFill>
              <a:ln>
                <a:solidFill>
                  <a:srgbClr val="00B0F0"/>
                </a:solidFill>
              </a:ln>
              <a:effectLst/>
            </c:spPr>
            <c:extLst>
              <c:ext xmlns:c16="http://schemas.microsoft.com/office/drawing/2014/chart" uri="{C3380CC4-5D6E-409C-BE32-E72D297353CC}">
                <c16:uniqueId val="{00000003-5B17-44EE-AD28-C25FE3B295D2}"/>
              </c:ext>
            </c:extLst>
          </c:dPt>
          <c:dPt>
            <c:idx val="5"/>
            <c:invertIfNegative val="0"/>
            <c:bubble3D val="0"/>
            <c:spPr>
              <a:solidFill>
                <a:schemeClr val="accent5"/>
              </a:solidFill>
              <a:ln>
                <a:noFill/>
              </a:ln>
              <a:effectLst/>
            </c:spPr>
            <c:extLst>
              <c:ext xmlns:c16="http://schemas.microsoft.com/office/drawing/2014/chart" uri="{C3380CC4-5D6E-409C-BE32-E72D297353CC}">
                <c16:uniqueId val="{00000005-5B17-44EE-AD28-C25FE3B295D2}"/>
              </c:ext>
            </c:extLst>
          </c:dPt>
          <c:dPt>
            <c:idx val="6"/>
            <c:invertIfNegative val="0"/>
            <c:bubble3D val="0"/>
            <c:spPr>
              <a:solidFill>
                <a:schemeClr val="accent5"/>
              </a:solidFill>
              <a:ln>
                <a:noFill/>
              </a:ln>
              <a:effectLst/>
            </c:spPr>
            <c:extLst>
              <c:ext xmlns:c16="http://schemas.microsoft.com/office/drawing/2014/chart" uri="{C3380CC4-5D6E-409C-BE32-E72D297353CC}">
                <c16:uniqueId val="{00000007-5B17-44EE-AD28-C25FE3B295D2}"/>
              </c:ext>
            </c:extLst>
          </c:dPt>
          <c:dPt>
            <c:idx val="7"/>
            <c:invertIfNegative val="0"/>
            <c:bubble3D val="0"/>
            <c:spPr>
              <a:solidFill>
                <a:schemeClr val="accent6"/>
              </a:solidFill>
              <a:ln>
                <a:noFill/>
              </a:ln>
              <a:effectLst/>
            </c:spPr>
            <c:extLst>
              <c:ext xmlns:c16="http://schemas.microsoft.com/office/drawing/2014/chart" uri="{C3380CC4-5D6E-409C-BE32-E72D297353CC}">
                <c16:uniqueId val="{00000009-5B17-44EE-AD28-C25FE3B295D2}"/>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B-5B17-44EE-AD28-C25FE3B295D2}"/>
              </c:ext>
            </c:extLst>
          </c:dPt>
          <c:dPt>
            <c:idx val="9"/>
            <c:invertIfNegative val="0"/>
            <c:bubble3D val="0"/>
            <c:spPr>
              <a:solidFill>
                <a:schemeClr val="accent6"/>
              </a:solidFill>
              <a:ln>
                <a:noFill/>
              </a:ln>
              <a:effectLst/>
            </c:spPr>
            <c:extLst>
              <c:ext xmlns:c16="http://schemas.microsoft.com/office/drawing/2014/chart" uri="{C3380CC4-5D6E-409C-BE32-E72D297353CC}">
                <c16:uniqueId val="{0000000D-5B17-44EE-AD28-C25FE3B295D2}"/>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0F-5B17-44EE-AD28-C25FE3B295D2}"/>
              </c:ext>
            </c:extLst>
          </c:dPt>
          <c:cat>
            <c:strRef>
              <c:f>Sheet1!$A$28:$A$38</c:f>
              <c:strCache>
                <c:ptCount val="11"/>
                <c:pt idx="0">
                  <c:v>NDIA 15 to 25</c:v>
                </c:pt>
                <c:pt idx="1">
                  <c:v>NDIA 17 or less</c:v>
                </c:pt>
                <c:pt idx="2">
                  <c:v>NDIA 18 - 25</c:v>
                </c:pt>
                <c:pt idx="3">
                  <c:v>School Students 2016</c:v>
                </c:pt>
                <c:pt idx="4">
                  <c:v>School Students 2017</c:v>
                </c:pt>
                <c:pt idx="5">
                  <c:v>School Students 2018</c:v>
                </c:pt>
                <c:pt idx="6">
                  <c:v>School Students 2019</c:v>
                </c:pt>
                <c:pt idx="7">
                  <c:v>Left School 2016</c:v>
                </c:pt>
                <c:pt idx="8">
                  <c:v>Left School 2017</c:v>
                </c:pt>
                <c:pt idx="9">
                  <c:v>Left School 2018</c:v>
                </c:pt>
                <c:pt idx="10">
                  <c:v>Left School 2019</c:v>
                </c:pt>
              </c:strCache>
            </c:strRef>
          </c:cat>
          <c:val>
            <c:numRef>
              <c:f>Sheet1!$B$28:$B$38</c:f>
              <c:numCache>
                <c:formatCode>0.0</c:formatCode>
                <c:ptCount val="11"/>
                <c:pt idx="0">
                  <c:v>13.520000000000001</c:v>
                </c:pt>
                <c:pt idx="1">
                  <c:v>8</c:v>
                </c:pt>
                <c:pt idx="2">
                  <c:v>18.63189493433396</c:v>
                </c:pt>
                <c:pt idx="3">
                  <c:v>60.10928961748634</c:v>
                </c:pt>
                <c:pt idx="4" formatCode="General">
                  <c:v>79.399999999999991</c:v>
                </c:pt>
                <c:pt idx="5">
                  <c:v>50</c:v>
                </c:pt>
                <c:pt idx="6">
                  <c:v>49.206349206349202</c:v>
                </c:pt>
                <c:pt idx="7">
                  <c:v>59.090909090909093</c:v>
                </c:pt>
                <c:pt idx="8">
                  <c:v>58.215962441314552</c:v>
                </c:pt>
                <c:pt idx="9">
                  <c:v>64.285714285714292</c:v>
                </c:pt>
                <c:pt idx="10">
                  <c:v>58.064516129032263</c:v>
                </c:pt>
              </c:numCache>
            </c:numRef>
          </c:val>
          <c:extLst>
            <c:ext xmlns:c16="http://schemas.microsoft.com/office/drawing/2014/chart" uri="{C3380CC4-5D6E-409C-BE32-E72D297353CC}">
              <c16:uniqueId val="{00000010-5B17-44EE-AD28-C25FE3B295D2}"/>
            </c:ext>
          </c:extLst>
        </c:ser>
        <c:dLbls>
          <c:showLegendKey val="0"/>
          <c:showVal val="0"/>
          <c:showCatName val="0"/>
          <c:showSerName val="0"/>
          <c:showPercent val="0"/>
          <c:showBubbleSize val="0"/>
        </c:dLbls>
        <c:gapWidth val="219"/>
        <c:overlap val="-27"/>
        <c:axId val="320800832"/>
        <c:axId val="313119312"/>
      </c:barChart>
      <c:catAx>
        <c:axId val="3208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119312"/>
        <c:crosses val="autoZero"/>
        <c:auto val="1"/>
        <c:lblAlgn val="ctr"/>
        <c:lblOffset val="100"/>
        <c:noMultiLvlLbl val="0"/>
      </c:catAx>
      <c:valAx>
        <c:axId val="313119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800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Yes</c:v>
                </c:pt>
              </c:strCache>
            </c:strRef>
          </c:tx>
          <c:spPr>
            <a:solidFill>
              <a:schemeClr val="accent1"/>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Sheet1!$B$3:$E$3</c:f>
              <c:numCache>
                <c:formatCode>General</c:formatCode>
                <c:ptCount val="4"/>
                <c:pt idx="0">
                  <c:v>52.3</c:v>
                </c:pt>
                <c:pt idx="1">
                  <c:v>50.1</c:v>
                </c:pt>
                <c:pt idx="2">
                  <c:v>42.9</c:v>
                </c:pt>
                <c:pt idx="3">
                  <c:v>27.5</c:v>
                </c:pt>
              </c:numCache>
            </c:numRef>
          </c:val>
          <c:extLst>
            <c:ext xmlns:c16="http://schemas.microsoft.com/office/drawing/2014/chart" uri="{C3380CC4-5D6E-409C-BE32-E72D297353CC}">
              <c16:uniqueId val="{00000000-D9C3-4F37-8225-E8F5A533E95F}"/>
            </c:ext>
          </c:extLst>
        </c:ser>
        <c:ser>
          <c:idx val="1"/>
          <c:order val="1"/>
          <c:tx>
            <c:strRef>
              <c:f>Sheet1!$A$4</c:f>
              <c:strCache>
                <c:ptCount val="1"/>
                <c:pt idx="0">
                  <c:v>No</c:v>
                </c:pt>
              </c:strCache>
            </c:strRef>
          </c:tx>
          <c:spPr>
            <a:solidFill>
              <a:schemeClr val="accent2"/>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Sheet1!$B$4:$E$4</c:f>
              <c:numCache>
                <c:formatCode>General</c:formatCode>
                <c:ptCount val="4"/>
                <c:pt idx="0">
                  <c:v>47.4</c:v>
                </c:pt>
                <c:pt idx="1">
                  <c:v>49.8</c:v>
                </c:pt>
                <c:pt idx="2">
                  <c:v>49.2</c:v>
                </c:pt>
                <c:pt idx="3">
                  <c:v>72.5</c:v>
                </c:pt>
              </c:numCache>
            </c:numRef>
          </c:val>
          <c:extLst>
            <c:ext xmlns:c16="http://schemas.microsoft.com/office/drawing/2014/chart" uri="{C3380CC4-5D6E-409C-BE32-E72D297353CC}">
              <c16:uniqueId val="{00000001-D9C3-4F37-8225-E8F5A533E95F}"/>
            </c:ext>
          </c:extLst>
        </c:ser>
        <c:ser>
          <c:idx val="2"/>
          <c:order val="2"/>
          <c:tx>
            <c:strRef>
              <c:f>Sheet1!$A$5</c:f>
              <c:strCache>
                <c:ptCount val="1"/>
                <c:pt idx="0">
                  <c:v>Don't Know</c:v>
                </c:pt>
              </c:strCache>
            </c:strRef>
          </c:tx>
          <c:spPr>
            <a:solidFill>
              <a:schemeClr val="accent3"/>
            </a:solidFill>
            <a:ln>
              <a:noFill/>
            </a:ln>
            <a:effectLst/>
          </c:spPr>
          <c:invertIfNegative val="0"/>
          <c:cat>
            <c:strRef>
              <c:f>Sheet1!$B$2:$E$2</c:f>
              <c:strCache>
                <c:ptCount val="4"/>
                <c:pt idx="0">
                  <c:v>DES Support 2016</c:v>
                </c:pt>
                <c:pt idx="1">
                  <c:v>DES Support 2017</c:v>
                </c:pt>
                <c:pt idx="2">
                  <c:v>DES Support 2018</c:v>
                </c:pt>
                <c:pt idx="3">
                  <c:v>DES Support 2019</c:v>
                </c:pt>
              </c:strCache>
            </c:strRef>
          </c:cat>
          <c:val>
            <c:numRef>
              <c:f>Sheet1!$B$5:$E$5</c:f>
              <c:numCache>
                <c:formatCode>General</c:formatCode>
                <c:ptCount val="4"/>
                <c:pt idx="0">
                  <c:v>0.3</c:v>
                </c:pt>
                <c:pt idx="1">
                  <c:v>0.1</c:v>
                </c:pt>
                <c:pt idx="2">
                  <c:v>7.9</c:v>
                </c:pt>
                <c:pt idx="3">
                  <c:v>0</c:v>
                </c:pt>
              </c:numCache>
            </c:numRef>
          </c:val>
          <c:extLst>
            <c:ext xmlns:c16="http://schemas.microsoft.com/office/drawing/2014/chart" uri="{C3380CC4-5D6E-409C-BE32-E72D297353CC}">
              <c16:uniqueId val="{00000002-D9C3-4F37-8225-E8F5A533E95F}"/>
            </c:ext>
          </c:extLst>
        </c:ser>
        <c:dLbls>
          <c:showLegendKey val="0"/>
          <c:showVal val="0"/>
          <c:showCatName val="0"/>
          <c:showSerName val="0"/>
          <c:showPercent val="0"/>
          <c:showBubbleSize val="0"/>
        </c:dLbls>
        <c:gapWidth val="219"/>
        <c:overlap val="-27"/>
        <c:axId val="527401240"/>
        <c:axId val="527405504"/>
      </c:barChart>
      <c:catAx>
        <c:axId val="52740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5504"/>
        <c:crosses val="autoZero"/>
        <c:auto val="1"/>
        <c:lblAlgn val="ctr"/>
        <c:lblOffset val="100"/>
        <c:noMultiLvlLbl val="0"/>
      </c:catAx>
      <c:valAx>
        <c:axId val="5274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401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B6A3464810A46BADEB070EB25D6B6" ma:contentTypeVersion="13" ma:contentTypeDescription="Create a new document." ma:contentTypeScope="" ma:versionID="74ae31b72d6c35e23f59fdaf1a02adf0">
  <xsd:schema xmlns:xsd="http://www.w3.org/2001/XMLSchema" xmlns:xs="http://www.w3.org/2001/XMLSchema" xmlns:p="http://schemas.microsoft.com/office/2006/metadata/properties" xmlns:ns2="efc93d96-70cc-41c5-9e64-96cef15e6a2d" xmlns:ns3="90083370-0cdc-4a64-9179-3b020feff5dd" targetNamespace="http://schemas.microsoft.com/office/2006/metadata/properties" ma:root="true" ma:fieldsID="48e9080fcb78e09a6b65375d306717a1" ns2:_="" ns3:_="">
    <xsd:import namespace="efc93d96-70cc-41c5-9e64-96cef15e6a2d"/>
    <xsd:import namespace="90083370-0cdc-4a64-9179-3b020feff5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93d96-70cc-41c5-9e64-96cef15e6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83370-0cdc-4a64-9179-3b020feff5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A370-9038-478C-923A-52582A3BD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18550-8FAA-45A3-B243-31E964DC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93d96-70cc-41c5-9e64-96cef15e6a2d"/>
    <ds:schemaRef ds:uri="90083370-0cdc-4a64-9179-3b020fef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731A4-DB78-427B-8B0F-79BE23F8EDDD}">
  <ds:schemaRefs>
    <ds:schemaRef ds:uri="http://schemas.microsoft.com/sharepoint/v3/contenttype/forms"/>
  </ds:schemaRefs>
</ds:datastoreItem>
</file>

<file path=customXml/itemProps4.xml><?xml version="1.0" encoding="utf-8"?>
<ds:datastoreItem xmlns:ds="http://schemas.openxmlformats.org/officeDocument/2006/customXml" ds:itemID="{9853A940-8A3E-40A0-8A17-2C006017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8946</Words>
  <Characters>52964</Characters>
  <Application>Microsoft Office Word</Application>
  <DocSecurity>0</DocSecurity>
  <Lines>1151</Lines>
  <Paragraphs>538</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7</cp:revision>
  <cp:lastPrinted>2022-02-01T06:53:00Z</cp:lastPrinted>
  <dcterms:created xsi:type="dcterms:W3CDTF">2023-05-15T04:52:00Z</dcterms:created>
  <dcterms:modified xsi:type="dcterms:W3CDTF">2023-05-15T04:56:00Z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0x01010037EB6A3464810A46BADEB070EB25D6B6</vt:lpwstr>
  </property>
</Properties>
</file>