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F06C" w14:textId="77777777" w:rsidR="00132173" w:rsidRPr="00A11C5A" w:rsidRDefault="00C67421" w:rsidP="00680668">
      <w:pPr>
        <w:spacing w:before="240" w:after="160" w:line="312" w:lineRule="auto"/>
        <w:rPr>
          <w:rFonts w:eastAsiaTheme="minorEastAsia"/>
          <w:sz w:val="58"/>
          <w:szCs w:val="58"/>
          <w:lang w:eastAsia="en-US"/>
        </w:rPr>
      </w:pPr>
      <w:bookmarkStart w:id="0" w:name="_Toc431115352"/>
      <w:r>
        <w:rPr>
          <w:rFonts w:eastAsiaTheme="minorEastAsia"/>
          <w:sz w:val="58"/>
          <w:szCs w:val="58"/>
          <w:lang w:eastAsia="en-US"/>
        </w:rPr>
        <w:t>C</w:t>
      </w:r>
      <w:r w:rsidR="000C7330" w:rsidRPr="00A11C5A">
        <w:rPr>
          <w:rFonts w:eastAsiaTheme="minorEastAsia"/>
          <w:sz w:val="58"/>
          <w:szCs w:val="58"/>
          <w:lang w:eastAsia="en-US"/>
        </w:rPr>
        <w:t xml:space="preserve">ollaboration </w:t>
      </w:r>
      <w:r>
        <w:rPr>
          <w:rFonts w:eastAsiaTheme="minorEastAsia"/>
          <w:sz w:val="58"/>
          <w:szCs w:val="58"/>
          <w:lang w:eastAsia="en-US"/>
        </w:rPr>
        <w:t xml:space="preserve">– the key to unlocking a successful future for young people with </w:t>
      </w:r>
      <w:proofErr w:type="gramStart"/>
      <w:r>
        <w:rPr>
          <w:rFonts w:eastAsiaTheme="minorEastAsia"/>
          <w:sz w:val="58"/>
          <w:szCs w:val="58"/>
          <w:lang w:eastAsia="en-US"/>
        </w:rPr>
        <w:t>disability</w:t>
      </w:r>
      <w:proofErr w:type="gramEnd"/>
    </w:p>
    <w:p w14:paraId="7EDE7599" w14:textId="2B9A9BF6" w:rsidR="00356168" w:rsidRPr="00816E70" w:rsidRDefault="00132173" w:rsidP="00816E70">
      <w:pPr>
        <w:spacing w:before="1320" w:after="120"/>
        <w:rPr>
          <w:sz w:val="28"/>
          <w:szCs w:val="28"/>
        </w:rPr>
      </w:pPr>
      <w:r w:rsidRPr="00816E70">
        <w:rPr>
          <w:sz w:val="28"/>
          <w:szCs w:val="28"/>
        </w:rPr>
        <w:t>Dr</w:t>
      </w:r>
      <w:r w:rsidR="00BF6DBD" w:rsidRPr="00816E70">
        <w:rPr>
          <w:sz w:val="28"/>
          <w:szCs w:val="28"/>
        </w:rPr>
        <w:t>.</w:t>
      </w:r>
      <w:r w:rsidR="000C7330" w:rsidRPr="00816E70">
        <w:rPr>
          <w:sz w:val="28"/>
          <w:szCs w:val="28"/>
        </w:rPr>
        <w:t xml:space="preserve"> </w:t>
      </w:r>
      <w:r w:rsidR="00680668" w:rsidRPr="00816E70">
        <w:rPr>
          <w:sz w:val="28"/>
          <w:szCs w:val="28"/>
        </w:rPr>
        <w:t>Denis Meadow</w:t>
      </w:r>
      <w:r w:rsidR="0090320A">
        <w:rPr>
          <w:sz w:val="28"/>
          <w:szCs w:val="28"/>
        </w:rPr>
        <w:t>s</w:t>
      </w:r>
    </w:p>
    <w:p w14:paraId="7B02471A" w14:textId="33E8F85A" w:rsidR="00680668" w:rsidRPr="00680668" w:rsidRDefault="007F0090" w:rsidP="07D499FF">
      <w:pPr>
        <w:rPr>
          <w:rFonts w:eastAsiaTheme="minorEastAsia"/>
          <w:sz w:val="28"/>
          <w:szCs w:val="28"/>
          <w:lang w:eastAsia="en-US"/>
        </w:rPr>
      </w:pPr>
      <w:r>
        <w:rPr>
          <w:rFonts w:eastAsiaTheme="minorEastAsia"/>
          <w:sz w:val="28"/>
          <w:szCs w:val="28"/>
          <w:lang w:eastAsia="en-US"/>
        </w:rPr>
        <w:t>October 2019</w:t>
      </w:r>
    </w:p>
    <w:p w14:paraId="672A6659" w14:textId="77777777" w:rsidR="00C67421" w:rsidRDefault="00C67421" w:rsidP="00A11C5A">
      <w:pPr>
        <w:spacing w:before="240" w:line="259" w:lineRule="auto"/>
        <w:sectPr w:rsidR="00C67421" w:rsidSect="00C67421">
          <w:headerReference w:type="default" r:id="rId11"/>
          <w:footerReference w:type="even" r:id="rId12"/>
          <w:footerReference w:type="default" r:id="rId13"/>
          <w:footerReference w:type="first" r:id="rId14"/>
          <w:pgSz w:w="11900" w:h="16840"/>
          <w:pgMar w:top="1440" w:right="1800" w:bottom="1440" w:left="1800" w:header="708" w:footer="708" w:gutter="0"/>
          <w:cols w:space="708"/>
          <w:titlePg/>
          <w:docGrid w:linePitch="360"/>
        </w:sectPr>
      </w:pPr>
    </w:p>
    <w:p w14:paraId="2664F4B3" w14:textId="77777777" w:rsidR="00666522" w:rsidRPr="00816E70" w:rsidRDefault="00680668" w:rsidP="00816E70">
      <w:pPr>
        <w:pStyle w:val="Heading1"/>
        <w:shd w:val="clear" w:color="auto" w:fill="7F7F7F" w:themeFill="text1" w:themeFillTint="80"/>
        <w:spacing w:before="240"/>
        <w:rPr>
          <w:rFonts w:cs="Arial"/>
          <w:color w:val="FFFFFF" w:themeColor="background1"/>
          <w:sz w:val="28"/>
          <w:szCs w:val="28"/>
        </w:rPr>
      </w:pPr>
      <w:bookmarkStart w:id="1" w:name="_Toc26352791"/>
      <w:bookmarkStart w:id="2" w:name="_Toc26358557"/>
      <w:r w:rsidRPr="00816E70">
        <w:rPr>
          <w:rFonts w:cs="Arial"/>
          <w:color w:val="FFFFFF" w:themeColor="background1"/>
          <w:sz w:val="28"/>
          <w:szCs w:val="28"/>
        </w:rPr>
        <w:lastRenderedPageBreak/>
        <w:t>Executive Summary</w:t>
      </w:r>
      <w:bookmarkEnd w:id="1"/>
      <w:bookmarkEnd w:id="2"/>
    </w:p>
    <w:p w14:paraId="3253046B" w14:textId="77777777" w:rsidR="00666522" w:rsidRPr="00A11C5A" w:rsidRDefault="00666522" w:rsidP="00A11C5A">
      <w:pPr>
        <w:pStyle w:val="Default"/>
        <w:spacing w:before="240"/>
        <w:rPr>
          <w:rFonts w:ascii="Arial" w:hAnsi="Arial"/>
          <w:b w:val="0"/>
        </w:rPr>
      </w:pPr>
      <w:r w:rsidRPr="00A11C5A">
        <w:rPr>
          <w:rFonts w:ascii="Arial" w:hAnsi="Arial"/>
          <w:b w:val="0"/>
        </w:rPr>
        <w:t>The transition from education to employment is critical for the social and economic futures of young people with disabilit</w:t>
      </w:r>
      <w:r w:rsidR="00C67421">
        <w:rPr>
          <w:rFonts w:ascii="Arial" w:hAnsi="Arial"/>
          <w:b w:val="0"/>
        </w:rPr>
        <w:t>y</w:t>
      </w:r>
      <w:r w:rsidRPr="00A11C5A">
        <w:rPr>
          <w:rFonts w:ascii="Arial" w:hAnsi="Arial"/>
          <w:b w:val="0"/>
        </w:rPr>
        <w:t xml:space="preserve">. A successful transition to work can help </w:t>
      </w:r>
      <w:r w:rsidR="001F730D" w:rsidRPr="00A11C5A">
        <w:rPr>
          <w:rFonts w:ascii="Arial" w:hAnsi="Arial"/>
          <w:b w:val="0"/>
        </w:rPr>
        <w:t>people to</w:t>
      </w:r>
      <w:r w:rsidRPr="00A11C5A">
        <w:rPr>
          <w:rFonts w:ascii="Arial" w:hAnsi="Arial"/>
          <w:b w:val="0"/>
        </w:rPr>
        <w:t xml:space="preserve"> achiev</w:t>
      </w:r>
      <w:r w:rsidR="001F730D" w:rsidRPr="00A11C5A">
        <w:rPr>
          <w:rFonts w:ascii="Arial" w:hAnsi="Arial"/>
          <w:b w:val="0"/>
        </w:rPr>
        <w:t>e</w:t>
      </w:r>
      <w:r w:rsidRPr="00A11C5A">
        <w:rPr>
          <w:rFonts w:ascii="Arial" w:hAnsi="Arial"/>
          <w:b w:val="0"/>
        </w:rPr>
        <w:t xml:space="preserve"> full social and economic participation. </w:t>
      </w:r>
    </w:p>
    <w:p w14:paraId="7B376F32" w14:textId="77777777" w:rsidR="00666522" w:rsidRPr="00A11C5A" w:rsidRDefault="00666522" w:rsidP="00A11C5A">
      <w:pPr>
        <w:spacing w:before="240"/>
      </w:pPr>
      <w:proofErr w:type="gramStart"/>
      <w:r w:rsidRPr="00A11C5A">
        <w:t>In spite of</w:t>
      </w:r>
      <w:proofErr w:type="gramEnd"/>
      <w:r w:rsidRPr="00A11C5A">
        <w:t xml:space="preserve"> substantial evidence </w:t>
      </w:r>
      <w:r w:rsidR="001F730D" w:rsidRPr="00A11C5A">
        <w:t xml:space="preserve">demonstrating </w:t>
      </w:r>
      <w:r w:rsidRPr="00A11C5A">
        <w:t>what works</w:t>
      </w:r>
      <w:r w:rsidR="001F730D" w:rsidRPr="00A11C5A">
        <w:t>,</w:t>
      </w:r>
      <w:r w:rsidRPr="00A11C5A">
        <w:t xml:space="preserve"> outlined in a series of reports going back more than two decades, the vast majority of </w:t>
      </w:r>
      <w:r w:rsidR="001F730D" w:rsidRPr="00A11C5A">
        <w:t xml:space="preserve">young people with disability in </w:t>
      </w:r>
      <w:r w:rsidRPr="00A11C5A">
        <w:t xml:space="preserve">Australia continue to experience poor post-school labour force outcomes. </w:t>
      </w:r>
    </w:p>
    <w:p w14:paraId="27CDC742" w14:textId="77777777" w:rsidR="00666522" w:rsidRPr="00A11C5A" w:rsidRDefault="00666522" w:rsidP="00A11C5A">
      <w:pPr>
        <w:spacing w:before="240"/>
      </w:pPr>
      <w:r w:rsidRPr="00A11C5A">
        <w:t>The time has come to revisit the interface between the state school systems and employment and training systems.</w:t>
      </w:r>
    </w:p>
    <w:p w14:paraId="6AED6691" w14:textId="77777777" w:rsidR="00666522" w:rsidRPr="00A11C5A" w:rsidRDefault="00666522" w:rsidP="00A11C5A">
      <w:pPr>
        <w:spacing w:before="240"/>
      </w:pPr>
      <w:r w:rsidRPr="00A11C5A">
        <w:rPr>
          <w:b/>
        </w:rPr>
        <w:fldChar w:fldCharType="begin"/>
      </w:r>
      <w:r w:rsidRPr="00A11C5A">
        <w:instrText xml:space="preserve"> ADDIN EN.CITE &lt;EndNote&gt;&lt;Cite AuthorYear="1"&gt;&lt;Author&gt;Sheppard&lt;/Author&gt;&lt;Year&gt;2017&lt;/Year&gt;&lt;RecNum&gt;102&lt;/RecNum&gt;&lt;DisplayText&gt;Sheppard, Harrington, and Howard (2017)&lt;/DisplayText&gt;&lt;record&gt;&lt;rec-number&gt;102&lt;/rec-number&gt;&lt;foreign-keys&gt;&lt;key app="EN" db-id="stx5satavvxdvveepsx59affx9z95f5v2rzw" timestamp="1565140195"&gt;102&lt;/key&gt;&lt;/foreign-keys&gt;&lt;ref-type name="Report"&gt;27&lt;/ref-type&gt;&lt;contributors&gt;&lt;authors&gt;&lt;author&gt;Sheppard, L., &lt;/author&gt;&lt;author&gt;Harrington, R. &lt;/author&gt;&lt;author&gt;Howard, K. &lt;/author&gt;&lt;/authors&gt;&lt;/contributors&gt;&lt;titles&gt;&lt;title&gt;Leaving School and Getting a Job. Research to Action Guide, A guide for young people with disability who want to work.&lt;/title&gt;&lt;/titles&gt;&lt;dates&gt;&lt;year&gt;2017&lt;/year&gt;&lt;/dates&gt;&lt;publisher&gt;NDS Centre for Applied Disability Research.&lt;/publisher&gt;&lt;urls&gt;&lt;related-urls&gt;&lt;url&gt;www.cadr.org.au &lt;/url&gt;&lt;/related-urls&gt;&lt;/urls&gt;&lt;/record&gt;&lt;/Cite&gt;&lt;/EndNote&gt;</w:instrText>
      </w:r>
      <w:r w:rsidRPr="00A11C5A">
        <w:rPr>
          <w:b/>
        </w:rPr>
        <w:fldChar w:fldCharType="separate"/>
      </w:r>
      <w:r w:rsidRPr="00A11C5A">
        <w:rPr>
          <w:noProof/>
        </w:rPr>
        <w:t>Sheppard, Harrington, and Howard (2017)</w:t>
      </w:r>
      <w:r w:rsidRPr="00A11C5A">
        <w:rPr>
          <w:b/>
        </w:rPr>
        <w:fldChar w:fldCharType="end"/>
      </w:r>
      <w:r w:rsidRPr="00A11C5A">
        <w:t xml:space="preserve"> identified six elements surrounding effective transition to employment for young people with a disability. One of which is local cross-agency collaboration. </w:t>
      </w:r>
    </w:p>
    <w:p w14:paraId="52EB260F" w14:textId="77777777" w:rsidR="00666522" w:rsidRPr="00A11C5A" w:rsidRDefault="00666522" w:rsidP="00A11C5A">
      <w:pPr>
        <w:spacing w:before="240"/>
      </w:pPr>
      <w:r w:rsidRPr="00A11C5A">
        <w:t>From Kohler [1993] to the present, collaboration between schools, agencies providing access to employment</w:t>
      </w:r>
      <w:r w:rsidR="001F730D" w:rsidRPr="00A11C5A">
        <w:t>,</w:t>
      </w:r>
      <w:r w:rsidRPr="00A11C5A">
        <w:t xml:space="preserve"> and employers preparing people with disabilities for the world of work has been recognised as a key evidenced</w:t>
      </w:r>
      <w:r w:rsidR="001F730D" w:rsidRPr="00A11C5A">
        <w:t>-</w:t>
      </w:r>
      <w:r w:rsidRPr="00A11C5A">
        <w:t xml:space="preserve">based component in creating employment opportunities.  </w:t>
      </w:r>
    </w:p>
    <w:p w14:paraId="00E36EAE" w14:textId="77777777" w:rsidR="00666522" w:rsidRPr="00A11C5A" w:rsidRDefault="00666522" w:rsidP="00A11C5A">
      <w:pPr>
        <w:spacing w:before="240"/>
      </w:pPr>
      <w:r w:rsidRPr="00A11C5A">
        <w:t xml:space="preserve">The objective of effective </w:t>
      </w:r>
      <w:r w:rsidR="00FF0F10" w:rsidRPr="00A11C5A">
        <w:t>i</w:t>
      </w:r>
      <w:r w:rsidRPr="00A11C5A">
        <w:t xml:space="preserve">nteragency </w:t>
      </w:r>
      <w:r w:rsidR="00FF0F10" w:rsidRPr="00A11C5A">
        <w:t>c</w:t>
      </w:r>
      <w:r w:rsidRPr="00A11C5A">
        <w:t xml:space="preserve">ollaboration is to create a system of post-school supports and activities for students over the last few years of schooling so that “their last day of high school can look like their first day after high school” (Kohler et al. 2017, p. 175). To achieve this, exploration, </w:t>
      </w:r>
      <w:proofErr w:type="gramStart"/>
      <w:r w:rsidRPr="00A11C5A">
        <w:t>preparation</w:t>
      </w:r>
      <w:proofErr w:type="gramEnd"/>
      <w:r w:rsidRPr="00A11C5A">
        <w:t xml:space="preserve"> and implementation for employment pathways must occur while students are still attending school.</w:t>
      </w:r>
    </w:p>
    <w:p w14:paraId="554752EC" w14:textId="77777777" w:rsidR="00666522" w:rsidRPr="00A11C5A" w:rsidRDefault="00666522" w:rsidP="00A11C5A">
      <w:pPr>
        <w:pStyle w:val="BodyText"/>
        <w:spacing w:before="240"/>
        <w:rPr>
          <w:b w:val="0"/>
        </w:rPr>
      </w:pPr>
      <w:r w:rsidRPr="00A11C5A">
        <w:rPr>
          <w:b w:val="0"/>
        </w:rPr>
        <w:t xml:space="preserve">Evidence from the United States demonstrates that </w:t>
      </w:r>
      <w:r w:rsidRPr="00A11C5A">
        <w:rPr>
          <w:b w:val="0"/>
          <w:i/>
        </w:rPr>
        <w:t>intermediaries,</w:t>
      </w:r>
      <w:r w:rsidRPr="00A11C5A">
        <w:rPr>
          <w:b w:val="0"/>
        </w:rPr>
        <w:t xml:space="preserve"> who align and broker multiple services across institutional and funding sources, play a critical role in improving employment outcomes for young people with disability. </w:t>
      </w:r>
    </w:p>
    <w:p w14:paraId="5B74520A" w14:textId="77777777" w:rsidR="00666522" w:rsidRPr="00A11C5A" w:rsidRDefault="00666522" w:rsidP="00A11C5A">
      <w:pPr>
        <w:pStyle w:val="BodyText"/>
        <w:spacing w:before="240"/>
        <w:rPr>
          <w:b w:val="0"/>
        </w:rPr>
      </w:pPr>
      <w:r w:rsidRPr="00A11C5A">
        <w:rPr>
          <w:b w:val="0"/>
        </w:rPr>
        <w:t>However, in Australia</w:t>
      </w:r>
      <w:r w:rsidR="001A4080" w:rsidRPr="00A11C5A">
        <w:rPr>
          <w:b w:val="0"/>
        </w:rPr>
        <w:t>,</w:t>
      </w:r>
      <w:r w:rsidRPr="00A11C5A">
        <w:rPr>
          <w:b w:val="0"/>
        </w:rPr>
        <w:t xml:space="preserve"> the use of intermediaries alone will not be enough.  Intermediaries need to be supported to implement evidence</w:t>
      </w:r>
      <w:r w:rsidR="001F730D" w:rsidRPr="00A11C5A">
        <w:rPr>
          <w:b w:val="0"/>
        </w:rPr>
        <w:t>-</w:t>
      </w:r>
      <w:r w:rsidRPr="00A11C5A">
        <w:rPr>
          <w:b w:val="0"/>
        </w:rPr>
        <w:t>base</w:t>
      </w:r>
      <w:r w:rsidR="001F730D" w:rsidRPr="00A11C5A">
        <w:rPr>
          <w:b w:val="0"/>
        </w:rPr>
        <w:t>d</w:t>
      </w:r>
      <w:r w:rsidRPr="00A11C5A">
        <w:rPr>
          <w:b w:val="0"/>
        </w:rPr>
        <w:t xml:space="preserve"> practice in their region. This </w:t>
      </w:r>
      <w:r w:rsidRPr="00A11C5A">
        <w:rPr>
          <w:b w:val="0"/>
          <w:i/>
          <w:iCs/>
        </w:rPr>
        <w:t>technical assistance</w:t>
      </w:r>
      <w:r w:rsidRPr="00A11C5A">
        <w:rPr>
          <w:b w:val="0"/>
        </w:rPr>
        <w:t xml:space="preserve"> requires funded specialist expertise.</w:t>
      </w:r>
    </w:p>
    <w:p w14:paraId="714E347B" w14:textId="77777777" w:rsidR="00666522" w:rsidRPr="00A11C5A" w:rsidRDefault="00666522" w:rsidP="00A11C5A">
      <w:pPr>
        <w:pStyle w:val="BodyText"/>
        <w:spacing w:before="240"/>
        <w:rPr>
          <w:b w:val="0"/>
        </w:rPr>
      </w:pPr>
      <w:r w:rsidRPr="00A11C5A">
        <w:rPr>
          <w:b w:val="0"/>
        </w:rPr>
        <w:t>Currently in Australia, no government funding sources exist to support intermediar</w:t>
      </w:r>
      <w:r w:rsidR="001F730D" w:rsidRPr="00A11C5A">
        <w:rPr>
          <w:b w:val="0"/>
        </w:rPr>
        <w:t>ies</w:t>
      </w:r>
      <w:r w:rsidRPr="00A11C5A">
        <w:rPr>
          <w:b w:val="0"/>
        </w:rPr>
        <w:t xml:space="preserve"> and contributions from stakeholder groups (blending) are likely to be limited by state and federal government rules surrounding their use. </w:t>
      </w:r>
    </w:p>
    <w:p w14:paraId="43E9AC7A" w14:textId="77777777" w:rsidR="00666522" w:rsidRPr="00A11C5A" w:rsidRDefault="00666522" w:rsidP="00A11C5A">
      <w:pPr>
        <w:pStyle w:val="BodyText"/>
        <w:spacing w:before="240"/>
        <w:rPr>
          <w:b w:val="0"/>
        </w:rPr>
      </w:pPr>
      <w:r w:rsidRPr="00A11C5A">
        <w:rPr>
          <w:b w:val="0"/>
        </w:rPr>
        <w:t>Solutions are available.</w:t>
      </w:r>
    </w:p>
    <w:p w14:paraId="1826A3B0" w14:textId="77777777" w:rsidR="00666522" w:rsidRPr="00A11C5A" w:rsidRDefault="00666522" w:rsidP="00A11C5A">
      <w:pPr>
        <w:pStyle w:val="BodyText"/>
        <w:spacing w:before="240"/>
        <w:rPr>
          <w:b w:val="0"/>
        </w:rPr>
      </w:pPr>
      <w:r w:rsidRPr="00A11C5A">
        <w:rPr>
          <w:b w:val="0"/>
        </w:rPr>
        <w:lastRenderedPageBreak/>
        <w:t xml:space="preserve">The establishment of the National Disability Insurance Scheme (NDIS) offers a potential vehicle for the establishment of intermediary groups in Australia. NDIS policy is consistent with the use of intermediaries and has the potential to be a key driver of improved employment participation for people with </w:t>
      </w:r>
      <w:r w:rsidR="001F730D" w:rsidRPr="00A11C5A">
        <w:rPr>
          <w:b w:val="0"/>
        </w:rPr>
        <w:t xml:space="preserve">a </w:t>
      </w:r>
      <w:r w:rsidRPr="00A11C5A">
        <w:rPr>
          <w:b w:val="0"/>
        </w:rPr>
        <w:t>disability.</w:t>
      </w:r>
    </w:p>
    <w:p w14:paraId="7672E2B1" w14:textId="1BF4E256" w:rsidR="00666522" w:rsidRPr="00A11C5A" w:rsidRDefault="00666522" w:rsidP="00A11C5A">
      <w:pPr>
        <w:pStyle w:val="BodyText"/>
        <w:spacing w:before="240"/>
        <w:rPr>
          <w:b w:val="0"/>
        </w:rPr>
      </w:pPr>
      <w:r w:rsidRPr="00A11C5A">
        <w:rPr>
          <w:b w:val="0"/>
        </w:rPr>
        <w:t>The possibilities are exemplified by the proven success of Ticket to Work</w:t>
      </w:r>
      <w:r w:rsidR="00967EB6">
        <w:rPr>
          <w:b w:val="0"/>
        </w:rPr>
        <w:t>.</w:t>
      </w:r>
      <w:r w:rsidRPr="00A11C5A">
        <w:rPr>
          <w:b w:val="0"/>
        </w:rPr>
        <w:t xml:space="preserve"> This initiative is predicated on the notion of promoting collaborative and </w:t>
      </w:r>
      <w:proofErr w:type="gramStart"/>
      <w:r w:rsidRPr="00A11C5A">
        <w:rPr>
          <w:b w:val="0"/>
        </w:rPr>
        <w:t>locally</w:t>
      </w:r>
      <w:r w:rsidR="001F730D" w:rsidRPr="00A11C5A">
        <w:rPr>
          <w:b w:val="0"/>
        </w:rPr>
        <w:t>-</w:t>
      </w:r>
      <w:r w:rsidRPr="00A11C5A">
        <w:rPr>
          <w:b w:val="0"/>
        </w:rPr>
        <w:t>based</w:t>
      </w:r>
      <w:proofErr w:type="gramEnd"/>
      <w:r w:rsidRPr="00A11C5A">
        <w:rPr>
          <w:b w:val="0"/>
        </w:rPr>
        <w:t xml:space="preserve"> partnerships to create better post</w:t>
      </w:r>
      <w:r w:rsidR="001F730D" w:rsidRPr="00A11C5A">
        <w:rPr>
          <w:b w:val="0"/>
        </w:rPr>
        <w:t>-</w:t>
      </w:r>
      <w:r w:rsidRPr="00A11C5A">
        <w:rPr>
          <w:b w:val="0"/>
        </w:rPr>
        <w:t xml:space="preserve">school outcomes in terms of social and economic participation. </w:t>
      </w:r>
    </w:p>
    <w:p w14:paraId="121D5514" w14:textId="77777777" w:rsidR="00666522" w:rsidRPr="00A11C5A" w:rsidRDefault="00666522" w:rsidP="00A11C5A">
      <w:pPr>
        <w:spacing w:before="240"/>
      </w:pPr>
      <w:r w:rsidRPr="00A11C5A">
        <w:t xml:space="preserve">The immediate challenge is to </w:t>
      </w:r>
      <w:r w:rsidRPr="00A11C5A">
        <w:rPr>
          <w:i/>
          <w:iCs/>
        </w:rPr>
        <w:t>agree on</w:t>
      </w:r>
      <w:r w:rsidRPr="00A11C5A">
        <w:t xml:space="preserve"> how schools and the post</w:t>
      </w:r>
      <w:r w:rsidR="001F730D" w:rsidRPr="00A11C5A">
        <w:t>-</w:t>
      </w:r>
      <w:r w:rsidRPr="00A11C5A">
        <w:t xml:space="preserve">school sector can work together </w:t>
      </w:r>
      <w:r w:rsidRPr="00A11C5A">
        <w:rPr>
          <w:i/>
          <w:iCs/>
        </w:rPr>
        <w:t xml:space="preserve">with a view to implement measures </w:t>
      </w:r>
      <w:r w:rsidRPr="00A11C5A">
        <w:t xml:space="preserve">to improve school to work transition. </w:t>
      </w:r>
    </w:p>
    <w:p w14:paraId="0A37501D" w14:textId="77777777" w:rsidR="00A11C5A" w:rsidRPr="00A11C5A" w:rsidRDefault="00A11C5A" w:rsidP="00A11C5A">
      <w:pPr>
        <w:spacing w:before="240" w:line="259" w:lineRule="auto"/>
      </w:pPr>
      <w:r w:rsidRPr="00A11C5A">
        <w:br w:type="page"/>
      </w:r>
    </w:p>
    <w:p w14:paraId="291E35A2" w14:textId="77777777" w:rsidR="00132173" w:rsidRPr="00680668" w:rsidRDefault="00680668" w:rsidP="00A11C5A">
      <w:pPr>
        <w:spacing w:before="240"/>
        <w:rPr>
          <w:b/>
          <w:sz w:val="28"/>
          <w:szCs w:val="28"/>
        </w:rPr>
      </w:pPr>
      <w:r w:rsidRPr="00680668">
        <w:rPr>
          <w:b/>
          <w:sz w:val="28"/>
          <w:szCs w:val="28"/>
        </w:rPr>
        <w:lastRenderedPageBreak/>
        <w:t>Content</w:t>
      </w:r>
    </w:p>
    <w:bookmarkEnd w:id="0" w:displacedByCustomXml="next"/>
    <w:sdt>
      <w:sdtPr>
        <w:rPr>
          <w:rFonts w:eastAsia="Times New Roman" w:cs="Arial"/>
          <w:bCs w:val="0"/>
          <w:sz w:val="24"/>
          <w:szCs w:val="24"/>
          <w:lang w:eastAsia="ja-JP"/>
        </w:rPr>
        <w:id w:val="1597743264"/>
        <w:docPartObj>
          <w:docPartGallery w:val="Table of Contents"/>
          <w:docPartUnique/>
        </w:docPartObj>
      </w:sdtPr>
      <w:sdtEndPr>
        <w:rPr>
          <w:b/>
          <w:noProof/>
        </w:rPr>
      </w:sdtEndPr>
      <w:sdtContent>
        <w:p w14:paraId="25677891" w14:textId="77777777" w:rsidR="00816E70" w:rsidRPr="00816E70" w:rsidRDefault="00816E70" w:rsidP="00816E70">
          <w:pPr>
            <w:pStyle w:val="TOC1"/>
            <w:spacing w:before="120"/>
            <w:rPr>
              <w:rFonts w:eastAsiaTheme="minorEastAsia" w:cs="Arial"/>
              <w:bCs w:val="0"/>
              <w:noProof/>
              <w:sz w:val="24"/>
              <w:szCs w:val="24"/>
              <w:lang w:eastAsia="en-AU"/>
            </w:rPr>
          </w:pPr>
          <w:r>
            <w:fldChar w:fldCharType="begin"/>
          </w:r>
          <w:r>
            <w:instrText xml:space="preserve"> TOC \o "1-3" \h \z \u </w:instrText>
          </w:r>
          <w:r>
            <w:fldChar w:fldCharType="separate"/>
          </w:r>
          <w:hyperlink w:anchor="_Toc26358557" w:history="1">
            <w:r w:rsidRPr="00816E70">
              <w:rPr>
                <w:rStyle w:val="Hyperlink"/>
                <w:rFonts w:cs="Arial"/>
                <w:noProof/>
                <w:sz w:val="24"/>
                <w:szCs w:val="24"/>
              </w:rPr>
              <w:t>Executive Summary</w:t>
            </w:r>
            <w:r w:rsidRPr="00816E70">
              <w:rPr>
                <w:rFonts w:cs="Arial"/>
                <w:noProof/>
                <w:webHidden/>
                <w:sz w:val="24"/>
                <w:szCs w:val="24"/>
              </w:rPr>
              <w:tab/>
            </w:r>
            <w:r w:rsidRPr="00816E70">
              <w:rPr>
                <w:rFonts w:cs="Arial"/>
                <w:noProof/>
                <w:webHidden/>
                <w:sz w:val="24"/>
                <w:szCs w:val="24"/>
              </w:rPr>
              <w:fldChar w:fldCharType="begin"/>
            </w:r>
            <w:r w:rsidRPr="00816E70">
              <w:rPr>
                <w:rFonts w:cs="Arial"/>
                <w:noProof/>
                <w:webHidden/>
                <w:sz w:val="24"/>
                <w:szCs w:val="24"/>
              </w:rPr>
              <w:instrText xml:space="preserve"> PAGEREF _Toc26358557 \h </w:instrText>
            </w:r>
            <w:r w:rsidRPr="00816E70">
              <w:rPr>
                <w:rFonts w:cs="Arial"/>
                <w:noProof/>
                <w:webHidden/>
                <w:sz w:val="24"/>
                <w:szCs w:val="24"/>
              </w:rPr>
            </w:r>
            <w:r w:rsidRPr="00816E70">
              <w:rPr>
                <w:rFonts w:cs="Arial"/>
                <w:noProof/>
                <w:webHidden/>
                <w:sz w:val="24"/>
                <w:szCs w:val="24"/>
              </w:rPr>
              <w:fldChar w:fldCharType="separate"/>
            </w:r>
            <w:r w:rsidR="001F1003">
              <w:rPr>
                <w:rFonts w:cs="Arial"/>
                <w:noProof/>
                <w:webHidden/>
                <w:sz w:val="24"/>
                <w:szCs w:val="24"/>
              </w:rPr>
              <w:t>2</w:t>
            </w:r>
            <w:r w:rsidRPr="00816E70">
              <w:rPr>
                <w:rFonts w:cs="Arial"/>
                <w:noProof/>
                <w:webHidden/>
                <w:sz w:val="24"/>
                <w:szCs w:val="24"/>
              </w:rPr>
              <w:fldChar w:fldCharType="end"/>
            </w:r>
          </w:hyperlink>
        </w:p>
        <w:p w14:paraId="591B678F" w14:textId="77777777" w:rsidR="00816E70" w:rsidRPr="00816E70" w:rsidRDefault="00000000" w:rsidP="00816E70">
          <w:pPr>
            <w:pStyle w:val="TOC1"/>
            <w:spacing w:before="120"/>
            <w:rPr>
              <w:rFonts w:eastAsiaTheme="minorEastAsia" w:cs="Arial"/>
              <w:bCs w:val="0"/>
              <w:noProof/>
              <w:sz w:val="24"/>
              <w:szCs w:val="24"/>
              <w:lang w:eastAsia="en-AU"/>
            </w:rPr>
          </w:pPr>
          <w:hyperlink w:anchor="_Toc26358558" w:history="1">
            <w:r w:rsidR="00816E70" w:rsidRPr="00816E70">
              <w:rPr>
                <w:rStyle w:val="Hyperlink"/>
                <w:rFonts w:cs="Arial"/>
                <w:noProof/>
                <w:sz w:val="24"/>
                <w:szCs w:val="24"/>
              </w:rPr>
              <w:t>Introduction</w:t>
            </w:r>
            <w:r w:rsidR="00816E70" w:rsidRPr="00816E70">
              <w:rPr>
                <w:rFonts w:cs="Arial"/>
                <w:noProof/>
                <w:webHidden/>
                <w:sz w:val="24"/>
                <w:szCs w:val="24"/>
              </w:rPr>
              <w:tab/>
            </w:r>
            <w:r w:rsidR="00816E70" w:rsidRPr="00816E70">
              <w:rPr>
                <w:rFonts w:cs="Arial"/>
                <w:noProof/>
                <w:webHidden/>
                <w:sz w:val="24"/>
                <w:szCs w:val="24"/>
              </w:rPr>
              <w:fldChar w:fldCharType="begin"/>
            </w:r>
            <w:r w:rsidR="00816E70" w:rsidRPr="00816E70">
              <w:rPr>
                <w:rFonts w:cs="Arial"/>
                <w:noProof/>
                <w:webHidden/>
                <w:sz w:val="24"/>
                <w:szCs w:val="24"/>
              </w:rPr>
              <w:instrText xml:space="preserve"> PAGEREF _Toc26358558 \h </w:instrText>
            </w:r>
            <w:r w:rsidR="00816E70" w:rsidRPr="00816E70">
              <w:rPr>
                <w:rFonts w:cs="Arial"/>
                <w:noProof/>
                <w:webHidden/>
                <w:sz w:val="24"/>
                <w:szCs w:val="24"/>
              </w:rPr>
            </w:r>
            <w:r w:rsidR="00816E70" w:rsidRPr="00816E70">
              <w:rPr>
                <w:rFonts w:cs="Arial"/>
                <w:noProof/>
                <w:webHidden/>
                <w:sz w:val="24"/>
                <w:szCs w:val="24"/>
              </w:rPr>
              <w:fldChar w:fldCharType="separate"/>
            </w:r>
            <w:r w:rsidR="001F1003">
              <w:rPr>
                <w:rFonts w:cs="Arial"/>
                <w:noProof/>
                <w:webHidden/>
                <w:sz w:val="24"/>
                <w:szCs w:val="24"/>
              </w:rPr>
              <w:t>5</w:t>
            </w:r>
            <w:r w:rsidR="00816E70" w:rsidRPr="00816E70">
              <w:rPr>
                <w:rFonts w:cs="Arial"/>
                <w:noProof/>
                <w:webHidden/>
                <w:sz w:val="24"/>
                <w:szCs w:val="24"/>
              </w:rPr>
              <w:fldChar w:fldCharType="end"/>
            </w:r>
          </w:hyperlink>
        </w:p>
        <w:p w14:paraId="7C14117C" w14:textId="77777777" w:rsidR="00816E70" w:rsidRPr="00816E70" w:rsidRDefault="00000000" w:rsidP="00816E70">
          <w:pPr>
            <w:pStyle w:val="TOC1"/>
            <w:spacing w:before="120"/>
            <w:rPr>
              <w:rFonts w:eastAsiaTheme="minorEastAsia" w:cs="Arial"/>
              <w:bCs w:val="0"/>
              <w:noProof/>
              <w:sz w:val="24"/>
              <w:szCs w:val="24"/>
              <w:lang w:eastAsia="en-AU"/>
            </w:rPr>
          </w:pPr>
          <w:hyperlink w:anchor="_Toc26358559" w:history="1">
            <w:r w:rsidR="00816E70" w:rsidRPr="00816E70">
              <w:rPr>
                <w:rStyle w:val="Hyperlink"/>
                <w:rFonts w:cs="Arial"/>
                <w:noProof/>
                <w:sz w:val="24"/>
                <w:szCs w:val="24"/>
              </w:rPr>
              <w:t>Context</w:t>
            </w:r>
            <w:r w:rsidR="00816E70" w:rsidRPr="00816E70">
              <w:rPr>
                <w:rFonts w:cs="Arial"/>
                <w:noProof/>
                <w:webHidden/>
                <w:sz w:val="24"/>
                <w:szCs w:val="24"/>
              </w:rPr>
              <w:tab/>
            </w:r>
            <w:r w:rsidR="00816E70" w:rsidRPr="00816E70">
              <w:rPr>
                <w:rFonts w:cs="Arial"/>
                <w:noProof/>
                <w:webHidden/>
                <w:sz w:val="24"/>
                <w:szCs w:val="24"/>
              </w:rPr>
              <w:fldChar w:fldCharType="begin"/>
            </w:r>
            <w:r w:rsidR="00816E70" w:rsidRPr="00816E70">
              <w:rPr>
                <w:rFonts w:cs="Arial"/>
                <w:noProof/>
                <w:webHidden/>
                <w:sz w:val="24"/>
                <w:szCs w:val="24"/>
              </w:rPr>
              <w:instrText xml:space="preserve"> PAGEREF _Toc26358559 \h </w:instrText>
            </w:r>
            <w:r w:rsidR="00816E70" w:rsidRPr="00816E70">
              <w:rPr>
                <w:rFonts w:cs="Arial"/>
                <w:noProof/>
                <w:webHidden/>
                <w:sz w:val="24"/>
                <w:szCs w:val="24"/>
              </w:rPr>
            </w:r>
            <w:r w:rsidR="00816E70" w:rsidRPr="00816E70">
              <w:rPr>
                <w:rFonts w:cs="Arial"/>
                <w:noProof/>
                <w:webHidden/>
                <w:sz w:val="24"/>
                <w:szCs w:val="24"/>
              </w:rPr>
              <w:fldChar w:fldCharType="separate"/>
            </w:r>
            <w:r w:rsidR="001F1003">
              <w:rPr>
                <w:rFonts w:cs="Arial"/>
                <w:noProof/>
                <w:webHidden/>
                <w:sz w:val="24"/>
                <w:szCs w:val="24"/>
              </w:rPr>
              <w:t>5</w:t>
            </w:r>
            <w:r w:rsidR="00816E70" w:rsidRPr="00816E70">
              <w:rPr>
                <w:rFonts w:cs="Arial"/>
                <w:noProof/>
                <w:webHidden/>
                <w:sz w:val="24"/>
                <w:szCs w:val="24"/>
              </w:rPr>
              <w:fldChar w:fldCharType="end"/>
            </w:r>
          </w:hyperlink>
        </w:p>
        <w:p w14:paraId="398BDBEA" w14:textId="77777777" w:rsidR="00816E70" w:rsidRPr="00816E70" w:rsidRDefault="00000000" w:rsidP="00816E70">
          <w:pPr>
            <w:pStyle w:val="TOC1"/>
            <w:spacing w:before="120"/>
            <w:rPr>
              <w:rFonts w:eastAsiaTheme="minorEastAsia" w:cs="Arial"/>
              <w:bCs w:val="0"/>
              <w:noProof/>
              <w:sz w:val="24"/>
              <w:szCs w:val="24"/>
              <w:lang w:eastAsia="en-AU"/>
            </w:rPr>
          </w:pPr>
          <w:hyperlink w:anchor="_Toc26358560" w:history="1">
            <w:r w:rsidR="00816E70" w:rsidRPr="00816E70">
              <w:rPr>
                <w:rStyle w:val="Hyperlink"/>
                <w:rFonts w:cs="Arial"/>
                <w:noProof/>
                <w:sz w:val="24"/>
                <w:szCs w:val="24"/>
              </w:rPr>
              <w:t>A definition of and models of collaborative practice</w:t>
            </w:r>
            <w:r w:rsidR="00816E70" w:rsidRPr="00816E70">
              <w:rPr>
                <w:rFonts w:cs="Arial"/>
                <w:noProof/>
                <w:webHidden/>
                <w:sz w:val="24"/>
                <w:szCs w:val="24"/>
              </w:rPr>
              <w:tab/>
            </w:r>
            <w:r w:rsidR="00816E70" w:rsidRPr="00816E70">
              <w:rPr>
                <w:rFonts w:cs="Arial"/>
                <w:noProof/>
                <w:webHidden/>
                <w:sz w:val="24"/>
                <w:szCs w:val="24"/>
              </w:rPr>
              <w:fldChar w:fldCharType="begin"/>
            </w:r>
            <w:r w:rsidR="00816E70" w:rsidRPr="00816E70">
              <w:rPr>
                <w:rFonts w:cs="Arial"/>
                <w:noProof/>
                <w:webHidden/>
                <w:sz w:val="24"/>
                <w:szCs w:val="24"/>
              </w:rPr>
              <w:instrText xml:space="preserve"> PAGEREF _Toc26358560 \h </w:instrText>
            </w:r>
            <w:r w:rsidR="00816E70" w:rsidRPr="00816E70">
              <w:rPr>
                <w:rFonts w:cs="Arial"/>
                <w:noProof/>
                <w:webHidden/>
                <w:sz w:val="24"/>
                <w:szCs w:val="24"/>
              </w:rPr>
            </w:r>
            <w:r w:rsidR="00816E70" w:rsidRPr="00816E70">
              <w:rPr>
                <w:rFonts w:cs="Arial"/>
                <w:noProof/>
                <w:webHidden/>
                <w:sz w:val="24"/>
                <w:szCs w:val="24"/>
              </w:rPr>
              <w:fldChar w:fldCharType="separate"/>
            </w:r>
            <w:r w:rsidR="001F1003">
              <w:rPr>
                <w:rFonts w:cs="Arial"/>
                <w:noProof/>
                <w:webHidden/>
                <w:sz w:val="24"/>
                <w:szCs w:val="24"/>
              </w:rPr>
              <w:t>7</w:t>
            </w:r>
            <w:r w:rsidR="00816E70" w:rsidRPr="00816E70">
              <w:rPr>
                <w:rFonts w:cs="Arial"/>
                <w:noProof/>
                <w:webHidden/>
                <w:sz w:val="24"/>
                <w:szCs w:val="24"/>
              </w:rPr>
              <w:fldChar w:fldCharType="end"/>
            </w:r>
          </w:hyperlink>
        </w:p>
        <w:p w14:paraId="2F590123" w14:textId="77777777" w:rsidR="00816E70" w:rsidRPr="00816E70" w:rsidRDefault="00000000" w:rsidP="00816E70">
          <w:pPr>
            <w:pStyle w:val="TOC1"/>
            <w:spacing w:before="120"/>
            <w:rPr>
              <w:rFonts w:eastAsiaTheme="minorEastAsia" w:cs="Arial"/>
              <w:bCs w:val="0"/>
              <w:noProof/>
              <w:sz w:val="24"/>
              <w:szCs w:val="24"/>
              <w:lang w:eastAsia="en-AU"/>
            </w:rPr>
          </w:pPr>
          <w:hyperlink w:anchor="_Toc26358561" w:history="1">
            <w:r w:rsidR="00816E70" w:rsidRPr="00816E70">
              <w:rPr>
                <w:rStyle w:val="Hyperlink"/>
                <w:rFonts w:cs="Arial"/>
                <w:noProof/>
                <w:sz w:val="24"/>
                <w:szCs w:val="24"/>
              </w:rPr>
              <w:t>The 3Cs model</w:t>
            </w:r>
            <w:r w:rsidR="00816E70" w:rsidRPr="00816E70">
              <w:rPr>
                <w:rFonts w:cs="Arial"/>
                <w:noProof/>
                <w:webHidden/>
                <w:sz w:val="24"/>
                <w:szCs w:val="24"/>
              </w:rPr>
              <w:tab/>
            </w:r>
            <w:r w:rsidR="00816E70" w:rsidRPr="00816E70">
              <w:rPr>
                <w:rFonts w:cs="Arial"/>
                <w:noProof/>
                <w:webHidden/>
                <w:sz w:val="24"/>
                <w:szCs w:val="24"/>
              </w:rPr>
              <w:fldChar w:fldCharType="begin"/>
            </w:r>
            <w:r w:rsidR="00816E70" w:rsidRPr="00816E70">
              <w:rPr>
                <w:rFonts w:cs="Arial"/>
                <w:noProof/>
                <w:webHidden/>
                <w:sz w:val="24"/>
                <w:szCs w:val="24"/>
              </w:rPr>
              <w:instrText xml:space="preserve"> PAGEREF _Toc26358561 \h </w:instrText>
            </w:r>
            <w:r w:rsidR="00816E70" w:rsidRPr="00816E70">
              <w:rPr>
                <w:rFonts w:cs="Arial"/>
                <w:noProof/>
                <w:webHidden/>
                <w:sz w:val="24"/>
                <w:szCs w:val="24"/>
              </w:rPr>
            </w:r>
            <w:r w:rsidR="00816E70" w:rsidRPr="00816E70">
              <w:rPr>
                <w:rFonts w:cs="Arial"/>
                <w:noProof/>
                <w:webHidden/>
                <w:sz w:val="24"/>
                <w:szCs w:val="24"/>
              </w:rPr>
              <w:fldChar w:fldCharType="separate"/>
            </w:r>
            <w:r w:rsidR="001F1003">
              <w:rPr>
                <w:rFonts w:cs="Arial"/>
                <w:noProof/>
                <w:webHidden/>
                <w:sz w:val="24"/>
                <w:szCs w:val="24"/>
              </w:rPr>
              <w:t>7</w:t>
            </w:r>
            <w:r w:rsidR="00816E70" w:rsidRPr="00816E70">
              <w:rPr>
                <w:rFonts w:cs="Arial"/>
                <w:noProof/>
                <w:webHidden/>
                <w:sz w:val="24"/>
                <w:szCs w:val="24"/>
              </w:rPr>
              <w:fldChar w:fldCharType="end"/>
            </w:r>
          </w:hyperlink>
        </w:p>
        <w:p w14:paraId="7A287ED9" w14:textId="77777777" w:rsidR="00816E70" w:rsidRPr="00816E70" w:rsidRDefault="00000000" w:rsidP="00816E70">
          <w:pPr>
            <w:pStyle w:val="TOC2"/>
            <w:tabs>
              <w:tab w:val="right" w:leader="dot" w:pos="8290"/>
            </w:tabs>
            <w:spacing w:before="120" w:after="120"/>
            <w:rPr>
              <w:rFonts w:ascii="Arial" w:eastAsiaTheme="minorEastAsia" w:hAnsi="Arial"/>
              <w:i w:val="0"/>
              <w:noProof/>
              <w:sz w:val="24"/>
              <w:szCs w:val="24"/>
              <w:lang w:eastAsia="en-AU"/>
            </w:rPr>
          </w:pPr>
          <w:hyperlink w:anchor="_Toc26358562" w:history="1">
            <w:r w:rsidR="00816E70" w:rsidRPr="00406D92">
              <w:rPr>
                <w:rStyle w:val="Hyperlink"/>
                <w:rFonts w:ascii="Arial" w:hAnsi="Arial"/>
                <w:i w:val="0"/>
                <w:noProof/>
                <w:sz w:val="24"/>
                <w:szCs w:val="24"/>
              </w:rPr>
              <w:t>Collective Impact model</w:t>
            </w:r>
            <w:r w:rsidR="00816E70" w:rsidRPr="00816E70">
              <w:rPr>
                <w:rFonts w:ascii="Arial" w:hAnsi="Arial"/>
                <w:noProof/>
                <w:webHidden/>
                <w:sz w:val="24"/>
                <w:szCs w:val="24"/>
              </w:rPr>
              <w:tab/>
            </w:r>
            <w:r w:rsidR="00816E70" w:rsidRPr="00816E70">
              <w:rPr>
                <w:rFonts w:ascii="Arial" w:hAnsi="Arial"/>
                <w:noProof/>
                <w:webHidden/>
                <w:sz w:val="24"/>
                <w:szCs w:val="24"/>
              </w:rPr>
              <w:fldChar w:fldCharType="begin"/>
            </w:r>
            <w:r w:rsidR="00816E70" w:rsidRPr="00816E70">
              <w:rPr>
                <w:rFonts w:ascii="Arial" w:hAnsi="Arial"/>
                <w:noProof/>
                <w:webHidden/>
                <w:sz w:val="24"/>
                <w:szCs w:val="24"/>
              </w:rPr>
              <w:instrText xml:space="preserve"> PAGEREF _Toc26358562 \h </w:instrText>
            </w:r>
            <w:r w:rsidR="00816E70" w:rsidRPr="00816E70">
              <w:rPr>
                <w:rFonts w:ascii="Arial" w:hAnsi="Arial"/>
                <w:noProof/>
                <w:webHidden/>
                <w:sz w:val="24"/>
                <w:szCs w:val="24"/>
              </w:rPr>
            </w:r>
            <w:r w:rsidR="00816E70" w:rsidRPr="00816E70">
              <w:rPr>
                <w:rFonts w:ascii="Arial" w:hAnsi="Arial"/>
                <w:noProof/>
                <w:webHidden/>
                <w:sz w:val="24"/>
                <w:szCs w:val="24"/>
              </w:rPr>
              <w:fldChar w:fldCharType="separate"/>
            </w:r>
            <w:r w:rsidR="001F1003">
              <w:rPr>
                <w:rFonts w:ascii="Arial" w:hAnsi="Arial"/>
                <w:noProof/>
                <w:webHidden/>
                <w:sz w:val="24"/>
                <w:szCs w:val="24"/>
              </w:rPr>
              <w:t>7</w:t>
            </w:r>
            <w:r w:rsidR="00816E70" w:rsidRPr="00816E70">
              <w:rPr>
                <w:rFonts w:ascii="Arial" w:hAnsi="Arial"/>
                <w:noProof/>
                <w:webHidden/>
                <w:sz w:val="24"/>
                <w:szCs w:val="24"/>
              </w:rPr>
              <w:fldChar w:fldCharType="end"/>
            </w:r>
          </w:hyperlink>
        </w:p>
        <w:p w14:paraId="68984867" w14:textId="77777777" w:rsidR="00816E70" w:rsidRPr="00816E70" w:rsidRDefault="00000000" w:rsidP="00816E70">
          <w:pPr>
            <w:pStyle w:val="TOC1"/>
            <w:spacing w:before="120"/>
            <w:rPr>
              <w:rFonts w:eastAsiaTheme="minorEastAsia" w:cs="Arial"/>
              <w:bCs w:val="0"/>
              <w:noProof/>
              <w:sz w:val="24"/>
              <w:szCs w:val="24"/>
              <w:lang w:eastAsia="en-AU"/>
            </w:rPr>
          </w:pPr>
          <w:hyperlink w:anchor="_Toc26358563" w:history="1">
            <w:r w:rsidR="00816E70" w:rsidRPr="00816E70">
              <w:rPr>
                <w:rStyle w:val="Hyperlink"/>
                <w:rFonts w:cs="Arial"/>
                <w:noProof/>
                <w:sz w:val="24"/>
                <w:szCs w:val="24"/>
              </w:rPr>
              <w:t>Literature review</w:t>
            </w:r>
            <w:r w:rsidR="00816E70" w:rsidRPr="00816E70">
              <w:rPr>
                <w:rFonts w:cs="Arial"/>
                <w:noProof/>
                <w:webHidden/>
                <w:sz w:val="24"/>
                <w:szCs w:val="24"/>
              </w:rPr>
              <w:tab/>
            </w:r>
            <w:r w:rsidR="00816E70" w:rsidRPr="00816E70">
              <w:rPr>
                <w:rFonts w:cs="Arial"/>
                <w:noProof/>
                <w:webHidden/>
                <w:sz w:val="24"/>
                <w:szCs w:val="24"/>
              </w:rPr>
              <w:fldChar w:fldCharType="begin"/>
            </w:r>
            <w:r w:rsidR="00816E70" w:rsidRPr="00816E70">
              <w:rPr>
                <w:rFonts w:cs="Arial"/>
                <w:noProof/>
                <w:webHidden/>
                <w:sz w:val="24"/>
                <w:szCs w:val="24"/>
              </w:rPr>
              <w:instrText xml:space="preserve"> PAGEREF _Toc26358563 \h </w:instrText>
            </w:r>
            <w:r w:rsidR="00816E70" w:rsidRPr="00816E70">
              <w:rPr>
                <w:rFonts w:cs="Arial"/>
                <w:noProof/>
                <w:webHidden/>
                <w:sz w:val="24"/>
                <w:szCs w:val="24"/>
              </w:rPr>
            </w:r>
            <w:r w:rsidR="00816E70" w:rsidRPr="00816E70">
              <w:rPr>
                <w:rFonts w:cs="Arial"/>
                <w:noProof/>
                <w:webHidden/>
                <w:sz w:val="24"/>
                <w:szCs w:val="24"/>
              </w:rPr>
              <w:fldChar w:fldCharType="separate"/>
            </w:r>
            <w:r w:rsidR="001F1003">
              <w:rPr>
                <w:rFonts w:cs="Arial"/>
                <w:noProof/>
                <w:webHidden/>
                <w:sz w:val="24"/>
                <w:szCs w:val="24"/>
              </w:rPr>
              <w:t>8</w:t>
            </w:r>
            <w:r w:rsidR="00816E70" w:rsidRPr="00816E70">
              <w:rPr>
                <w:rFonts w:cs="Arial"/>
                <w:noProof/>
                <w:webHidden/>
                <w:sz w:val="24"/>
                <w:szCs w:val="24"/>
              </w:rPr>
              <w:fldChar w:fldCharType="end"/>
            </w:r>
          </w:hyperlink>
        </w:p>
        <w:p w14:paraId="46BB0862" w14:textId="77777777" w:rsidR="00816E70" w:rsidRPr="00816E70" w:rsidRDefault="00000000" w:rsidP="00816E70">
          <w:pPr>
            <w:pStyle w:val="TOC1"/>
            <w:spacing w:before="120"/>
            <w:rPr>
              <w:rFonts w:eastAsiaTheme="minorEastAsia" w:cs="Arial"/>
              <w:bCs w:val="0"/>
              <w:noProof/>
              <w:sz w:val="24"/>
              <w:szCs w:val="24"/>
              <w:lang w:eastAsia="en-AU"/>
            </w:rPr>
          </w:pPr>
          <w:hyperlink w:anchor="_Toc26358564" w:history="1">
            <w:r w:rsidR="00816E70" w:rsidRPr="00816E70">
              <w:rPr>
                <w:rStyle w:val="Hyperlink"/>
                <w:rFonts w:cs="Arial"/>
                <w:noProof/>
                <w:sz w:val="24"/>
                <w:szCs w:val="24"/>
              </w:rPr>
              <w:t>Australian studies on interagency collaboration</w:t>
            </w:r>
            <w:r w:rsidR="00816E70" w:rsidRPr="00816E70">
              <w:rPr>
                <w:rFonts w:cs="Arial"/>
                <w:noProof/>
                <w:webHidden/>
                <w:sz w:val="24"/>
                <w:szCs w:val="24"/>
              </w:rPr>
              <w:tab/>
            </w:r>
            <w:r w:rsidR="00816E70" w:rsidRPr="00816E70">
              <w:rPr>
                <w:rFonts w:cs="Arial"/>
                <w:noProof/>
                <w:webHidden/>
                <w:sz w:val="24"/>
                <w:szCs w:val="24"/>
              </w:rPr>
              <w:fldChar w:fldCharType="begin"/>
            </w:r>
            <w:r w:rsidR="00816E70" w:rsidRPr="00816E70">
              <w:rPr>
                <w:rFonts w:cs="Arial"/>
                <w:noProof/>
                <w:webHidden/>
                <w:sz w:val="24"/>
                <w:szCs w:val="24"/>
              </w:rPr>
              <w:instrText xml:space="preserve"> PAGEREF _Toc26358564 \h </w:instrText>
            </w:r>
            <w:r w:rsidR="00816E70" w:rsidRPr="00816E70">
              <w:rPr>
                <w:rFonts w:cs="Arial"/>
                <w:noProof/>
                <w:webHidden/>
                <w:sz w:val="24"/>
                <w:szCs w:val="24"/>
              </w:rPr>
            </w:r>
            <w:r w:rsidR="00816E70" w:rsidRPr="00816E70">
              <w:rPr>
                <w:rFonts w:cs="Arial"/>
                <w:noProof/>
                <w:webHidden/>
                <w:sz w:val="24"/>
                <w:szCs w:val="24"/>
              </w:rPr>
              <w:fldChar w:fldCharType="separate"/>
            </w:r>
            <w:r w:rsidR="001F1003">
              <w:rPr>
                <w:rFonts w:cs="Arial"/>
                <w:noProof/>
                <w:webHidden/>
                <w:sz w:val="24"/>
                <w:szCs w:val="24"/>
              </w:rPr>
              <w:t>11</w:t>
            </w:r>
            <w:r w:rsidR="00816E70" w:rsidRPr="00816E70">
              <w:rPr>
                <w:rFonts w:cs="Arial"/>
                <w:noProof/>
                <w:webHidden/>
                <w:sz w:val="24"/>
                <w:szCs w:val="24"/>
              </w:rPr>
              <w:fldChar w:fldCharType="end"/>
            </w:r>
          </w:hyperlink>
        </w:p>
        <w:p w14:paraId="50212D90" w14:textId="77777777" w:rsidR="00816E70" w:rsidRPr="00816E70" w:rsidRDefault="00000000" w:rsidP="00816E70">
          <w:pPr>
            <w:pStyle w:val="TOC1"/>
            <w:spacing w:before="120"/>
            <w:rPr>
              <w:rFonts w:eastAsiaTheme="minorEastAsia" w:cs="Arial"/>
              <w:bCs w:val="0"/>
              <w:noProof/>
              <w:sz w:val="24"/>
              <w:szCs w:val="24"/>
              <w:lang w:eastAsia="en-AU"/>
            </w:rPr>
          </w:pPr>
          <w:hyperlink w:anchor="_Toc26358565" w:history="1">
            <w:r w:rsidR="00816E70" w:rsidRPr="00816E70">
              <w:rPr>
                <w:rStyle w:val="Hyperlink"/>
                <w:rFonts w:cs="Arial"/>
                <w:noProof/>
                <w:sz w:val="24"/>
                <w:szCs w:val="24"/>
              </w:rPr>
              <w:t>Ticket to Work</w:t>
            </w:r>
            <w:r w:rsidR="00816E70" w:rsidRPr="00816E70">
              <w:rPr>
                <w:rFonts w:cs="Arial"/>
                <w:noProof/>
                <w:webHidden/>
                <w:sz w:val="24"/>
                <w:szCs w:val="24"/>
              </w:rPr>
              <w:tab/>
            </w:r>
            <w:r w:rsidR="00816E70" w:rsidRPr="00816E70">
              <w:rPr>
                <w:rFonts w:cs="Arial"/>
                <w:noProof/>
                <w:webHidden/>
                <w:sz w:val="24"/>
                <w:szCs w:val="24"/>
              </w:rPr>
              <w:fldChar w:fldCharType="begin"/>
            </w:r>
            <w:r w:rsidR="00816E70" w:rsidRPr="00816E70">
              <w:rPr>
                <w:rFonts w:cs="Arial"/>
                <w:noProof/>
                <w:webHidden/>
                <w:sz w:val="24"/>
                <w:szCs w:val="24"/>
              </w:rPr>
              <w:instrText xml:space="preserve"> PAGEREF _Toc26358565 \h </w:instrText>
            </w:r>
            <w:r w:rsidR="00816E70" w:rsidRPr="00816E70">
              <w:rPr>
                <w:rFonts w:cs="Arial"/>
                <w:noProof/>
                <w:webHidden/>
                <w:sz w:val="24"/>
                <w:szCs w:val="24"/>
              </w:rPr>
            </w:r>
            <w:r w:rsidR="00816E70" w:rsidRPr="00816E70">
              <w:rPr>
                <w:rFonts w:cs="Arial"/>
                <w:noProof/>
                <w:webHidden/>
                <w:sz w:val="24"/>
                <w:szCs w:val="24"/>
              </w:rPr>
              <w:fldChar w:fldCharType="separate"/>
            </w:r>
            <w:r w:rsidR="001F1003">
              <w:rPr>
                <w:rFonts w:cs="Arial"/>
                <w:noProof/>
                <w:webHidden/>
                <w:sz w:val="24"/>
                <w:szCs w:val="24"/>
              </w:rPr>
              <w:t>13</w:t>
            </w:r>
            <w:r w:rsidR="00816E70" w:rsidRPr="00816E70">
              <w:rPr>
                <w:rFonts w:cs="Arial"/>
                <w:noProof/>
                <w:webHidden/>
                <w:sz w:val="24"/>
                <w:szCs w:val="24"/>
              </w:rPr>
              <w:fldChar w:fldCharType="end"/>
            </w:r>
          </w:hyperlink>
        </w:p>
        <w:p w14:paraId="23D8D96E" w14:textId="77777777" w:rsidR="00816E70" w:rsidRPr="00816E70" w:rsidRDefault="00000000" w:rsidP="00816E70">
          <w:pPr>
            <w:pStyle w:val="TOC1"/>
            <w:spacing w:before="120"/>
            <w:rPr>
              <w:rFonts w:eastAsiaTheme="minorEastAsia" w:cs="Arial"/>
              <w:bCs w:val="0"/>
              <w:noProof/>
              <w:sz w:val="24"/>
              <w:szCs w:val="24"/>
              <w:lang w:eastAsia="en-AU"/>
            </w:rPr>
          </w:pPr>
          <w:hyperlink w:anchor="_Toc26358566" w:history="1">
            <w:r w:rsidR="00816E70" w:rsidRPr="00816E70">
              <w:rPr>
                <w:rStyle w:val="Hyperlink"/>
                <w:rFonts w:cs="Arial"/>
                <w:noProof/>
                <w:sz w:val="24"/>
                <w:szCs w:val="24"/>
              </w:rPr>
              <w:t>Barriers and solutions: What is needed in Australia</w:t>
            </w:r>
            <w:r w:rsidR="00816E70" w:rsidRPr="00816E70">
              <w:rPr>
                <w:rFonts w:cs="Arial"/>
                <w:noProof/>
                <w:webHidden/>
                <w:sz w:val="24"/>
                <w:szCs w:val="24"/>
              </w:rPr>
              <w:tab/>
            </w:r>
            <w:r w:rsidR="00816E70" w:rsidRPr="00816E70">
              <w:rPr>
                <w:rFonts w:cs="Arial"/>
                <w:noProof/>
                <w:webHidden/>
                <w:sz w:val="24"/>
                <w:szCs w:val="24"/>
              </w:rPr>
              <w:fldChar w:fldCharType="begin"/>
            </w:r>
            <w:r w:rsidR="00816E70" w:rsidRPr="00816E70">
              <w:rPr>
                <w:rFonts w:cs="Arial"/>
                <w:noProof/>
                <w:webHidden/>
                <w:sz w:val="24"/>
                <w:szCs w:val="24"/>
              </w:rPr>
              <w:instrText xml:space="preserve"> PAGEREF _Toc26358566 \h </w:instrText>
            </w:r>
            <w:r w:rsidR="00816E70" w:rsidRPr="00816E70">
              <w:rPr>
                <w:rFonts w:cs="Arial"/>
                <w:noProof/>
                <w:webHidden/>
                <w:sz w:val="24"/>
                <w:szCs w:val="24"/>
              </w:rPr>
            </w:r>
            <w:r w:rsidR="00816E70" w:rsidRPr="00816E70">
              <w:rPr>
                <w:rFonts w:cs="Arial"/>
                <w:noProof/>
                <w:webHidden/>
                <w:sz w:val="24"/>
                <w:szCs w:val="24"/>
              </w:rPr>
              <w:fldChar w:fldCharType="separate"/>
            </w:r>
            <w:r w:rsidR="001F1003">
              <w:rPr>
                <w:rFonts w:cs="Arial"/>
                <w:noProof/>
                <w:webHidden/>
                <w:sz w:val="24"/>
                <w:szCs w:val="24"/>
              </w:rPr>
              <w:t>16</w:t>
            </w:r>
            <w:r w:rsidR="00816E70" w:rsidRPr="00816E70">
              <w:rPr>
                <w:rFonts w:cs="Arial"/>
                <w:noProof/>
                <w:webHidden/>
                <w:sz w:val="24"/>
                <w:szCs w:val="24"/>
              </w:rPr>
              <w:fldChar w:fldCharType="end"/>
            </w:r>
          </w:hyperlink>
        </w:p>
        <w:p w14:paraId="78BC73A2" w14:textId="77777777" w:rsidR="00816E70" w:rsidRPr="00816E70" w:rsidRDefault="00000000" w:rsidP="00816E70">
          <w:pPr>
            <w:pStyle w:val="TOC2"/>
            <w:tabs>
              <w:tab w:val="right" w:leader="dot" w:pos="8290"/>
            </w:tabs>
            <w:spacing w:before="120" w:after="120"/>
            <w:rPr>
              <w:rFonts w:ascii="Arial" w:eastAsiaTheme="minorEastAsia" w:hAnsi="Arial"/>
              <w:i w:val="0"/>
              <w:noProof/>
              <w:sz w:val="24"/>
              <w:szCs w:val="24"/>
              <w:lang w:eastAsia="en-AU"/>
            </w:rPr>
          </w:pPr>
          <w:hyperlink w:anchor="_Toc26358567" w:history="1">
            <w:r w:rsidR="00816E70" w:rsidRPr="00406D92">
              <w:rPr>
                <w:rStyle w:val="Hyperlink"/>
                <w:rFonts w:ascii="Arial" w:hAnsi="Arial"/>
                <w:i w:val="0"/>
                <w:noProof/>
                <w:sz w:val="24"/>
                <w:szCs w:val="24"/>
              </w:rPr>
              <w:t>Past reviews of the transition process</w:t>
            </w:r>
            <w:r w:rsidR="00816E70" w:rsidRPr="00816E70">
              <w:rPr>
                <w:rFonts w:ascii="Arial" w:hAnsi="Arial"/>
                <w:noProof/>
                <w:webHidden/>
                <w:sz w:val="24"/>
                <w:szCs w:val="24"/>
              </w:rPr>
              <w:tab/>
            </w:r>
            <w:r w:rsidR="00816E70" w:rsidRPr="00816E70">
              <w:rPr>
                <w:rFonts w:ascii="Arial" w:hAnsi="Arial"/>
                <w:noProof/>
                <w:webHidden/>
                <w:sz w:val="24"/>
                <w:szCs w:val="24"/>
              </w:rPr>
              <w:fldChar w:fldCharType="begin"/>
            </w:r>
            <w:r w:rsidR="00816E70" w:rsidRPr="00816E70">
              <w:rPr>
                <w:rFonts w:ascii="Arial" w:hAnsi="Arial"/>
                <w:noProof/>
                <w:webHidden/>
                <w:sz w:val="24"/>
                <w:szCs w:val="24"/>
              </w:rPr>
              <w:instrText xml:space="preserve"> PAGEREF _Toc26358567 \h </w:instrText>
            </w:r>
            <w:r w:rsidR="00816E70" w:rsidRPr="00816E70">
              <w:rPr>
                <w:rFonts w:ascii="Arial" w:hAnsi="Arial"/>
                <w:noProof/>
                <w:webHidden/>
                <w:sz w:val="24"/>
                <w:szCs w:val="24"/>
              </w:rPr>
            </w:r>
            <w:r w:rsidR="00816E70" w:rsidRPr="00816E70">
              <w:rPr>
                <w:rFonts w:ascii="Arial" w:hAnsi="Arial"/>
                <w:noProof/>
                <w:webHidden/>
                <w:sz w:val="24"/>
                <w:szCs w:val="24"/>
              </w:rPr>
              <w:fldChar w:fldCharType="separate"/>
            </w:r>
            <w:r w:rsidR="001F1003">
              <w:rPr>
                <w:rFonts w:ascii="Arial" w:hAnsi="Arial"/>
                <w:noProof/>
                <w:webHidden/>
                <w:sz w:val="24"/>
                <w:szCs w:val="24"/>
              </w:rPr>
              <w:t>16</w:t>
            </w:r>
            <w:r w:rsidR="00816E70" w:rsidRPr="00816E70">
              <w:rPr>
                <w:rFonts w:ascii="Arial" w:hAnsi="Arial"/>
                <w:noProof/>
                <w:webHidden/>
                <w:sz w:val="24"/>
                <w:szCs w:val="24"/>
              </w:rPr>
              <w:fldChar w:fldCharType="end"/>
            </w:r>
          </w:hyperlink>
        </w:p>
        <w:p w14:paraId="6FFD7BDA" w14:textId="77777777" w:rsidR="00816E70" w:rsidRPr="00406D92" w:rsidRDefault="00000000" w:rsidP="00816E70">
          <w:pPr>
            <w:pStyle w:val="TOC1"/>
            <w:spacing w:before="120"/>
            <w:rPr>
              <w:rFonts w:eastAsiaTheme="minorEastAsia" w:cs="Arial"/>
              <w:bCs w:val="0"/>
              <w:noProof/>
              <w:sz w:val="24"/>
              <w:szCs w:val="24"/>
              <w:lang w:eastAsia="en-AU"/>
            </w:rPr>
          </w:pPr>
          <w:hyperlink w:anchor="_Toc26358568" w:history="1">
            <w:r w:rsidR="00816E70" w:rsidRPr="00406D92">
              <w:rPr>
                <w:rStyle w:val="Hyperlink"/>
                <w:rFonts w:cs="Arial"/>
                <w:noProof/>
                <w:sz w:val="24"/>
                <w:szCs w:val="24"/>
              </w:rPr>
              <w:t>Cross-jurisdictional factors and solutions</w:t>
            </w:r>
            <w:r w:rsidR="00816E70" w:rsidRPr="00406D92">
              <w:rPr>
                <w:rFonts w:cs="Arial"/>
                <w:noProof/>
                <w:webHidden/>
                <w:sz w:val="24"/>
                <w:szCs w:val="24"/>
              </w:rPr>
              <w:tab/>
            </w:r>
            <w:r w:rsidR="00816E70" w:rsidRPr="00406D92">
              <w:rPr>
                <w:rFonts w:cs="Arial"/>
                <w:noProof/>
                <w:webHidden/>
                <w:sz w:val="24"/>
                <w:szCs w:val="24"/>
              </w:rPr>
              <w:fldChar w:fldCharType="begin"/>
            </w:r>
            <w:r w:rsidR="00816E70" w:rsidRPr="00406D92">
              <w:rPr>
                <w:rFonts w:cs="Arial"/>
                <w:noProof/>
                <w:webHidden/>
                <w:sz w:val="24"/>
                <w:szCs w:val="24"/>
              </w:rPr>
              <w:instrText xml:space="preserve"> PAGEREF _Toc26358568 \h </w:instrText>
            </w:r>
            <w:r w:rsidR="00816E70" w:rsidRPr="00406D92">
              <w:rPr>
                <w:rFonts w:cs="Arial"/>
                <w:noProof/>
                <w:webHidden/>
                <w:sz w:val="24"/>
                <w:szCs w:val="24"/>
              </w:rPr>
            </w:r>
            <w:r w:rsidR="00816E70" w:rsidRPr="00406D92">
              <w:rPr>
                <w:rFonts w:cs="Arial"/>
                <w:noProof/>
                <w:webHidden/>
                <w:sz w:val="24"/>
                <w:szCs w:val="24"/>
              </w:rPr>
              <w:fldChar w:fldCharType="separate"/>
            </w:r>
            <w:r w:rsidR="001F1003" w:rsidRPr="00406D92">
              <w:rPr>
                <w:rFonts w:cs="Arial"/>
                <w:noProof/>
                <w:webHidden/>
                <w:sz w:val="24"/>
                <w:szCs w:val="24"/>
              </w:rPr>
              <w:t>18</w:t>
            </w:r>
            <w:r w:rsidR="00816E70" w:rsidRPr="00406D92">
              <w:rPr>
                <w:rFonts w:cs="Arial"/>
                <w:noProof/>
                <w:webHidden/>
                <w:sz w:val="24"/>
                <w:szCs w:val="24"/>
              </w:rPr>
              <w:fldChar w:fldCharType="end"/>
            </w:r>
          </w:hyperlink>
        </w:p>
        <w:p w14:paraId="2C7E04D2" w14:textId="77777777" w:rsidR="00816E70" w:rsidRPr="00406D92" w:rsidRDefault="00000000" w:rsidP="00816E70">
          <w:pPr>
            <w:pStyle w:val="TOC2"/>
            <w:tabs>
              <w:tab w:val="right" w:leader="dot" w:pos="8290"/>
            </w:tabs>
            <w:spacing w:before="120" w:after="120"/>
            <w:rPr>
              <w:rFonts w:ascii="Arial" w:eastAsiaTheme="minorEastAsia" w:hAnsi="Arial"/>
              <w:i w:val="0"/>
              <w:noProof/>
              <w:sz w:val="24"/>
              <w:szCs w:val="24"/>
              <w:lang w:eastAsia="en-AU"/>
            </w:rPr>
          </w:pPr>
          <w:hyperlink w:anchor="_Toc26358569" w:history="1">
            <w:r w:rsidR="00816E70" w:rsidRPr="00406D92">
              <w:rPr>
                <w:rStyle w:val="Hyperlink"/>
                <w:rFonts w:ascii="Arial" w:hAnsi="Arial"/>
                <w:i w:val="0"/>
                <w:noProof/>
                <w:sz w:val="24"/>
                <w:szCs w:val="24"/>
              </w:rPr>
              <w:t>Solution: Blended and braided funding, supports and resources</w:t>
            </w:r>
            <w:r w:rsidR="00816E70" w:rsidRPr="00406D92">
              <w:rPr>
                <w:rFonts w:ascii="Arial" w:hAnsi="Arial"/>
                <w:i w:val="0"/>
                <w:noProof/>
                <w:webHidden/>
                <w:sz w:val="24"/>
                <w:szCs w:val="24"/>
              </w:rPr>
              <w:tab/>
            </w:r>
            <w:r w:rsidR="00816E70" w:rsidRPr="00406D92">
              <w:rPr>
                <w:rFonts w:ascii="Arial" w:hAnsi="Arial"/>
                <w:i w:val="0"/>
                <w:noProof/>
                <w:webHidden/>
                <w:sz w:val="24"/>
                <w:szCs w:val="24"/>
              </w:rPr>
              <w:fldChar w:fldCharType="begin"/>
            </w:r>
            <w:r w:rsidR="00816E70" w:rsidRPr="00406D92">
              <w:rPr>
                <w:rFonts w:ascii="Arial" w:hAnsi="Arial"/>
                <w:i w:val="0"/>
                <w:noProof/>
                <w:webHidden/>
                <w:sz w:val="24"/>
                <w:szCs w:val="24"/>
              </w:rPr>
              <w:instrText xml:space="preserve"> PAGEREF _Toc26358569 \h </w:instrText>
            </w:r>
            <w:r w:rsidR="00816E70" w:rsidRPr="00406D92">
              <w:rPr>
                <w:rFonts w:ascii="Arial" w:hAnsi="Arial"/>
                <w:i w:val="0"/>
                <w:noProof/>
                <w:webHidden/>
                <w:sz w:val="24"/>
                <w:szCs w:val="24"/>
              </w:rPr>
            </w:r>
            <w:r w:rsidR="00816E70" w:rsidRPr="00406D92">
              <w:rPr>
                <w:rFonts w:ascii="Arial" w:hAnsi="Arial"/>
                <w:i w:val="0"/>
                <w:noProof/>
                <w:webHidden/>
                <w:sz w:val="24"/>
                <w:szCs w:val="24"/>
              </w:rPr>
              <w:fldChar w:fldCharType="separate"/>
            </w:r>
            <w:r w:rsidR="001F1003" w:rsidRPr="00406D92">
              <w:rPr>
                <w:rFonts w:ascii="Arial" w:hAnsi="Arial"/>
                <w:i w:val="0"/>
                <w:noProof/>
                <w:webHidden/>
                <w:sz w:val="24"/>
                <w:szCs w:val="24"/>
              </w:rPr>
              <w:t>18</w:t>
            </w:r>
            <w:r w:rsidR="00816E70" w:rsidRPr="00406D92">
              <w:rPr>
                <w:rFonts w:ascii="Arial" w:hAnsi="Arial"/>
                <w:i w:val="0"/>
                <w:noProof/>
                <w:webHidden/>
                <w:sz w:val="24"/>
                <w:szCs w:val="24"/>
              </w:rPr>
              <w:fldChar w:fldCharType="end"/>
            </w:r>
          </w:hyperlink>
        </w:p>
        <w:p w14:paraId="58561398" w14:textId="77777777" w:rsidR="00816E70" w:rsidRPr="00406D92" w:rsidRDefault="00000000" w:rsidP="00816E70">
          <w:pPr>
            <w:pStyle w:val="TOC2"/>
            <w:tabs>
              <w:tab w:val="right" w:leader="dot" w:pos="8290"/>
            </w:tabs>
            <w:spacing w:before="120" w:after="120"/>
            <w:rPr>
              <w:rFonts w:ascii="Arial" w:eastAsiaTheme="minorEastAsia" w:hAnsi="Arial"/>
              <w:i w:val="0"/>
              <w:noProof/>
              <w:sz w:val="24"/>
              <w:szCs w:val="24"/>
              <w:lang w:eastAsia="en-AU"/>
            </w:rPr>
          </w:pPr>
          <w:hyperlink w:anchor="_Toc26358570" w:history="1">
            <w:r w:rsidR="00816E70" w:rsidRPr="00406D92">
              <w:rPr>
                <w:rStyle w:val="Hyperlink"/>
                <w:rFonts w:ascii="Arial" w:hAnsi="Arial"/>
                <w:i w:val="0"/>
                <w:noProof/>
                <w:sz w:val="24"/>
                <w:szCs w:val="24"/>
              </w:rPr>
              <w:t>Solution: The use of intermediaries</w:t>
            </w:r>
            <w:r w:rsidR="00816E70" w:rsidRPr="00406D92">
              <w:rPr>
                <w:rFonts w:ascii="Arial" w:hAnsi="Arial"/>
                <w:i w:val="0"/>
                <w:noProof/>
                <w:webHidden/>
                <w:sz w:val="24"/>
                <w:szCs w:val="24"/>
              </w:rPr>
              <w:tab/>
            </w:r>
            <w:r w:rsidR="00816E70" w:rsidRPr="00406D92">
              <w:rPr>
                <w:rFonts w:ascii="Arial" w:hAnsi="Arial"/>
                <w:i w:val="0"/>
                <w:noProof/>
                <w:webHidden/>
                <w:sz w:val="24"/>
                <w:szCs w:val="24"/>
              </w:rPr>
              <w:fldChar w:fldCharType="begin"/>
            </w:r>
            <w:r w:rsidR="00816E70" w:rsidRPr="00406D92">
              <w:rPr>
                <w:rFonts w:ascii="Arial" w:hAnsi="Arial"/>
                <w:i w:val="0"/>
                <w:noProof/>
                <w:webHidden/>
                <w:sz w:val="24"/>
                <w:szCs w:val="24"/>
              </w:rPr>
              <w:instrText xml:space="preserve"> PAGEREF _Toc26358570 \h </w:instrText>
            </w:r>
            <w:r w:rsidR="00816E70" w:rsidRPr="00406D92">
              <w:rPr>
                <w:rFonts w:ascii="Arial" w:hAnsi="Arial"/>
                <w:i w:val="0"/>
                <w:noProof/>
                <w:webHidden/>
                <w:sz w:val="24"/>
                <w:szCs w:val="24"/>
              </w:rPr>
            </w:r>
            <w:r w:rsidR="00816E70" w:rsidRPr="00406D92">
              <w:rPr>
                <w:rFonts w:ascii="Arial" w:hAnsi="Arial"/>
                <w:i w:val="0"/>
                <w:noProof/>
                <w:webHidden/>
                <w:sz w:val="24"/>
                <w:szCs w:val="24"/>
              </w:rPr>
              <w:fldChar w:fldCharType="separate"/>
            </w:r>
            <w:r w:rsidR="001F1003" w:rsidRPr="00406D92">
              <w:rPr>
                <w:rFonts w:ascii="Arial" w:hAnsi="Arial"/>
                <w:i w:val="0"/>
                <w:noProof/>
                <w:webHidden/>
                <w:sz w:val="24"/>
                <w:szCs w:val="24"/>
              </w:rPr>
              <w:t>19</w:t>
            </w:r>
            <w:r w:rsidR="00816E70" w:rsidRPr="00406D92">
              <w:rPr>
                <w:rFonts w:ascii="Arial" w:hAnsi="Arial"/>
                <w:i w:val="0"/>
                <w:noProof/>
                <w:webHidden/>
                <w:sz w:val="24"/>
                <w:szCs w:val="24"/>
              </w:rPr>
              <w:fldChar w:fldCharType="end"/>
            </w:r>
          </w:hyperlink>
        </w:p>
        <w:p w14:paraId="6FA45F11" w14:textId="77777777" w:rsidR="00816E70" w:rsidRPr="00816E70" w:rsidRDefault="00000000" w:rsidP="00816E70">
          <w:pPr>
            <w:pStyle w:val="TOC3"/>
            <w:tabs>
              <w:tab w:val="right" w:leader="dot" w:pos="8290"/>
            </w:tabs>
            <w:spacing w:before="120" w:after="120"/>
            <w:rPr>
              <w:rFonts w:ascii="Arial" w:eastAsiaTheme="minorEastAsia" w:hAnsi="Arial"/>
              <w:noProof/>
              <w:sz w:val="24"/>
              <w:szCs w:val="24"/>
              <w:lang w:eastAsia="en-AU"/>
            </w:rPr>
          </w:pPr>
          <w:hyperlink w:anchor="_Toc26358571" w:history="1">
            <w:r w:rsidR="00816E70" w:rsidRPr="00816E70">
              <w:rPr>
                <w:rStyle w:val="Hyperlink"/>
                <w:rFonts w:ascii="Arial" w:hAnsi="Arial"/>
                <w:noProof/>
                <w:sz w:val="24"/>
                <w:szCs w:val="24"/>
              </w:rPr>
              <w:t>Intermediaries and the NDIS</w:t>
            </w:r>
            <w:r w:rsidR="00816E70" w:rsidRPr="00816E70">
              <w:rPr>
                <w:rFonts w:ascii="Arial" w:hAnsi="Arial"/>
                <w:noProof/>
                <w:webHidden/>
                <w:sz w:val="24"/>
                <w:szCs w:val="24"/>
              </w:rPr>
              <w:tab/>
            </w:r>
            <w:r w:rsidR="00816E70" w:rsidRPr="00816E70">
              <w:rPr>
                <w:rFonts w:ascii="Arial" w:hAnsi="Arial"/>
                <w:noProof/>
                <w:webHidden/>
                <w:sz w:val="24"/>
                <w:szCs w:val="24"/>
              </w:rPr>
              <w:fldChar w:fldCharType="begin"/>
            </w:r>
            <w:r w:rsidR="00816E70" w:rsidRPr="00816E70">
              <w:rPr>
                <w:rFonts w:ascii="Arial" w:hAnsi="Arial"/>
                <w:noProof/>
                <w:webHidden/>
                <w:sz w:val="24"/>
                <w:szCs w:val="24"/>
              </w:rPr>
              <w:instrText xml:space="preserve"> PAGEREF _Toc26358571 \h </w:instrText>
            </w:r>
            <w:r w:rsidR="00816E70" w:rsidRPr="00816E70">
              <w:rPr>
                <w:rFonts w:ascii="Arial" w:hAnsi="Arial"/>
                <w:noProof/>
                <w:webHidden/>
                <w:sz w:val="24"/>
                <w:szCs w:val="24"/>
              </w:rPr>
            </w:r>
            <w:r w:rsidR="00816E70" w:rsidRPr="00816E70">
              <w:rPr>
                <w:rFonts w:ascii="Arial" w:hAnsi="Arial"/>
                <w:noProof/>
                <w:webHidden/>
                <w:sz w:val="24"/>
                <w:szCs w:val="24"/>
              </w:rPr>
              <w:fldChar w:fldCharType="separate"/>
            </w:r>
            <w:r w:rsidR="001F1003">
              <w:rPr>
                <w:rFonts w:ascii="Arial" w:hAnsi="Arial"/>
                <w:noProof/>
                <w:webHidden/>
                <w:sz w:val="24"/>
                <w:szCs w:val="24"/>
              </w:rPr>
              <w:t>20</w:t>
            </w:r>
            <w:r w:rsidR="00816E70" w:rsidRPr="00816E70">
              <w:rPr>
                <w:rFonts w:ascii="Arial" w:hAnsi="Arial"/>
                <w:noProof/>
                <w:webHidden/>
                <w:sz w:val="24"/>
                <w:szCs w:val="24"/>
              </w:rPr>
              <w:fldChar w:fldCharType="end"/>
            </w:r>
          </w:hyperlink>
        </w:p>
        <w:p w14:paraId="4F8FF5A5" w14:textId="77777777" w:rsidR="00816E70" w:rsidRPr="00816E70" w:rsidRDefault="00000000" w:rsidP="00816E70">
          <w:pPr>
            <w:pStyle w:val="TOC1"/>
            <w:spacing w:before="120"/>
            <w:rPr>
              <w:rFonts w:eastAsiaTheme="minorEastAsia" w:cs="Arial"/>
              <w:bCs w:val="0"/>
              <w:noProof/>
              <w:sz w:val="24"/>
              <w:szCs w:val="24"/>
              <w:lang w:eastAsia="en-AU"/>
            </w:rPr>
          </w:pPr>
          <w:hyperlink w:anchor="_Toc26358572" w:history="1">
            <w:r w:rsidR="00816E70" w:rsidRPr="00816E70">
              <w:rPr>
                <w:rStyle w:val="Hyperlink"/>
                <w:rFonts w:cs="Arial"/>
                <w:noProof/>
                <w:sz w:val="24"/>
                <w:szCs w:val="24"/>
              </w:rPr>
              <w:t>Evidenced base practice, skills and knowledge</w:t>
            </w:r>
            <w:r w:rsidR="00816E70" w:rsidRPr="00816E70">
              <w:rPr>
                <w:rFonts w:cs="Arial"/>
                <w:noProof/>
                <w:webHidden/>
                <w:sz w:val="24"/>
                <w:szCs w:val="24"/>
              </w:rPr>
              <w:tab/>
            </w:r>
            <w:r w:rsidR="00816E70" w:rsidRPr="00816E70">
              <w:rPr>
                <w:rFonts w:cs="Arial"/>
                <w:noProof/>
                <w:webHidden/>
                <w:sz w:val="24"/>
                <w:szCs w:val="24"/>
              </w:rPr>
              <w:fldChar w:fldCharType="begin"/>
            </w:r>
            <w:r w:rsidR="00816E70" w:rsidRPr="00816E70">
              <w:rPr>
                <w:rFonts w:cs="Arial"/>
                <w:noProof/>
                <w:webHidden/>
                <w:sz w:val="24"/>
                <w:szCs w:val="24"/>
              </w:rPr>
              <w:instrText xml:space="preserve"> PAGEREF _Toc26358572 \h </w:instrText>
            </w:r>
            <w:r w:rsidR="00816E70" w:rsidRPr="00816E70">
              <w:rPr>
                <w:rFonts w:cs="Arial"/>
                <w:noProof/>
                <w:webHidden/>
                <w:sz w:val="24"/>
                <w:szCs w:val="24"/>
              </w:rPr>
            </w:r>
            <w:r w:rsidR="00816E70" w:rsidRPr="00816E70">
              <w:rPr>
                <w:rFonts w:cs="Arial"/>
                <w:noProof/>
                <w:webHidden/>
                <w:sz w:val="24"/>
                <w:szCs w:val="24"/>
              </w:rPr>
              <w:fldChar w:fldCharType="separate"/>
            </w:r>
            <w:r w:rsidR="001F1003">
              <w:rPr>
                <w:rFonts w:cs="Arial"/>
                <w:noProof/>
                <w:webHidden/>
                <w:sz w:val="24"/>
                <w:szCs w:val="24"/>
              </w:rPr>
              <w:t>23</w:t>
            </w:r>
            <w:r w:rsidR="00816E70" w:rsidRPr="00816E70">
              <w:rPr>
                <w:rFonts w:cs="Arial"/>
                <w:noProof/>
                <w:webHidden/>
                <w:sz w:val="24"/>
                <w:szCs w:val="24"/>
              </w:rPr>
              <w:fldChar w:fldCharType="end"/>
            </w:r>
          </w:hyperlink>
        </w:p>
        <w:p w14:paraId="157E7731" w14:textId="77777777" w:rsidR="00816E70" w:rsidRPr="00816E70" w:rsidRDefault="00000000" w:rsidP="00816E70">
          <w:pPr>
            <w:pStyle w:val="TOC2"/>
            <w:tabs>
              <w:tab w:val="right" w:leader="dot" w:pos="8290"/>
            </w:tabs>
            <w:spacing w:before="120" w:after="120"/>
            <w:rPr>
              <w:rFonts w:ascii="Arial" w:eastAsiaTheme="minorEastAsia" w:hAnsi="Arial"/>
              <w:i w:val="0"/>
              <w:noProof/>
              <w:sz w:val="24"/>
              <w:szCs w:val="24"/>
              <w:lang w:eastAsia="en-AU"/>
            </w:rPr>
          </w:pPr>
          <w:hyperlink w:anchor="_Toc26358573" w:history="1">
            <w:r w:rsidR="00816E70" w:rsidRPr="00406D92">
              <w:rPr>
                <w:rStyle w:val="Hyperlink"/>
                <w:rFonts w:ascii="Arial" w:hAnsi="Arial"/>
                <w:i w:val="0"/>
                <w:noProof/>
                <w:sz w:val="24"/>
                <w:szCs w:val="24"/>
              </w:rPr>
              <w:t>Solution: Technical Assistance Centres</w:t>
            </w:r>
            <w:r w:rsidR="00816E70" w:rsidRPr="00816E70">
              <w:rPr>
                <w:rFonts w:ascii="Arial" w:hAnsi="Arial"/>
                <w:noProof/>
                <w:webHidden/>
                <w:sz w:val="24"/>
                <w:szCs w:val="24"/>
              </w:rPr>
              <w:tab/>
            </w:r>
            <w:r w:rsidR="00816E70" w:rsidRPr="00816E70">
              <w:rPr>
                <w:rFonts w:ascii="Arial" w:hAnsi="Arial"/>
                <w:noProof/>
                <w:webHidden/>
                <w:sz w:val="24"/>
                <w:szCs w:val="24"/>
              </w:rPr>
              <w:fldChar w:fldCharType="begin"/>
            </w:r>
            <w:r w:rsidR="00816E70" w:rsidRPr="00816E70">
              <w:rPr>
                <w:rFonts w:ascii="Arial" w:hAnsi="Arial"/>
                <w:noProof/>
                <w:webHidden/>
                <w:sz w:val="24"/>
                <w:szCs w:val="24"/>
              </w:rPr>
              <w:instrText xml:space="preserve"> PAGEREF _Toc26358573 \h </w:instrText>
            </w:r>
            <w:r w:rsidR="00816E70" w:rsidRPr="00816E70">
              <w:rPr>
                <w:rFonts w:ascii="Arial" w:hAnsi="Arial"/>
                <w:noProof/>
                <w:webHidden/>
                <w:sz w:val="24"/>
                <w:szCs w:val="24"/>
              </w:rPr>
            </w:r>
            <w:r w:rsidR="00816E70" w:rsidRPr="00816E70">
              <w:rPr>
                <w:rFonts w:ascii="Arial" w:hAnsi="Arial"/>
                <w:noProof/>
                <w:webHidden/>
                <w:sz w:val="24"/>
                <w:szCs w:val="24"/>
              </w:rPr>
              <w:fldChar w:fldCharType="separate"/>
            </w:r>
            <w:r w:rsidR="001F1003">
              <w:rPr>
                <w:rFonts w:ascii="Arial" w:hAnsi="Arial"/>
                <w:noProof/>
                <w:webHidden/>
                <w:sz w:val="24"/>
                <w:szCs w:val="24"/>
              </w:rPr>
              <w:t>23</w:t>
            </w:r>
            <w:r w:rsidR="00816E70" w:rsidRPr="00816E70">
              <w:rPr>
                <w:rFonts w:ascii="Arial" w:hAnsi="Arial"/>
                <w:noProof/>
                <w:webHidden/>
                <w:sz w:val="24"/>
                <w:szCs w:val="24"/>
              </w:rPr>
              <w:fldChar w:fldCharType="end"/>
            </w:r>
          </w:hyperlink>
        </w:p>
        <w:p w14:paraId="3E4E61BD" w14:textId="77777777" w:rsidR="00816E70" w:rsidRPr="00816E70" w:rsidRDefault="00000000" w:rsidP="00816E70">
          <w:pPr>
            <w:pStyle w:val="TOC1"/>
            <w:spacing w:before="120"/>
            <w:rPr>
              <w:rFonts w:eastAsiaTheme="minorEastAsia" w:cs="Arial"/>
              <w:bCs w:val="0"/>
              <w:noProof/>
              <w:sz w:val="24"/>
              <w:szCs w:val="24"/>
              <w:lang w:eastAsia="en-AU"/>
            </w:rPr>
          </w:pPr>
          <w:hyperlink w:anchor="_Toc26358574" w:history="1">
            <w:r w:rsidR="00816E70" w:rsidRPr="00816E70">
              <w:rPr>
                <w:rStyle w:val="Hyperlink"/>
                <w:rFonts w:cs="Arial"/>
                <w:noProof/>
                <w:sz w:val="24"/>
                <w:szCs w:val="24"/>
              </w:rPr>
              <w:t>Conclusion</w:t>
            </w:r>
            <w:r w:rsidR="00816E70" w:rsidRPr="00816E70">
              <w:rPr>
                <w:rFonts w:cs="Arial"/>
                <w:noProof/>
                <w:webHidden/>
                <w:sz w:val="24"/>
                <w:szCs w:val="24"/>
              </w:rPr>
              <w:tab/>
            </w:r>
            <w:r w:rsidR="00816E70" w:rsidRPr="00816E70">
              <w:rPr>
                <w:rFonts w:cs="Arial"/>
                <w:noProof/>
                <w:webHidden/>
                <w:sz w:val="24"/>
                <w:szCs w:val="24"/>
              </w:rPr>
              <w:fldChar w:fldCharType="begin"/>
            </w:r>
            <w:r w:rsidR="00816E70" w:rsidRPr="00816E70">
              <w:rPr>
                <w:rFonts w:cs="Arial"/>
                <w:noProof/>
                <w:webHidden/>
                <w:sz w:val="24"/>
                <w:szCs w:val="24"/>
              </w:rPr>
              <w:instrText xml:space="preserve"> PAGEREF _Toc26358574 \h </w:instrText>
            </w:r>
            <w:r w:rsidR="00816E70" w:rsidRPr="00816E70">
              <w:rPr>
                <w:rFonts w:cs="Arial"/>
                <w:noProof/>
                <w:webHidden/>
                <w:sz w:val="24"/>
                <w:szCs w:val="24"/>
              </w:rPr>
            </w:r>
            <w:r w:rsidR="00816E70" w:rsidRPr="00816E70">
              <w:rPr>
                <w:rFonts w:cs="Arial"/>
                <w:noProof/>
                <w:webHidden/>
                <w:sz w:val="24"/>
                <w:szCs w:val="24"/>
              </w:rPr>
              <w:fldChar w:fldCharType="separate"/>
            </w:r>
            <w:r w:rsidR="001F1003">
              <w:rPr>
                <w:rFonts w:cs="Arial"/>
                <w:noProof/>
                <w:webHidden/>
                <w:sz w:val="24"/>
                <w:szCs w:val="24"/>
              </w:rPr>
              <w:t>26</w:t>
            </w:r>
            <w:r w:rsidR="00816E70" w:rsidRPr="00816E70">
              <w:rPr>
                <w:rFonts w:cs="Arial"/>
                <w:noProof/>
                <w:webHidden/>
                <w:sz w:val="24"/>
                <w:szCs w:val="24"/>
              </w:rPr>
              <w:fldChar w:fldCharType="end"/>
            </w:r>
          </w:hyperlink>
        </w:p>
        <w:p w14:paraId="69E62F29" w14:textId="77777777" w:rsidR="00816E70" w:rsidRDefault="00000000" w:rsidP="00816E70">
          <w:pPr>
            <w:pStyle w:val="TOC1"/>
            <w:spacing w:before="120"/>
            <w:rPr>
              <w:rFonts w:asciiTheme="minorHAnsi" w:eastAsiaTheme="minorEastAsia" w:hAnsiTheme="minorHAnsi" w:cstheme="minorBidi"/>
              <w:bCs w:val="0"/>
              <w:noProof/>
              <w:sz w:val="22"/>
              <w:szCs w:val="22"/>
              <w:lang w:eastAsia="en-AU"/>
            </w:rPr>
          </w:pPr>
          <w:hyperlink w:anchor="_Toc26358575" w:history="1">
            <w:r w:rsidR="00816E70" w:rsidRPr="00816E70">
              <w:rPr>
                <w:rStyle w:val="Hyperlink"/>
                <w:rFonts w:cs="Arial"/>
                <w:noProof/>
                <w:sz w:val="24"/>
                <w:szCs w:val="24"/>
              </w:rPr>
              <w:t>References</w:t>
            </w:r>
            <w:r w:rsidR="00816E70" w:rsidRPr="00816E70">
              <w:rPr>
                <w:rFonts w:cs="Arial"/>
                <w:noProof/>
                <w:webHidden/>
                <w:sz w:val="24"/>
                <w:szCs w:val="24"/>
              </w:rPr>
              <w:tab/>
            </w:r>
            <w:r w:rsidR="00816E70" w:rsidRPr="00816E70">
              <w:rPr>
                <w:rFonts w:cs="Arial"/>
                <w:noProof/>
                <w:webHidden/>
                <w:sz w:val="24"/>
                <w:szCs w:val="24"/>
              </w:rPr>
              <w:fldChar w:fldCharType="begin"/>
            </w:r>
            <w:r w:rsidR="00816E70" w:rsidRPr="00816E70">
              <w:rPr>
                <w:rFonts w:cs="Arial"/>
                <w:noProof/>
                <w:webHidden/>
                <w:sz w:val="24"/>
                <w:szCs w:val="24"/>
              </w:rPr>
              <w:instrText xml:space="preserve"> PAGEREF _Toc26358575 \h </w:instrText>
            </w:r>
            <w:r w:rsidR="00816E70" w:rsidRPr="00816E70">
              <w:rPr>
                <w:rFonts w:cs="Arial"/>
                <w:noProof/>
                <w:webHidden/>
                <w:sz w:val="24"/>
                <w:szCs w:val="24"/>
              </w:rPr>
            </w:r>
            <w:r w:rsidR="00816E70" w:rsidRPr="00816E70">
              <w:rPr>
                <w:rFonts w:cs="Arial"/>
                <w:noProof/>
                <w:webHidden/>
                <w:sz w:val="24"/>
                <w:szCs w:val="24"/>
              </w:rPr>
              <w:fldChar w:fldCharType="separate"/>
            </w:r>
            <w:r w:rsidR="001F1003">
              <w:rPr>
                <w:rFonts w:cs="Arial"/>
                <w:noProof/>
                <w:webHidden/>
                <w:sz w:val="24"/>
                <w:szCs w:val="24"/>
              </w:rPr>
              <w:t>27</w:t>
            </w:r>
            <w:r w:rsidR="00816E70" w:rsidRPr="00816E70">
              <w:rPr>
                <w:rFonts w:cs="Arial"/>
                <w:noProof/>
                <w:webHidden/>
                <w:sz w:val="24"/>
                <w:szCs w:val="24"/>
              </w:rPr>
              <w:fldChar w:fldCharType="end"/>
            </w:r>
          </w:hyperlink>
        </w:p>
        <w:p w14:paraId="5DAB6C7B" w14:textId="77777777" w:rsidR="00816E70" w:rsidRDefault="00816E70">
          <w:r>
            <w:rPr>
              <w:b/>
              <w:bCs/>
              <w:noProof/>
            </w:rPr>
            <w:fldChar w:fldCharType="end"/>
          </w:r>
        </w:p>
      </w:sdtContent>
    </w:sdt>
    <w:p w14:paraId="02EB378F" w14:textId="77777777" w:rsidR="00CF47E6" w:rsidRPr="00A11C5A" w:rsidRDefault="00CF47E6" w:rsidP="00816E70">
      <w:pPr>
        <w:pStyle w:val="TOC1"/>
        <w:rPr>
          <w:b/>
          <w:noProof/>
        </w:rPr>
      </w:pPr>
    </w:p>
    <w:p w14:paraId="6A05A809" w14:textId="77777777" w:rsidR="00C67421" w:rsidRDefault="00C67421" w:rsidP="00A11C5A">
      <w:pPr>
        <w:pStyle w:val="Heading1"/>
        <w:spacing w:before="240"/>
        <w:rPr>
          <w:rFonts w:cs="Arial"/>
        </w:rPr>
        <w:sectPr w:rsidR="00C67421" w:rsidSect="00C67421">
          <w:headerReference w:type="default" r:id="rId15"/>
          <w:pgSz w:w="11900" w:h="16840"/>
          <w:pgMar w:top="1440" w:right="1800" w:bottom="1440" w:left="1800" w:header="708" w:footer="708" w:gutter="0"/>
          <w:cols w:space="708"/>
          <w:titlePg/>
          <w:docGrid w:linePitch="360"/>
        </w:sectPr>
      </w:pPr>
    </w:p>
    <w:p w14:paraId="3E7A9F1C" w14:textId="77777777" w:rsidR="0031641A" w:rsidRPr="00816E70" w:rsidRDefault="005C08BC" w:rsidP="00816E70">
      <w:pPr>
        <w:pStyle w:val="Heading1"/>
        <w:shd w:val="clear" w:color="auto" w:fill="7F7F7F" w:themeFill="text1" w:themeFillTint="80"/>
        <w:spacing w:before="240"/>
        <w:rPr>
          <w:rFonts w:cs="Arial"/>
          <w:color w:val="FFFFFF" w:themeColor="background1"/>
          <w:sz w:val="28"/>
          <w:szCs w:val="28"/>
        </w:rPr>
      </w:pPr>
      <w:bookmarkStart w:id="3" w:name="_Toc26352792"/>
      <w:bookmarkStart w:id="4" w:name="_Toc26358558"/>
      <w:bookmarkStart w:id="5" w:name="_Toc17105014"/>
      <w:r w:rsidRPr="00816E70">
        <w:rPr>
          <w:rFonts w:cs="Arial"/>
          <w:color w:val="FFFFFF" w:themeColor="background1"/>
          <w:sz w:val="28"/>
          <w:szCs w:val="28"/>
        </w:rPr>
        <w:lastRenderedPageBreak/>
        <w:t>Introduction</w:t>
      </w:r>
      <w:bookmarkEnd w:id="3"/>
      <w:bookmarkEnd w:id="4"/>
    </w:p>
    <w:p w14:paraId="15697AA4" w14:textId="59D99A9E" w:rsidR="0031641A" w:rsidRPr="00A11C5A" w:rsidRDefault="0031641A" w:rsidP="00A11C5A">
      <w:pPr>
        <w:spacing w:before="240"/>
      </w:pPr>
      <w:r w:rsidRPr="00A11C5A">
        <w:t>This paper was commissioned by ‘Ticket to Work</w:t>
      </w:r>
      <w:r w:rsidR="00CF6A1E">
        <w:t>’</w:t>
      </w:r>
      <w:r w:rsidRPr="00A11C5A">
        <w:t xml:space="preserve"> </w:t>
      </w:r>
      <w:r w:rsidR="001A4080" w:rsidRPr="00A11C5A">
        <w:t>to</w:t>
      </w:r>
      <w:r w:rsidRPr="00A11C5A">
        <w:t xml:space="preserve"> examin</w:t>
      </w:r>
      <w:r w:rsidR="001A4080" w:rsidRPr="00A11C5A">
        <w:t>e</w:t>
      </w:r>
      <w:r w:rsidRPr="00A11C5A">
        <w:t xml:space="preserve"> the liter</w:t>
      </w:r>
      <w:r w:rsidR="0003073B" w:rsidRPr="00A11C5A">
        <w:t>ature and explor</w:t>
      </w:r>
      <w:r w:rsidR="001A4080" w:rsidRPr="00A11C5A">
        <w:t>e</w:t>
      </w:r>
      <w:r w:rsidR="0003073B" w:rsidRPr="00A11C5A">
        <w:t xml:space="preserve"> </w:t>
      </w:r>
      <w:r w:rsidR="00B5015E" w:rsidRPr="00A11C5A">
        <w:t xml:space="preserve">interagency </w:t>
      </w:r>
      <w:r w:rsidR="0003073B" w:rsidRPr="00A11C5A">
        <w:t xml:space="preserve">collaboration as a mechanism </w:t>
      </w:r>
      <w:r w:rsidR="00070632" w:rsidRPr="00A11C5A">
        <w:t>to improve</w:t>
      </w:r>
      <w:r w:rsidRPr="00A11C5A">
        <w:t xml:space="preserve"> post-school transitions for students with a disability. </w:t>
      </w:r>
    </w:p>
    <w:p w14:paraId="7A96EA38" w14:textId="77777777" w:rsidR="0031641A" w:rsidRPr="00A11C5A" w:rsidRDefault="0031641A" w:rsidP="00A11C5A">
      <w:pPr>
        <w:spacing w:before="240"/>
      </w:pPr>
      <w:r w:rsidRPr="00A11C5A">
        <w:t>Ticket to Work aims to improve economic and social participation for young people with a disability through vocational/career development and early contact with work environments while attending school. The initiative is delivered through network</w:t>
      </w:r>
      <w:r w:rsidR="001A4080" w:rsidRPr="00A11C5A">
        <w:t>s</w:t>
      </w:r>
      <w:r w:rsidRPr="00A11C5A">
        <w:t xml:space="preserve"> including schools, employment services, post-school providers and employers and is predicated on the notion of promoting collaborati</w:t>
      </w:r>
      <w:r w:rsidR="003238AD" w:rsidRPr="00A11C5A">
        <w:t>on</w:t>
      </w:r>
      <w:r w:rsidRPr="00A11C5A">
        <w:t xml:space="preserve"> and </w:t>
      </w:r>
      <w:proofErr w:type="gramStart"/>
      <w:r w:rsidRPr="00A11C5A">
        <w:t>locally</w:t>
      </w:r>
      <w:r w:rsidR="001A4080" w:rsidRPr="00A11C5A">
        <w:t>-</w:t>
      </w:r>
      <w:r w:rsidRPr="00A11C5A">
        <w:t>based</w:t>
      </w:r>
      <w:proofErr w:type="gramEnd"/>
      <w:r w:rsidRPr="00A11C5A">
        <w:t xml:space="preserve"> multi</w:t>
      </w:r>
      <w:r w:rsidR="001A4080" w:rsidRPr="00A11C5A">
        <w:t>-</w:t>
      </w:r>
      <w:r w:rsidRPr="00A11C5A">
        <w:t xml:space="preserve">sectorial partnerships </w:t>
      </w:r>
      <w:r w:rsidR="00070632" w:rsidRPr="00A11C5A">
        <w:t>that create</w:t>
      </w:r>
      <w:r w:rsidRPr="00A11C5A">
        <w:t xml:space="preserve"> better outcomes for young people with disability</w:t>
      </w:r>
      <w:r w:rsidR="00CC63AA" w:rsidRPr="00A11C5A">
        <w:t>.</w:t>
      </w:r>
    </w:p>
    <w:p w14:paraId="5DECFE5C" w14:textId="77777777" w:rsidR="004035AC" w:rsidRPr="00816E70" w:rsidRDefault="004035AC" w:rsidP="00816E70">
      <w:pPr>
        <w:pStyle w:val="Heading1"/>
        <w:shd w:val="clear" w:color="auto" w:fill="7F7F7F" w:themeFill="text1" w:themeFillTint="80"/>
        <w:spacing w:before="240"/>
        <w:rPr>
          <w:rFonts w:cs="Arial"/>
          <w:color w:val="FFFFFF" w:themeColor="background1"/>
          <w:sz w:val="28"/>
          <w:szCs w:val="28"/>
        </w:rPr>
      </w:pPr>
      <w:bookmarkStart w:id="6" w:name="_Toc26352793"/>
      <w:bookmarkStart w:id="7" w:name="_Toc26358559"/>
      <w:r w:rsidRPr="00816E70">
        <w:rPr>
          <w:rFonts w:cs="Arial"/>
          <w:color w:val="FFFFFF" w:themeColor="background1"/>
          <w:sz w:val="28"/>
          <w:szCs w:val="28"/>
        </w:rPr>
        <w:t>Context</w:t>
      </w:r>
      <w:bookmarkEnd w:id="5"/>
      <w:bookmarkEnd w:id="6"/>
      <w:bookmarkEnd w:id="7"/>
    </w:p>
    <w:p w14:paraId="1A2A1811" w14:textId="77777777" w:rsidR="004035AC" w:rsidRPr="00A11C5A" w:rsidRDefault="004035AC" w:rsidP="00A11C5A">
      <w:pPr>
        <w:spacing w:before="240"/>
      </w:pPr>
      <w:r w:rsidRPr="00A11C5A">
        <w:t>Over the last two decades</w:t>
      </w:r>
      <w:r w:rsidR="00346481" w:rsidRPr="00A11C5A">
        <w:t>,</w:t>
      </w:r>
      <w:r w:rsidRPr="00A11C5A">
        <w:t xml:space="preserve"> concern has been expressed internationally about the poor employment rates for </w:t>
      </w:r>
      <w:r w:rsidR="001A4080" w:rsidRPr="00A11C5A">
        <w:t>people</w:t>
      </w:r>
      <w:r w:rsidRPr="00A11C5A">
        <w:t xml:space="preserve"> with disability (Benz, </w:t>
      </w:r>
      <w:proofErr w:type="spellStart"/>
      <w:r w:rsidRPr="00A11C5A">
        <w:t>Linstrom</w:t>
      </w:r>
      <w:proofErr w:type="spellEnd"/>
      <w:r w:rsidRPr="00A11C5A">
        <w:t xml:space="preserve"> &amp; </w:t>
      </w:r>
      <w:proofErr w:type="spellStart"/>
      <w:r w:rsidRPr="00A11C5A">
        <w:t>Yavanoff</w:t>
      </w:r>
      <w:proofErr w:type="spellEnd"/>
      <w:r w:rsidRPr="00A11C5A">
        <w:t xml:space="preserve">, 2000; </w:t>
      </w:r>
      <w:proofErr w:type="spellStart"/>
      <w:r w:rsidRPr="00A11C5A">
        <w:t>Crudden</w:t>
      </w:r>
      <w:proofErr w:type="spellEnd"/>
      <w:r w:rsidRPr="00A11C5A">
        <w:t xml:space="preserve">, 2012; Wagner, Newman, </w:t>
      </w:r>
      <w:proofErr w:type="spellStart"/>
      <w:r w:rsidRPr="00A11C5A">
        <w:t>Cameto</w:t>
      </w:r>
      <w:proofErr w:type="spellEnd"/>
      <w:r w:rsidRPr="00A11C5A">
        <w:t xml:space="preserve">, Garza &amp; Levine, 2005). In Australia, employment rates for </w:t>
      </w:r>
      <w:r w:rsidR="001A4080" w:rsidRPr="00A11C5A">
        <w:t xml:space="preserve">people </w:t>
      </w:r>
      <w:r w:rsidRPr="00A11C5A">
        <w:t>with disability lie significantly below those for persons without a disability, with younger and working</w:t>
      </w:r>
      <w:r w:rsidR="001A4080" w:rsidRPr="00A11C5A">
        <w:t>-</w:t>
      </w:r>
      <w:r w:rsidRPr="00A11C5A">
        <w:t xml:space="preserve">age adults being 2.5 times more likely to be unemployed </w:t>
      </w:r>
      <w:r w:rsidR="001A4080" w:rsidRPr="00A11C5A">
        <w:t xml:space="preserve">than </w:t>
      </w:r>
      <w:r w:rsidRPr="00A11C5A">
        <w:t xml:space="preserve">their non-disabled peers (Centre for Disability Research and Policy, 2017).  Further, </w:t>
      </w:r>
      <w:r w:rsidR="001A4080" w:rsidRPr="00A11C5A">
        <w:t xml:space="preserve">the </w:t>
      </w:r>
      <w:r w:rsidRPr="00A11C5A">
        <w:t xml:space="preserve">transition to employment for </w:t>
      </w:r>
      <w:r w:rsidR="007A51CB" w:rsidRPr="00A11C5A">
        <w:t xml:space="preserve">school leavers with </w:t>
      </w:r>
      <w:r w:rsidRPr="00A11C5A">
        <w:t>disab</w:t>
      </w:r>
      <w:r w:rsidR="00137751" w:rsidRPr="00A11C5A">
        <w:t xml:space="preserve">ility </w:t>
      </w:r>
      <w:r w:rsidRPr="00A11C5A">
        <w:t xml:space="preserve">is problematic with their unemployed status post-school, being highly predictive of their employment situation in later life (Meadows, 2009).  </w:t>
      </w:r>
    </w:p>
    <w:p w14:paraId="347E4281" w14:textId="77777777" w:rsidR="000B68E5" w:rsidRPr="00A11C5A" w:rsidRDefault="004035AC" w:rsidP="00A11C5A">
      <w:pPr>
        <w:spacing w:before="240"/>
      </w:pPr>
      <w:r w:rsidRPr="00A11C5A">
        <w:t xml:space="preserve">For many years, collaboration between </w:t>
      </w:r>
      <w:r w:rsidR="003521D6" w:rsidRPr="00A11C5A">
        <w:t>schools</w:t>
      </w:r>
      <w:r w:rsidR="005C08BC" w:rsidRPr="00A11C5A">
        <w:t>,</w:t>
      </w:r>
      <w:r w:rsidR="00857115" w:rsidRPr="00A11C5A">
        <w:t xml:space="preserve"> </w:t>
      </w:r>
      <w:proofErr w:type="gramStart"/>
      <w:r w:rsidRPr="00A11C5A">
        <w:t>agencies</w:t>
      </w:r>
      <w:proofErr w:type="gramEnd"/>
      <w:r w:rsidRPr="00A11C5A">
        <w:t xml:space="preserve"> </w:t>
      </w:r>
      <w:r w:rsidR="005C08BC" w:rsidRPr="00A11C5A">
        <w:t xml:space="preserve">and employers in </w:t>
      </w:r>
      <w:r w:rsidRPr="00A11C5A">
        <w:t xml:space="preserve">preparing people with </w:t>
      </w:r>
      <w:r w:rsidR="009B378B" w:rsidRPr="00A11C5A">
        <w:t xml:space="preserve">disability </w:t>
      </w:r>
      <w:r w:rsidRPr="00A11C5A">
        <w:t>for the</w:t>
      </w:r>
      <w:r w:rsidR="00673B74" w:rsidRPr="00A11C5A">
        <w:t xml:space="preserve"> world of work has been recognis</w:t>
      </w:r>
      <w:r w:rsidRPr="00A11C5A">
        <w:t>ed as a key component in creating employment opportunities. Kohler, (1993) identif</w:t>
      </w:r>
      <w:r w:rsidR="00857115" w:rsidRPr="00A11C5A">
        <w:t>ied, interagency</w:t>
      </w:r>
      <w:r w:rsidRPr="00A11C5A">
        <w:t xml:space="preserve"> collaboration as one of the most frequently cited “best practices” for transition planning and included it as one of five key practice areas in her seminal work the Taxonomy for Transition </w:t>
      </w:r>
      <w:proofErr w:type="spellStart"/>
      <w:r w:rsidRPr="00A11C5A">
        <w:t>Programing</w:t>
      </w:r>
      <w:proofErr w:type="spellEnd"/>
      <w:r w:rsidRPr="00A11C5A">
        <w:t xml:space="preserve"> (Kohler 1996). In 1999 Morningstar, </w:t>
      </w:r>
      <w:proofErr w:type="spellStart"/>
      <w:r w:rsidRPr="00A11C5A">
        <w:t>Kleinhammer-Tramill</w:t>
      </w:r>
      <w:proofErr w:type="spellEnd"/>
      <w:r w:rsidRPr="00A11C5A">
        <w:t xml:space="preserve"> and Lattin considered interagency collaboration as one of four critical elements for improving outcomes for </w:t>
      </w:r>
      <w:r w:rsidR="009B378B" w:rsidRPr="00A11C5A">
        <w:t xml:space="preserve">young people </w:t>
      </w:r>
      <w:r w:rsidRPr="00A11C5A">
        <w:t xml:space="preserve">with </w:t>
      </w:r>
      <w:r w:rsidR="009B378B" w:rsidRPr="00A11C5A">
        <w:t>disability</w:t>
      </w:r>
      <w:r w:rsidRPr="00A11C5A">
        <w:t xml:space="preserve">. </w:t>
      </w:r>
    </w:p>
    <w:p w14:paraId="6B71B11B" w14:textId="77777777" w:rsidR="004035AC" w:rsidRPr="00A11C5A" w:rsidRDefault="004035AC" w:rsidP="00A11C5A">
      <w:pPr>
        <w:spacing w:before="240"/>
      </w:pPr>
      <w:r w:rsidRPr="00A11C5A">
        <w:t xml:space="preserve">In 2002, </w:t>
      </w:r>
      <w:proofErr w:type="spellStart"/>
      <w:r w:rsidRPr="00A11C5A">
        <w:t>Agrin</w:t>
      </w:r>
      <w:proofErr w:type="spellEnd"/>
      <w:r w:rsidRPr="00A11C5A">
        <w:t>, Cain and Gavin argued “by definition transition planning is an interdisciplinary endeavour” (p. 141) and without such collaboration</w:t>
      </w:r>
      <w:r w:rsidR="009B378B" w:rsidRPr="00A11C5A">
        <w:t>,</w:t>
      </w:r>
      <w:r w:rsidRPr="00A11C5A">
        <w:t xml:space="preserve"> effective transition efforts would be severely compromised. Interagency collaboration </w:t>
      </w:r>
      <w:r w:rsidR="003238AD" w:rsidRPr="00A11C5A">
        <w:t>is</w:t>
      </w:r>
      <w:r w:rsidRPr="00A11C5A">
        <w:t xml:space="preserve"> viewed as “a key variable” (Noonan, </w:t>
      </w:r>
      <w:proofErr w:type="gramStart"/>
      <w:r w:rsidRPr="00A11C5A">
        <w:t>Morningstar</w:t>
      </w:r>
      <w:proofErr w:type="gramEnd"/>
      <w:r w:rsidRPr="00A11C5A">
        <w:t xml:space="preserve"> and Erickson, 2008 p. 133), as “critical” (</w:t>
      </w:r>
      <w:proofErr w:type="spellStart"/>
      <w:r w:rsidRPr="00A11C5A">
        <w:t>Oertle</w:t>
      </w:r>
      <w:proofErr w:type="spellEnd"/>
      <w:r w:rsidRPr="00A11C5A">
        <w:t xml:space="preserve"> &amp; Trach, 2007, p. 38), and “universally cited as necessary” (Trach, 2012, p. 40) for preparing young people with disability for post-school employment. Further, current models of seamless transition practices leading to employment opportunities have included formal linkages between individual </w:t>
      </w:r>
      <w:r w:rsidRPr="00A11C5A">
        <w:lastRenderedPageBreak/>
        <w:t xml:space="preserve">stakeholders and agencies as a central feature (e.g., Butterworth, Christenson &amp; </w:t>
      </w:r>
      <w:proofErr w:type="spellStart"/>
      <w:r w:rsidRPr="00A11C5A">
        <w:t>Flippo</w:t>
      </w:r>
      <w:proofErr w:type="spellEnd"/>
      <w:r w:rsidRPr="00A11C5A">
        <w:t xml:space="preserve">, 2017; </w:t>
      </w:r>
      <w:proofErr w:type="spellStart"/>
      <w:r w:rsidRPr="00A11C5A">
        <w:t>Luecking</w:t>
      </w:r>
      <w:proofErr w:type="spellEnd"/>
      <w:r w:rsidRPr="00A11C5A">
        <w:t xml:space="preserve"> &amp; </w:t>
      </w:r>
      <w:proofErr w:type="spellStart"/>
      <w:r w:rsidRPr="00A11C5A">
        <w:t>Luecking</w:t>
      </w:r>
      <w:proofErr w:type="spellEnd"/>
      <w:r w:rsidRPr="00A11C5A">
        <w:t xml:space="preserve">, 2015).  </w:t>
      </w:r>
    </w:p>
    <w:p w14:paraId="5FF8ED01" w14:textId="77777777" w:rsidR="00857115" w:rsidRPr="00A11C5A" w:rsidRDefault="0003073B" w:rsidP="00A11C5A">
      <w:pPr>
        <w:spacing w:before="240"/>
      </w:pPr>
      <w:r w:rsidRPr="00A11C5A">
        <w:rPr>
          <w:shd w:val="clear" w:color="auto" w:fill="FFFFFF"/>
        </w:rPr>
        <w:t>I</w:t>
      </w:r>
      <w:r w:rsidRPr="00A11C5A">
        <w:t>n the USA</w:t>
      </w:r>
      <w:r w:rsidR="003238AD" w:rsidRPr="00A11C5A">
        <w:t>,</w:t>
      </w:r>
      <w:r w:rsidRPr="00A11C5A">
        <w:t xml:space="preserve"> it is realised</w:t>
      </w:r>
      <w:r w:rsidR="00857115" w:rsidRPr="00A11C5A">
        <w:t>:</w:t>
      </w:r>
    </w:p>
    <w:p w14:paraId="43AEE87B" w14:textId="77777777" w:rsidR="00857115" w:rsidRPr="00406D92" w:rsidRDefault="0003073B" w:rsidP="006B5AA0">
      <w:pPr>
        <w:pStyle w:val="Quote"/>
        <w:spacing w:before="240"/>
        <w:ind w:left="0"/>
      </w:pPr>
      <w:r w:rsidRPr="00406D92">
        <w:t xml:space="preserve">Neither schools, nor workforce investment programs, human service agencies, or any other single system alone can pay for and provide the array of services needed to effectively meet the </w:t>
      </w:r>
      <w:proofErr w:type="gramStart"/>
      <w:r w:rsidRPr="00406D92">
        <w:t>often complex</w:t>
      </w:r>
      <w:proofErr w:type="gramEnd"/>
      <w:r w:rsidRPr="00406D92">
        <w:t xml:space="preserve"> needs of youth with disabilities. When collectively pooled, however, these resources can produce positive outcomes for youth, well beyond the scope of what any single system </w:t>
      </w:r>
      <w:r w:rsidR="00857115" w:rsidRPr="00406D92">
        <w:t xml:space="preserve">can hope to </w:t>
      </w:r>
      <w:proofErr w:type="spellStart"/>
      <w:r w:rsidR="00857115" w:rsidRPr="00406D92">
        <w:t>mobilise</w:t>
      </w:r>
      <w:proofErr w:type="spellEnd"/>
      <w:r w:rsidR="00857115" w:rsidRPr="00406D92">
        <w:t xml:space="preserve"> on its ow</w:t>
      </w:r>
      <w:r w:rsidR="003326B8" w:rsidRPr="00406D92">
        <w:t>n</w:t>
      </w:r>
      <w:r w:rsidRPr="00406D92">
        <w:t xml:space="preserve"> (National Governors’ Association Center for Best Practice, 2004).</w:t>
      </w:r>
    </w:p>
    <w:p w14:paraId="22919B44" w14:textId="77777777" w:rsidR="0003073B" w:rsidRPr="00A11C5A" w:rsidRDefault="005840CC" w:rsidP="00A11C5A">
      <w:pPr>
        <w:spacing w:before="240"/>
        <w:rPr>
          <w:shd w:val="clear" w:color="auto" w:fill="FFFFFF"/>
        </w:rPr>
      </w:pPr>
      <w:r w:rsidRPr="00A11C5A">
        <w:t xml:space="preserve">It should be recognised </w:t>
      </w:r>
      <w:r w:rsidR="009B378B" w:rsidRPr="00A11C5A">
        <w:t xml:space="preserve">that </w:t>
      </w:r>
      <w:r w:rsidRPr="00A11C5A">
        <w:t>in the US</w:t>
      </w:r>
      <w:r w:rsidR="009B378B" w:rsidRPr="00A11C5A">
        <w:t>,</w:t>
      </w:r>
      <w:r w:rsidRPr="00A11C5A">
        <w:t xml:space="preserve"> </w:t>
      </w:r>
      <w:r w:rsidR="00B036CE" w:rsidRPr="00A11C5A">
        <w:t>c</w:t>
      </w:r>
      <w:r w:rsidRPr="00A11C5A">
        <w:t>ollaboration is mandated,</w:t>
      </w:r>
      <w:r w:rsidR="00673B74" w:rsidRPr="00A11C5A">
        <w:t xml:space="preserve"> and</w:t>
      </w:r>
      <w:r w:rsidR="00673B74" w:rsidRPr="00A11C5A">
        <w:rPr>
          <w:shd w:val="clear" w:color="auto" w:fill="FFFFFF"/>
        </w:rPr>
        <w:t xml:space="preserve"> transition services</w:t>
      </w:r>
      <w:r w:rsidR="00B036CE" w:rsidRPr="00A11C5A">
        <w:rPr>
          <w:shd w:val="clear" w:color="auto" w:fill="FFFFFF"/>
        </w:rPr>
        <w:t xml:space="preserve"> in schools</w:t>
      </w:r>
      <w:r w:rsidR="00673B74" w:rsidRPr="00A11C5A">
        <w:rPr>
          <w:shd w:val="clear" w:color="auto" w:fill="FFFFFF"/>
        </w:rPr>
        <w:t xml:space="preserve"> must be provided in partnership with the post</w:t>
      </w:r>
      <w:r w:rsidR="009B378B" w:rsidRPr="00A11C5A">
        <w:rPr>
          <w:shd w:val="clear" w:color="auto" w:fill="FFFFFF"/>
        </w:rPr>
        <w:t>-</w:t>
      </w:r>
      <w:r w:rsidR="00673B74" w:rsidRPr="00A11C5A">
        <w:rPr>
          <w:shd w:val="clear" w:color="auto" w:fill="FFFFFF"/>
        </w:rPr>
        <w:t xml:space="preserve">school agencies.  </w:t>
      </w:r>
    </w:p>
    <w:p w14:paraId="20335861" w14:textId="77777777" w:rsidR="00376CF8" w:rsidRPr="00A11C5A" w:rsidRDefault="0071446A" w:rsidP="00A11C5A">
      <w:pPr>
        <w:spacing w:before="240"/>
      </w:pPr>
      <w:r w:rsidRPr="00A11C5A">
        <w:t>In Australia</w:t>
      </w:r>
      <w:r w:rsidR="009B378B" w:rsidRPr="00A11C5A">
        <w:t>,</w:t>
      </w:r>
      <w:r w:rsidRPr="00A11C5A">
        <w:t xml:space="preserve"> there is </w:t>
      </w:r>
      <w:r w:rsidRPr="00A11C5A">
        <w:rPr>
          <w:lang w:eastAsia="en-AU"/>
        </w:rPr>
        <w:t>a nee</w:t>
      </w:r>
      <w:r w:rsidR="00B036CE" w:rsidRPr="00A11C5A">
        <w:rPr>
          <w:lang w:eastAsia="en-AU"/>
        </w:rPr>
        <w:t>d to</w:t>
      </w:r>
      <w:r w:rsidR="00487A44" w:rsidRPr="00A11C5A">
        <w:rPr>
          <w:lang w:eastAsia="en-AU"/>
        </w:rPr>
        <w:t xml:space="preserve"> </w:t>
      </w:r>
      <w:r w:rsidR="00487A44" w:rsidRPr="00247DF7">
        <w:rPr>
          <w:lang w:eastAsia="en-AU"/>
        </w:rPr>
        <w:t>agree on</w:t>
      </w:r>
      <w:r w:rsidR="00487A44" w:rsidRPr="00A11C5A">
        <w:rPr>
          <w:lang w:eastAsia="en-AU"/>
        </w:rPr>
        <w:t xml:space="preserve"> how schools and the post</w:t>
      </w:r>
      <w:r w:rsidR="009B378B" w:rsidRPr="00A11C5A">
        <w:rPr>
          <w:lang w:eastAsia="en-AU"/>
        </w:rPr>
        <w:t>-</w:t>
      </w:r>
      <w:r w:rsidR="00487A44" w:rsidRPr="00A11C5A">
        <w:rPr>
          <w:lang w:eastAsia="en-AU"/>
        </w:rPr>
        <w:t xml:space="preserve">school sector can work together </w:t>
      </w:r>
      <w:r w:rsidR="00487A44" w:rsidRPr="00247DF7">
        <w:rPr>
          <w:lang w:eastAsia="en-AU"/>
        </w:rPr>
        <w:t xml:space="preserve">with a view to implement measures </w:t>
      </w:r>
      <w:r w:rsidR="00487A44" w:rsidRPr="00A11C5A">
        <w:rPr>
          <w:lang w:eastAsia="en-AU"/>
        </w:rPr>
        <w:t>to improve school to work transition.</w:t>
      </w:r>
      <w:r w:rsidR="00B036CE" w:rsidRPr="00A11C5A">
        <w:t xml:space="preserve"> </w:t>
      </w:r>
    </w:p>
    <w:p w14:paraId="09138B04" w14:textId="77777777" w:rsidR="003326B8" w:rsidRPr="00A11C5A" w:rsidRDefault="002B7241" w:rsidP="00A11C5A">
      <w:pPr>
        <w:spacing w:before="240"/>
        <w:rPr>
          <w:lang w:eastAsia="en-AU"/>
        </w:rPr>
      </w:pPr>
      <w:r w:rsidRPr="00A11C5A">
        <w:t>I</w:t>
      </w:r>
      <w:r w:rsidR="004035AC" w:rsidRPr="00A11C5A">
        <w:t xml:space="preserve">n the Australian context, </w:t>
      </w:r>
      <w:r w:rsidR="006C146C" w:rsidRPr="00A11C5A">
        <w:t xml:space="preserve">where schools are </w:t>
      </w:r>
      <w:r w:rsidR="0071446A" w:rsidRPr="00A11C5A">
        <w:t>primarily</w:t>
      </w:r>
      <w:r w:rsidR="006C146C" w:rsidRPr="00A11C5A">
        <w:t xml:space="preserve"> funded by states and post-school services by the federal government, </w:t>
      </w:r>
      <w:r w:rsidR="004035AC" w:rsidRPr="00A11C5A">
        <w:rPr>
          <w:lang w:eastAsia="en-AU"/>
        </w:rPr>
        <w:t>there has traditionally been the ‘siloing’ of pro</w:t>
      </w:r>
      <w:r w:rsidR="00163EB0" w:rsidRPr="00A11C5A">
        <w:rPr>
          <w:lang w:eastAsia="en-AU"/>
        </w:rPr>
        <w:t>grammes in either schools, post-</w:t>
      </w:r>
      <w:r w:rsidR="004035AC" w:rsidRPr="00A11C5A">
        <w:rPr>
          <w:lang w:eastAsia="en-AU"/>
        </w:rPr>
        <w:t xml:space="preserve">school employment services or </w:t>
      </w:r>
      <w:r w:rsidR="00D77465" w:rsidRPr="00A11C5A">
        <w:rPr>
          <w:lang w:eastAsia="en-AU"/>
        </w:rPr>
        <w:t>adult disability services.</w:t>
      </w:r>
      <w:r w:rsidR="004035AC" w:rsidRPr="00A11C5A">
        <w:rPr>
          <w:lang w:eastAsia="en-AU"/>
        </w:rPr>
        <w:t xml:space="preserve"> </w:t>
      </w:r>
      <w:r w:rsidR="000255E4" w:rsidRPr="00680668">
        <w:rPr>
          <w:lang w:eastAsia="en-AU"/>
        </w:rPr>
        <w:t>T</w:t>
      </w:r>
      <w:r w:rsidR="003326B8" w:rsidRPr="00680668">
        <w:rPr>
          <w:lang w:eastAsia="en-AU"/>
        </w:rPr>
        <w:t xml:space="preserve">here is a need </w:t>
      </w:r>
      <w:r w:rsidR="00141A0B" w:rsidRPr="00680668">
        <w:rPr>
          <w:lang w:eastAsia="en-AU"/>
        </w:rPr>
        <w:t xml:space="preserve">to </w:t>
      </w:r>
      <w:r w:rsidR="00042EBB" w:rsidRPr="00680668">
        <w:rPr>
          <w:lang w:eastAsia="en-AU"/>
        </w:rPr>
        <w:t>improv</w:t>
      </w:r>
      <w:r w:rsidR="00141A0B" w:rsidRPr="00680668">
        <w:rPr>
          <w:lang w:eastAsia="en-AU"/>
        </w:rPr>
        <w:t>e</w:t>
      </w:r>
      <w:r w:rsidR="00042EBB" w:rsidRPr="00680668">
        <w:rPr>
          <w:lang w:eastAsia="en-AU"/>
        </w:rPr>
        <w:t xml:space="preserve"> </w:t>
      </w:r>
      <w:r w:rsidR="003326B8" w:rsidRPr="00680668">
        <w:rPr>
          <w:lang w:eastAsia="en-AU"/>
        </w:rPr>
        <w:t xml:space="preserve">how </w:t>
      </w:r>
      <w:r w:rsidR="008B04D6" w:rsidRPr="00680668">
        <w:rPr>
          <w:lang w:eastAsia="en-AU"/>
        </w:rPr>
        <w:t xml:space="preserve">these </w:t>
      </w:r>
      <w:r w:rsidR="003326B8" w:rsidRPr="00680668">
        <w:rPr>
          <w:lang w:eastAsia="en-AU"/>
        </w:rPr>
        <w:t>sectors can work together</w:t>
      </w:r>
      <w:r w:rsidR="00141A0B" w:rsidRPr="00680668">
        <w:rPr>
          <w:lang w:eastAsia="en-AU"/>
        </w:rPr>
        <w:t xml:space="preserve"> by adopting measures proven to work</w:t>
      </w:r>
      <w:r w:rsidR="00042EBB" w:rsidRPr="00680668">
        <w:rPr>
          <w:lang w:eastAsia="en-AU"/>
        </w:rPr>
        <w:t>.</w:t>
      </w:r>
      <w:r w:rsidR="003326B8" w:rsidRPr="00680668">
        <w:rPr>
          <w:lang w:eastAsia="en-AU"/>
        </w:rPr>
        <w:t xml:space="preserve"> This has been the mainstay of recommendations</w:t>
      </w:r>
      <w:r w:rsidR="00132173" w:rsidRPr="00680668">
        <w:rPr>
          <w:lang w:eastAsia="en-AU"/>
        </w:rPr>
        <w:t xml:space="preserve"> of many Australian government</w:t>
      </w:r>
      <w:r w:rsidR="00132173" w:rsidRPr="00A11C5A">
        <w:rPr>
          <w:lang w:eastAsia="en-AU"/>
        </w:rPr>
        <w:t xml:space="preserve"> e</w:t>
      </w:r>
      <w:r w:rsidR="003326B8" w:rsidRPr="00A11C5A">
        <w:rPr>
          <w:lang w:eastAsia="en-AU"/>
        </w:rPr>
        <w:t xml:space="preserve">nquires and agreements yet remains </w:t>
      </w:r>
      <w:r w:rsidR="00132173" w:rsidRPr="00A11C5A">
        <w:rPr>
          <w:lang w:eastAsia="en-AU"/>
        </w:rPr>
        <w:t xml:space="preserve">largely </w:t>
      </w:r>
      <w:r w:rsidR="003326B8" w:rsidRPr="00A11C5A">
        <w:rPr>
          <w:lang w:eastAsia="en-AU"/>
        </w:rPr>
        <w:t xml:space="preserve">unaddressed </w:t>
      </w:r>
      <w:r w:rsidR="003326B8" w:rsidRPr="00A11C5A">
        <w:rPr>
          <w:lang w:eastAsia="en-AU"/>
        </w:rPr>
        <w:fldChar w:fldCharType="begin"/>
      </w:r>
      <w:r w:rsidR="003326B8" w:rsidRPr="00A11C5A">
        <w:rPr>
          <w:lang w:eastAsia="en-AU"/>
        </w:rPr>
        <w:instrText xml:space="preserve"> ADDIN EN.CITE &lt;EndNote&gt;&lt;Cite&gt;&lt;Author&gt;Children with Disability Australia&lt;/Author&gt;&lt;Year&gt;2015&lt;/Year&gt;&lt;RecNum&gt;111&lt;/RecNum&gt;&lt;DisplayText&gt;(Children with Disability Australia, 2015)&lt;/DisplayText&gt;&lt;record&gt;&lt;rec-number&gt;111&lt;/rec-number&gt;&lt;foreign-keys&gt;&lt;key app="EN" db-id="stx5satavvxdvveepsx59affx9z95f5v2rzw" timestamp="1568089429"&gt;111&lt;/key&gt;&lt;/foreign-keys&gt;&lt;ref-type name="Report"&gt;27&lt;/ref-type&gt;&lt;contributors&gt;&lt;authors&gt;&lt;author&gt;Children with Disability Australia,&lt;/author&gt;&lt;/authors&gt;&lt;/contributors&gt;&lt;titles&gt;&lt;title&gt;Post School Transition: The Experiences of Students with Disability&lt;/title&gt;&lt;/titles&gt;&lt;dates&gt;&lt;year&gt;2015&lt;/year&gt;&lt;/dates&gt;&lt;pub-location&gt;Clifton Hill&lt;/pub-location&gt;&lt;publisher&gt;Children with Disability Australia.&lt;/publisher&gt;&lt;urls&gt;&lt;related-urls&gt;&lt;url&gt;https://www.cyda.org.au/post-school-transition&lt;/url&gt;&lt;/related-urls&gt;&lt;/urls&gt;&lt;/record&gt;&lt;/Cite&gt;&lt;/EndNote&gt;</w:instrText>
      </w:r>
      <w:r w:rsidR="003326B8" w:rsidRPr="00A11C5A">
        <w:rPr>
          <w:lang w:eastAsia="en-AU"/>
        </w:rPr>
        <w:fldChar w:fldCharType="separate"/>
      </w:r>
      <w:r w:rsidR="003326B8" w:rsidRPr="00A11C5A">
        <w:rPr>
          <w:lang w:eastAsia="en-AU"/>
        </w:rPr>
        <w:t>(Children with Disability Australia, 2015)</w:t>
      </w:r>
      <w:r w:rsidR="003326B8" w:rsidRPr="00A11C5A">
        <w:rPr>
          <w:lang w:eastAsia="en-AU"/>
        </w:rPr>
        <w:fldChar w:fldCharType="end"/>
      </w:r>
      <w:r w:rsidR="003326B8" w:rsidRPr="00A11C5A">
        <w:rPr>
          <w:lang w:eastAsia="en-AU"/>
        </w:rPr>
        <w:t>.</w:t>
      </w:r>
    </w:p>
    <w:p w14:paraId="21B21375" w14:textId="77777777" w:rsidR="00406D92" w:rsidRPr="00A11C5A" w:rsidRDefault="008B04D6" w:rsidP="00406D92">
      <w:pPr>
        <w:spacing w:before="0"/>
        <w:rPr>
          <w:rFonts w:eastAsiaTheme="minorHAnsi"/>
          <w:lang w:eastAsia="en-US"/>
        </w:rPr>
      </w:pPr>
      <w:r w:rsidRPr="00A11C5A">
        <w:rPr>
          <w:rFonts w:eastAsiaTheme="minorHAnsi"/>
          <w:lang w:eastAsia="en-US"/>
        </w:rPr>
        <w:t>O</w:t>
      </w:r>
      <w:r w:rsidR="00026BC8" w:rsidRPr="00A11C5A">
        <w:rPr>
          <w:rFonts w:eastAsiaTheme="minorHAnsi"/>
          <w:lang w:eastAsia="en-US"/>
        </w:rPr>
        <w:t>ther countries</w:t>
      </w:r>
      <w:r w:rsidR="0024116A" w:rsidRPr="00A11C5A">
        <w:rPr>
          <w:rFonts w:eastAsiaTheme="minorHAnsi"/>
          <w:lang w:eastAsia="en-US"/>
        </w:rPr>
        <w:t xml:space="preserve"> </w:t>
      </w:r>
      <w:r w:rsidR="00370E1A" w:rsidRPr="00A11C5A">
        <w:rPr>
          <w:rFonts w:eastAsiaTheme="minorHAnsi"/>
          <w:lang w:eastAsia="en-US"/>
        </w:rPr>
        <w:t xml:space="preserve">see the need </w:t>
      </w:r>
      <w:r w:rsidRPr="00A11C5A">
        <w:rPr>
          <w:rFonts w:eastAsiaTheme="minorHAnsi"/>
          <w:lang w:eastAsia="en-US"/>
        </w:rPr>
        <w:t xml:space="preserve">to </w:t>
      </w:r>
      <w:r w:rsidR="00370E1A" w:rsidRPr="00A11C5A">
        <w:rPr>
          <w:rFonts w:eastAsiaTheme="minorHAnsi"/>
          <w:lang w:eastAsia="en-US"/>
        </w:rPr>
        <w:t>adjust the rules associated with jurisdictional funding</w:t>
      </w:r>
      <w:r w:rsidR="00141A0B" w:rsidRPr="00A11C5A">
        <w:rPr>
          <w:rFonts w:eastAsiaTheme="minorHAnsi"/>
          <w:lang w:eastAsia="en-US"/>
        </w:rPr>
        <w:t>,</w:t>
      </w:r>
      <w:r w:rsidR="00370E1A" w:rsidRPr="00A11C5A">
        <w:rPr>
          <w:rFonts w:eastAsiaTheme="minorHAnsi"/>
          <w:lang w:eastAsia="en-US"/>
        </w:rPr>
        <w:t xml:space="preserve"> allow</w:t>
      </w:r>
      <w:r w:rsidRPr="00A11C5A">
        <w:rPr>
          <w:rFonts w:eastAsiaTheme="minorHAnsi"/>
          <w:lang w:eastAsia="en-US"/>
        </w:rPr>
        <w:t>ing</w:t>
      </w:r>
      <w:r w:rsidR="00370E1A" w:rsidRPr="00A11C5A">
        <w:rPr>
          <w:rFonts w:eastAsiaTheme="minorHAnsi"/>
          <w:lang w:eastAsia="en-US"/>
        </w:rPr>
        <w:t xml:space="preserve"> schools and post-school services to collaborate</w:t>
      </w:r>
      <w:r w:rsidR="00621983" w:rsidRPr="00A11C5A">
        <w:rPr>
          <w:rFonts w:eastAsiaTheme="minorHAnsi"/>
          <w:lang w:eastAsia="en-US"/>
        </w:rPr>
        <w:t xml:space="preserve"> and share </w:t>
      </w:r>
      <w:r w:rsidR="005C08BC" w:rsidRPr="00A11C5A">
        <w:rPr>
          <w:rFonts w:eastAsiaTheme="minorHAnsi"/>
          <w:lang w:eastAsia="en-US"/>
        </w:rPr>
        <w:t xml:space="preserve">knowledge and </w:t>
      </w:r>
      <w:r w:rsidR="00621983" w:rsidRPr="00A11C5A">
        <w:rPr>
          <w:rFonts w:eastAsiaTheme="minorHAnsi"/>
          <w:lang w:eastAsia="en-US"/>
        </w:rPr>
        <w:t>resources</w:t>
      </w:r>
      <w:r w:rsidR="0024116A" w:rsidRPr="00A11C5A">
        <w:rPr>
          <w:rFonts w:eastAsiaTheme="minorHAnsi"/>
          <w:lang w:eastAsia="en-US"/>
        </w:rPr>
        <w:t>. This create</w:t>
      </w:r>
      <w:r w:rsidR="00141A0B" w:rsidRPr="00A11C5A">
        <w:rPr>
          <w:rFonts w:eastAsiaTheme="minorHAnsi"/>
          <w:lang w:eastAsia="en-US"/>
        </w:rPr>
        <w:t>s</w:t>
      </w:r>
      <w:r w:rsidR="0024116A" w:rsidRPr="00A11C5A">
        <w:rPr>
          <w:rFonts w:eastAsiaTheme="minorHAnsi"/>
          <w:lang w:eastAsia="en-US"/>
        </w:rPr>
        <w:t xml:space="preserve"> </w:t>
      </w:r>
      <w:r w:rsidRPr="00A11C5A">
        <w:rPr>
          <w:rFonts w:eastAsiaTheme="minorHAnsi"/>
          <w:lang w:eastAsia="en-US"/>
        </w:rPr>
        <w:t>successful</w:t>
      </w:r>
      <w:r w:rsidR="004035AC" w:rsidRPr="00A11C5A">
        <w:rPr>
          <w:rFonts w:eastAsiaTheme="minorHAnsi"/>
          <w:lang w:eastAsia="en-US"/>
        </w:rPr>
        <w:t xml:space="preserve"> outcome</w:t>
      </w:r>
      <w:r w:rsidR="00175A41" w:rsidRPr="00A11C5A">
        <w:rPr>
          <w:rFonts w:eastAsiaTheme="minorHAnsi"/>
          <w:lang w:eastAsia="en-US"/>
        </w:rPr>
        <w:t>s for people with disability by</w:t>
      </w:r>
      <w:r w:rsidR="0024116A" w:rsidRPr="00A11C5A">
        <w:rPr>
          <w:rFonts w:eastAsiaTheme="minorHAnsi"/>
          <w:lang w:eastAsia="en-US"/>
        </w:rPr>
        <w:t xml:space="preserve"> </w:t>
      </w:r>
      <w:r w:rsidRPr="00A11C5A">
        <w:rPr>
          <w:rFonts w:eastAsiaTheme="minorHAnsi"/>
          <w:lang w:eastAsia="en-US"/>
        </w:rPr>
        <w:t>the</w:t>
      </w:r>
      <w:r w:rsidR="004035AC" w:rsidRPr="00A11C5A">
        <w:rPr>
          <w:rFonts w:eastAsiaTheme="minorHAnsi"/>
          <w:lang w:eastAsia="en-US"/>
        </w:rPr>
        <w:t xml:space="preserve"> Blending and Braiding</w:t>
      </w:r>
      <w:r w:rsidR="00406D92">
        <w:rPr>
          <w:rFonts w:eastAsiaTheme="minorHAnsi"/>
          <w:lang w:eastAsia="en-US"/>
        </w:rPr>
        <w:t xml:space="preserve"> </w:t>
      </w:r>
      <w:r w:rsidR="004035AC" w:rsidRPr="00A11C5A">
        <w:rPr>
          <w:rFonts w:eastAsiaTheme="minorHAnsi"/>
          <w:lang w:eastAsia="en-US"/>
        </w:rPr>
        <w:t>of funding</w:t>
      </w:r>
      <w:r w:rsidR="00132173" w:rsidRPr="00A11C5A">
        <w:rPr>
          <w:rFonts w:eastAsiaTheme="minorHAnsi"/>
          <w:lang w:eastAsia="en-US"/>
        </w:rPr>
        <w:t>, resources</w:t>
      </w:r>
      <w:r w:rsidR="0024116A" w:rsidRPr="00A11C5A">
        <w:rPr>
          <w:rFonts w:eastAsiaTheme="minorHAnsi"/>
          <w:lang w:eastAsia="en-US"/>
        </w:rPr>
        <w:t xml:space="preserve"> and supports</w:t>
      </w:r>
      <w:r w:rsidR="00406D92" w:rsidRPr="00A11C5A">
        <w:rPr>
          <w:rFonts w:eastAsiaTheme="minorHAnsi"/>
          <w:lang w:eastAsia="en-US"/>
        </w:rPr>
        <w:t>.</w:t>
      </w:r>
      <w:r w:rsidR="00406D92">
        <w:rPr>
          <w:rFonts w:eastAsiaTheme="minorHAnsi"/>
          <w:lang w:eastAsia="en-US"/>
        </w:rPr>
        <w:t xml:space="preserve"> (</w:t>
      </w:r>
      <w:r w:rsidR="00406D92" w:rsidRPr="00F43DE8">
        <w:t>Blending and Braiding are strategies that allow funds and resources to be used in more flexible, coordinated, and sustainable way, to improve the educational and employment outcomes</w:t>
      </w:r>
      <w:r w:rsidR="00406D92">
        <w:t>)</w:t>
      </w:r>
    </w:p>
    <w:p w14:paraId="26B6D795" w14:textId="77777777" w:rsidR="00621983" w:rsidRPr="00A11C5A" w:rsidRDefault="00621983" w:rsidP="00816E70">
      <w:pPr>
        <w:pStyle w:val="BodyText"/>
        <w:keepNext/>
        <w:spacing w:before="240"/>
        <w:rPr>
          <w:b w:val="0"/>
        </w:rPr>
      </w:pPr>
      <w:r w:rsidRPr="00A11C5A">
        <w:rPr>
          <w:b w:val="0"/>
        </w:rPr>
        <w:lastRenderedPageBreak/>
        <w:t>This paper contains the following:</w:t>
      </w:r>
    </w:p>
    <w:p w14:paraId="07ACF585" w14:textId="77777777" w:rsidR="00AC171F" w:rsidRPr="00A11C5A" w:rsidRDefault="00247DF7" w:rsidP="00247DF7">
      <w:pPr>
        <w:pStyle w:val="BodyText"/>
        <w:keepNext/>
        <w:numPr>
          <w:ilvl w:val="0"/>
          <w:numId w:val="41"/>
        </w:numPr>
        <w:tabs>
          <w:tab w:val="left" w:pos="810"/>
        </w:tabs>
        <w:spacing w:after="120" w:line="240" w:lineRule="auto"/>
        <w:ind w:left="270" w:hanging="270"/>
        <w:rPr>
          <w:b w:val="0"/>
        </w:rPr>
      </w:pPr>
      <w:r>
        <w:rPr>
          <w:b w:val="0"/>
        </w:rPr>
        <w:t xml:space="preserve"> </w:t>
      </w:r>
      <w:r w:rsidR="00142C50" w:rsidRPr="00A11C5A">
        <w:rPr>
          <w:b w:val="0"/>
        </w:rPr>
        <w:t>A definition and models of collaborative practice</w:t>
      </w:r>
    </w:p>
    <w:p w14:paraId="4004C515" w14:textId="77777777" w:rsidR="00621983" w:rsidRPr="00A11C5A" w:rsidRDefault="00621983" w:rsidP="006B5AA0">
      <w:pPr>
        <w:pStyle w:val="BodyText"/>
        <w:keepNext/>
        <w:numPr>
          <w:ilvl w:val="0"/>
          <w:numId w:val="17"/>
        </w:numPr>
        <w:spacing w:after="120" w:line="240" w:lineRule="auto"/>
        <w:ind w:left="360" w:hanging="357"/>
        <w:rPr>
          <w:b w:val="0"/>
        </w:rPr>
      </w:pPr>
      <w:r w:rsidRPr="00A11C5A">
        <w:rPr>
          <w:b w:val="0"/>
        </w:rPr>
        <w:t>A review of the international literature on interagency collaboration.</w:t>
      </w:r>
    </w:p>
    <w:p w14:paraId="5139DE53" w14:textId="08BD9775" w:rsidR="00621983" w:rsidRPr="00A11C5A" w:rsidRDefault="00621983" w:rsidP="006B5AA0">
      <w:pPr>
        <w:pStyle w:val="BodyText"/>
        <w:keepNext/>
        <w:numPr>
          <w:ilvl w:val="0"/>
          <w:numId w:val="17"/>
        </w:numPr>
        <w:spacing w:after="120" w:line="240" w:lineRule="auto"/>
        <w:ind w:left="360" w:hanging="357"/>
        <w:rPr>
          <w:b w:val="0"/>
        </w:rPr>
      </w:pPr>
      <w:r w:rsidRPr="00A11C5A">
        <w:rPr>
          <w:b w:val="0"/>
        </w:rPr>
        <w:t xml:space="preserve">A review of Australian studies on </w:t>
      </w:r>
      <w:r w:rsidR="001F78F6" w:rsidRPr="00A11C5A">
        <w:rPr>
          <w:b w:val="0"/>
        </w:rPr>
        <w:t>i</w:t>
      </w:r>
      <w:r w:rsidR="00906DFF">
        <w:rPr>
          <w:b w:val="0"/>
        </w:rPr>
        <w:t>nteragency c</w:t>
      </w:r>
      <w:r w:rsidRPr="00A11C5A">
        <w:rPr>
          <w:b w:val="0"/>
        </w:rPr>
        <w:t>ollaboration.</w:t>
      </w:r>
    </w:p>
    <w:p w14:paraId="4C1B3DE1" w14:textId="77777777" w:rsidR="00522997" w:rsidRPr="00A11C5A" w:rsidRDefault="00522997" w:rsidP="006B5AA0">
      <w:pPr>
        <w:pStyle w:val="BodyText"/>
        <w:keepNext/>
        <w:numPr>
          <w:ilvl w:val="0"/>
          <w:numId w:val="17"/>
        </w:numPr>
        <w:spacing w:after="120" w:line="240" w:lineRule="auto"/>
        <w:ind w:left="360" w:hanging="357"/>
        <w:rPr>
          <w:b w:val="0"/>
        </w:rPr>
      </w:pPr>
      <w:r w:rsidRPr="00A11C5A">
        <w:rPr>
          <w:b w:val="0"/>
        </w:rPr>
        <w:t>An examination of some systemic barriers to collaborative practice</w:t>
      </w:r>
      <w:r w:rsidR="00042EBB" w:rsidRPr="00A11C5A">
        <w:rPr>
          <w:b w:val="0"/>
        </w:rPr>
        <w:t>.</w:t>
      </w:r>
    </w:p>
    <w:p w14:paraId="188F63B5" w14:textId="77777777" w:rsidR="00042EBB" w:rsidRPr="00A11C5A" w:rsidRDefault="00042EBB" w:rsidP="006B5AA0">
      <w:pPr>
        <w:pStyle w:val="BodyText"/>
        <w:keepNext/>
        <w:numPr>
          <w:ilvl w:val="0"/>
          <w:numId w:val="17"/>
        </w:numPr>
        <w:spacing w:after="120" w:line="240" w:lineRule="auto"/>
        <w:ind w:left="360" w:hanging="357"/>
        <w:rPr>
          <w:b w:val="0"/>
        </w:rPr>
      </w:pPr>
      <w:r w:rsidRPr="00A11C5A">
        <w:rPr>
          <w:b w:val="0"/>
        </w:rPr>
        <w:t xml:space="preserve">An exploration of the Ticket to Work experience with collaborative practice. </w:t>
      </w:r>
    </w:p>
    <w:p w14:paraId="06BCE1FC" w14:textId="77777777" w:rsidR="00621983" w:rsidRPr="00A11C5A" w:rsidRDefault="0024116A" w:rsidP="006B5AA0">
      <w:pPr>
        <w:pStyle w:val="BodyText"/>
        <w:keepNext/>
        <w:numPr>
          <w:ilvl w:val="0"/>
          <w:numId w:val="17"/>
        </w:numPr>
        <w:spacing w:after="120" w:line="240" w:lineRule="auto"/>
        <w:ind w:left="360" w:hanging="357"/>
        <w:rPr>
          <w:b w:val="0"/>
        </w:rPr>
      </w:pPr>
      <w:r w:rsidRPr="00A11C5A">
        <w:rPr>
          <w:b w:val="0"/>
        </w:rPr>
        <w:t>R</w:t>
      </w:r>
      <w:r w:rsidR="00621983" w:rsidRPr="00A11C5A">
        <w:rPr>
          <w:b w:val="0"/>
        </w:rPr>
        <w:t xml:space="preserve">ecommendation for the Australian situation. </w:t>
      </w:r>
    </w:p>
    <w:p w14:paraId="7F7A4512" w14:textId="77777777" w:rsidR="00621983" w:rsidRPr="00A11C5A" w:rsidRDefault="00986B3F" w:rsidP="00A11C5A">
      <w:pPr>
        <w:pStyle w:val="BodyText"/>
        <w:spacing w:before="240"/>
        <w:rPr>
          <w:rFonts w:eastAsiaTheme="minorHAnsi"/>
          <w:lang w:eastAsia="en-US"/>
        </w:rPr>
      </w:pPr>
      <w:r w:rsidRPr="00A11C5A">
        <w:rPr>
          <w:b w:val="0"/>
        </w:rPr>
        <w:t>Alt</w:t>
      </w:r>
      <w:r w:rsidR="00621983" w:rsidRPr="00A11C5A">
        <w:rPr>
          <w:b w:val="0"/>
        </w:rPr>
        <w:t>hough th</w:t>
      </w:r>
      <w:r w:rsidR="004A2599" w:rsidRPr="00A11C5A">
        <w:rPr>
          <w:b w:val="0"/>
        </w:rPr>
        <w:t>e focus of this</w:t>
      </w:r>
      <w:r w:rsidR="00621983" w:rsidRPr="00A11C5A">
        <w:rPr>
          <w:b w:val="0"/>
        </w:rPr>
        <w:t xml:space="preserve"> paper</w:t>
      </w:r>
      <w:r w:rsidR="004A2599" w:rsidRPr="00A11C5A">
        <w:rPr>
          <w:b w:val="0"/>
        </w:rPr>
        <w:t xml:space="preserve"> is</w:t>
      </w:r>
      <w:r w:rsidR="00621983" w:rsidRPr="00A11C5A">
        <w:rPr>
          <w:b w:val="0"/>
        </w:rPr>
        <w:t xml:space="preserve"> on collaboration, there are </w:t>
      </w:r>
      <w:proofErr w:type="gramStart"/>
      <w:r w:rsidR="00FF0F10" w:rsidRPr="00A11C5A">
        <w:rPr>
          <w:b w:val="0"/>
        </w:rPr>
        <w:t xml:space="preserve">a </w:t>
      </w:r>
      <w:r w:rsidR="00621983" w:rsidRPr="00A11C5A">
        <w:rPr>
          <w:b w:val="0"/>
        </w:rPr>
        <w:t>number of</w:t>
      </w:r>
      <w:proofErr w:type="gramEnd"/>
      <w:r w:rsidR="00621983" w:rsidRPr="00A11C5A">
        <w:rPr>
          <w:b w:val="0"/>
        </w:rPr>
        <w:t xml:space="preserve"> elements highlight</w:t>
      </w:r>
      <w:r w:rsidR="00FF0F10" w:rsidRPr="00A11C5A">
        <w:rPr>
          <w:b w:val="0"/>
        </w:rPr>
        <w:t>ed in the literature</w:t>
      </w:r>
      <w:r w:rsidR="00621983" w:rsidRPr="00A11C5A">
        <w:rPr>
          <w:b w:val="0"/>
        </w:rPr>
        <w:t xml:space="preserve"> support</w:t>
      </w:r>
      <w:r w:rsidR="004A2599" w:rsidRPr="00A11C5A">
        <w:rPr>
          <w:b w:val="0"/>
        </w:rPr>
        <w:t>ing</w:t>
      </w:r>
      <w:r w:rsidR="00621983" w:rsidRPr="00A11C5A">
        <w:rPr>
          <w:b w:val="0"/>
        </w:rPr>
        <w:t xml:space="preserve"> effective school to work transition</w:t>
      </w:r>
      <w:r w:rsidR="003238AD" w:rsidRPr="00A11C5A">
        <w:rPr>
          <w:b w:val="0"/>
        </w:rPr>
        <w:t>s</w:t>
      </w:r>
      <w:r w:rsidR="00621983" w:rsidRPr="00A11C5A">
        <w:rPr>
          <w:b w:val="0"/>
        </w:rPr>
        <w:t xml:space="preserve"> for students with disability, and collaboration is a mechanism to</w:t>
      </w:r>
      <w:r w:rsidRPr="00A11C5A">
        <w:rPr>
          <w:b w:val="0"/>
        </w:rPr>
        <w:t xml:space="preserve"> implement those evidenced informed</w:t>
      </w:r>
      <w:r w:rsidR="00621983" w:rsidRPr="00A11C5A">
        <w:rPr>
          <w:b w:val="0"/>
        </w:rPr>
        <w:t xml:space="preserve"> practices</w:t>
      </w:r>
      <w:r w:rsidR="00522997" w:rsidRPr="00A11C5A">
        <w:rPr>
          <w:b w:val="0"/>
        </w:rPr>
        <w:t>.</w:t>
      </w:r>
    </w:p>
    <w:p w14:paraId="72EB24C1" w14:textId="77777777" w:rsidR="00142C50" w:rsidRPr="00816E70" w:rsidRDefault="00142C50" w:rsidP="00816E70">
      <w:pPr>
        <w:pStyle w:val="Heading1"/>
        <w:shd w:val="clear" w:color="auto" w:fill="7F7F7F" w:themeFill="text1" w:themeFillTint="80"/>
        <w:spacing w:before="240"/>
        <w:rPr>
          <w:rFonts w:cs="Arial"/>
          <w:color w:val="FFFFFF" w:themeColor="background1"/>
          <w:sz w:val="28"/>
          <w:szCs w:val="28"/>
        </w:rPr>
      </w:pPr>
      <w:bookmarkStart w:id="8" w:name="_Toc26352794"/>
      <w:bookmarkStart w:id="9" w:name="_Toc26358560"/>
      <w:r w:rsidRPr="00816E70">
        <w:rPr>
          <w:rFonts w:cs="Arial"/>
          <w:color w:val="FFFFFF" w:themeColor="background1"/>
          <w:sz w:val="28"/>
          <w:szCs w:val="28"/>
        </w:rPr>
        <w:t>A definition of and models of collaborative practice</w:t>
      </w:r>
      <w:bookmarkEnd w:id="8"/>
      <w:bookmarkEnd w:id="9"/>
    </w:p>
    <w:p w14:paraId="5A8222CE" w14:textId="77777777" w:rsidR="008B04D6" w:rsidRPr="00A11C5A" w:rsidRDefault="00142C50" w:rsidP="00A11C5A">
      <w:pPr>
        <w:spacing w:before="240"/>
        <w:rPr>
          <w:rStyle w:val="QuoteChar"/>
        </w:rPr>
      </w:pPr>
      <w:r w:rsidRPr="00A11C5A">
        <w:t xml:space="preserve">Within the context of preparing young people with disability for post-school life, </w:t>
      </w:r>
      <w:r w:rsidR="001F78F6" w:rsidRPr="00A11C5A">
        <w:t>i</w:t>
      </w:r>
      <w:r w:rsidRPr="00A11C5A">
        <w:t xml:space="preserve">nteragency </w:t>
      </w:r>
      <w:r w:rsidR="001F78F6" w:rsidRPr="00A11C5A">
        <w:t>c</w:t>
      </w:r>
      <w:r w:rsidRPr="00A11C5A">
        <w:t>o</w:t>
      </w:r>
      <w:r w:rsidR="00986B3F" w:rsidRPr="00A11C5A">
        <w:t xml:space="preserve">llaboration </w:t>
      </w:r>
      <w:r w:rsidR="004A2599" w:rsidRPr="00A11C5A">
        <w:t>is</w:t>
      </w:r>
      <w:r w:rsidR="00986B3F" w:rsidRPr="00A11C5A">
        <w:t xml:space="preserve"> defined as</w:t>
      </w:r>
      <w:r w:rsidR="008B04D6" w:rsidRPr="00A11C5A">
        <w:t>,</w:t>
      </w:r>
      <w:r w:rsidR="00986B3F" w:rsidRPr="00A11C5A">
        <w:t xml:space="preserve"> </w:t>
      </w:r>
    </w:p>
    <w:p w14:paraId="3E77E5AB" w14:textId="77777777" w:rsidR="00142C50" w:rsidRPr="00406D92" w:rsidRDefault="00142C50" w:rsidP="006B5AA0">
      <w:pPr>
        <w:pStyle w:val="BodyText"/>
        <w:spacing w:before="240"/>
        <w:rPr>
          <w:b w:val="0"/>
        </w:rPr>
      </w:pPr>
      <w:r w:rsidRPr="00406D92">
        <w:rPr>
          <w:rStyle w:val="QuoteChar"/>
          <w:b w:val="0"/>
        </w:rPr>
        <w:t xml:space="preserve">A clear, purposeful, and carefully designed process that promotes cross agency, cross program, and cross disciplinary collaborative efforts leading to tangible transition outcomes for youth (Rowe, </w:t>
      </w:r>
      <w:proofErr w:type="spellStart"/>
      <w:r w:rsidRPr="00406D92">
        <w:rPr>
          <w:rStyle w:val="QuoteChar"/>
          <w:b w:val="0"/>
        </w:rPr>
        <w:t>Alverson</w:t>
      </w:r>
      <w:proofErr w:type="spellEnd"/>
      <w:r w:rsidRPr="00406D92">
        <w:rPr>
          <w:rStyle w:val="QuoteChar"/>
          <w:b w:val="0"/>
        </w:rPr>
        <w:t xml:space="preserve">, </w:t>
      </w:r>
      <w:proofErr w:type="spellStart"/>
      <w:r w:rsidRPr="00406D92">
        <w:rPr>
          <w:rStyle w:val="QuoteChar"/>
          <w:b w:val="0"/>
        </w:rPr>
        <w:t>Unrah</w:t>
      </w:r>
      <w:proofErr w:type="spellEnd"/>
      <w:r w:rsidRPr="00406D92">
        <w:rPr>
          <w:rStyle w:val="QuoteChar"/>
          <w:b w:val="0"/>
        </w:rPr>
        <w:t xml:space="preserve">, Fowler, </w:t>
      </w:r>
      <w:proofErr w:type="spellStart"/>
      <w:r w:rsidRPr="00406D92">
        <w:rPr>
          <w:rStyle w:val="QuoteChar"/>
          <w:b w:val="0"/>
        </w:rPr>
        <w:t>Kellems</w:t>
      </w:r>
      <w:proofErr w:type="spellEnd"/>
      <w:r w:rsidRPr="00406D92">
        <w:rPr>
          <w:rStyle w:val="QuoteChar"/>
          <w:b w:val="0"/>
        </w:rPr>
        <w:t xml:space="preserve"> </w:t>
      </w:r>
      <w:r w:rsidR="00F1660E" w:rsidRPr="00406D92">
        <w:rPr>
          <w:rStyle w:val="QuoteChar"/>
          <w:b w:val="0"/>
        </w:rPr>
        <w:t>&amp; Test, 2015, p.</w:t>
      </w:r>
      <w:r w:rsidRPr="00406D92">
        <w:rPr>
          <w:rStyle w:val="QuoteChar"/>
          <w:b w:val="0"/>
        </w:rPr>
        <w:t>122).</w:t>
      </w:r>
      <w:r w:rsidRPr="00406D92">
        <w:rPr>
          <w:b w:val="0"/>
        </w:rPr>
        <w:t xml:space="preserve"> </w:t>
      </w:r>
    </w:p>
    <w:p w14:paraId="3D3721FF" w14:textId="77777777" w:rsidR="005C08BC" w:rsidRPr="00A11C5A" w:rsidRDefault="005C08BC" w:rsidP="00A11C5A">
      <w:pPr>
        <w:spacing w:before="240"/>
      </w:pPr>
      <w:r w:rsidRPr="00A11C5A">
        <w:rPr>
          <w:lang w:val="en-US"/>
        </w:rPr>
        <w:t>There a</w:t>
      </w:r>
      <w:r w:rsidR="00522997" w:rsidRPr="00A11C5A">
        <w:rPr>
          <w:lang w:val="en-US"/>
        </w:rPr>
        <w:t>re many models of collaborative practice. We have highlighted two,</w:t>
      </w:r>
      <w:r w:rsidRPr="00A11C5A">
        <w:rPr>
          <w:lang w:val="en-US"/>
        </w:rPr>
        <w:t xml:space="preserve"> the 3C model and </w:t>
      </w:r>
      <w:r w:rsidR="00487A44" w:rsidRPr="00A11C5A">
        <w:rPr>
          <w:lang w:val="en-US"/>
        </w:rPr>
        <w:t>C</w:t>
      </w:r>
      <w:r w:rsidRPr="00A11C5A">
        <w:rPr>
          <w:lang w:val="en-US"/>
        </w:rPr>
        <w:t xml:space="preserve">ollective </w:t>
      </w:r>
      <w:r w:rsidR="00487A44" w:rsidRPr="00A11C5A">
        <w:rPr>
          <w:lang w:val="en-US"/>
        </w:rPr>
        <w:t>I</w:t>
      </w:r>
      <w:r w:rsidRPr="00A11C5A">
        <w:rPr>
          <w:lang w:val="en-US"/>
        </w:rPr>
        <w:t xml:space="preserve">mpact.  </w:t>
      </w:r>
    </w:p>
    <w:p w14:paraId="7C2BE8B9" w14:textId="77777777" w:rsidR="00B16C0A" w:rsidRPr="00816E70" w:rsidRDefault="00B16C0A" w:rsidP="00816E70">
      <w:pPr>
        <w:pStyle w:val="Heading1"/>
        <w:shd w:val="clear" w:color="auto" w:fill="7F7F7F" w:themeFill="text1" w:themeFillTint="80"/>
        <w:spacing w:before="240"/>
        <w:rPr>
          <w:rFonts w:cs="Arial"/>
          <w:color w:val="FFFFFF" w:themeColor="background1"/>
          <w:sz w:val="28"/>
          <w:szCs w:val="28"/>
        </w:rPr>
      </w:pPr>
      <w:bookmarkStart w:id="10" w:name="_Toc26352795"/>
      <w:bookmarkStart w:id="11" w:name="_Toc26358561"/>
      <w:r w:rsidRPr="00816E70">
        <w:rPr>
          <w:rFonts w:cs="Arial"/>
          <w:color w:val="FFFFFF" w:themeColor="background1"/>
          <w:sz w:val="28"/>
          <w:szCs w:val="28"/>
        </w:rPr>
        <w:t>The 3Cs model</w:t>
      </w:r>
      <w:bookmarkEnd w:id="10"/>
      <w:bookmarkEnd w:id="11"/>
    </w:p>
    <w:p w14:paraId="73AB52C3" w14:textId="77777777" w:rsidR="00B16C0A" w:rsidRPr="00A11C5A" w:rsidRDefault="003238AD" w:rsidP="00A11C5A">
      <w:pPr>
        <w:pStyle w:val="BodyText"/>
        <w:spacing w:before="240"/>
        <w:rPr>
          <w:b w:val="0"/>
        </w:rPr>
      </w:pPr>
      <w:r w:rsidRPr="00A11C5A">
        <w:rPr>
          <w:b w:val="0"/>
        </w:rPr>
        <w:t>T</w:t>
      </w:r>
      <w:r w:rsidR="00B16C0A" w:rsidRPr="00A11C5A">
        <w:rPr>
          <w:b w:val="0"/>
        </w:rPr>
        <w:t xml:space="preserve">o more precisely define </w:t>
      </w:r>
      <w:proofErr w:type="gramStart"/>
      <w:r w:rsidR="00B16C0A" w:rsidRPr="00A11C5A">
        <w:rPr>
          <w:b w:val="0"/>
        </w:rPr>
        <w:t>collaboration, and</w:t>
      </w:r>
      <w:proofErr w:type="gramEnd"/>
      <w:r w:rsidR="00B16C0A" w:rsidRPr="00A11C5A">
        <w:rPr>
          <w:b w:val="0"/>
        </w:rPr>
        <w:t xml:space="preserve"> assist collaborative teams to assess how well they are adopting and implementing collaborative practice, </w:t>
      </w:r>
      <w:proofErr w:type="spellStart"/>
      <w:r w:rsidR="00B16C0A" w:rsidRPr="00A11C5A">
        <w:rPr>
          <w:b w:val="0"/>
        </w:rPr>
        <w:t>Keast</w:t>
      </w:r>
      <w:proofErr w:type="spellEnd"/>
      <w:r w:rsidR="00B16C0A" w:rsidRPr="00A11C5A">
        <w:rPr>
          <w:b w:val="0"/>
        </w:rPr>
        <w:t>, Brown and Mandell (2007) drew from collaboration theory to propose a 3Cs model of collabor</w:t>
      </w:r>
      <w:r w:rsidR="00261198" w:rsidRPr="00A11C5A">
        <w:rPr>
          <w:b w:val="0"/>
        </w:rPr>
        <w:t>ative practice along a continuu</w:t>
      </w:r>
      <w:r w:rsidR="00B16C0A" w:rsidRPr="00A11C5A">
        <w:rPr>
          <w:b w:val="0"/>
        </w:rPr>
        <w:t>m.</w:t>
      </w:r>
      <w:r w:rsidR="00261198" w:rsidRPr="00A11C5A">
        <w:rPr>
          <w:b w:val="0"/>
        </w:rPr>
        <w:t xml:space="preserve"> </w:t>
      </w:r>
    </w:p>
    <w:p w14:paraId="5C7CEEAF" w14:textId="77777777" w:rsidR="00430776" w:rsidRPr="00A11C5A" w:rsidRDefault="00430776" w:rsidP="00A11C5A">
      <w:pPr>
        <w:pStyle w:val="BodyText"/>
        <w:spacing w:before="240"/>
        <w:rPr>
          <w:b w:val="0"/>
        </w:rPr>
      </w:pPr>
      <w:r w:rsidRPr="00247DF7">
        <w:rPr>
          <w:b w:val="0"/>
        </w:rPr>
        <w:t xml:space="preserve">Collaborative </w:t>
      </w:r>
      <w:r w:rsidRPr="00A11C5A">
        <w:rPr>
          <w:b w:val="0"/>
        </w:rPr>
        <w:t>relationships can also address systems change when appropriate as this type of activity can assist to overcome many of the barriers that exist when planning for</w:t>
      </w:r>
      <w:r w:rsidR="00141A0B" w:rsidRPr="00A11C5A">
        <w:rPr>
          <w:b w:val="0"/>
        </w:rPr>
        <w:t>,</w:t>
      </w:r>
      <w:r w:rsidRPr="00A11C5A">
        <w:rPr>
          <w:b w:val="0"/>
        </w:rPr>
        <w:t xml:space="preserve"> and providing employment opportunities</w:t>
      </w:r>
      <w:r w:rsidR="00141A0B" w:rsidRPr="00A11C5A">
        <w:rPr>
          <w:b w:val="0"/>
        </w:rPr>
        <w:t>,</w:t>
      </w:r>
      <w:r w:rsidRPr="00A11C5A">
        <w:rPr>
          <w:b w:val="0"/>
        </w:rPr>
        <w:t xml:space="preserve"> and training to school leavers. </w:t>
      </w:r>
    </w:p>
    <w:p w14:paraId="372F6972" w14:textId="77777777" w:rsidR="00B16C0A" w:rsidRPr="00247DF7" w:rsidRDefault="00B16C0A" w:rsidP="00816E70">
      <w:pPr>
        <w:pStyle w:val="Heading2"/>
        <w:ind w:firstLine="0"/>
        <w:rPr>
          <w:sz w:val="28"/>
          <w:szCs w:val="28"/>
        </w:rPr>
      </w:pPr>
      <w:bookmarkStart w:id="12" w:name="_Toc26352796"/>
      <w:bookmarkStart w:id="13" w:name="_Toc26358562"/>
      <w:r w:rsidRPr="00247DF7">
        <w:rPr>
          <w:sz w:val="28"/>
          <w:szCs w:val="28"/>
        </w:rPr>
        <w:t xml:space="preserve">Collective </w:t>
      </w:r>
      <w:r w:rsidR="001A668A" w:rsidRPr="00247DF7">
        <w:rPr>
          <w:sz w:val="28"/>
          <w:szCs w:val="28"/>
        </w:rPr>
        <w:t>I</w:t>
      </w:r>
      <w:r w:rsidRPr="00247DF7">
        <w:rPr>
          <w:sz w:val="28"/>
          <w:szCs w:val="28"/>
        </w:rPr>
        <w:t>mpact model</w:t>
      </w:r>
      <w:bookmarkEnd w:id="12"/>
      <w:bookmarkEnd w:id="13"/>
    </w:p>
    <w:p w14:paraId="4A7D22AF" w14:textId="77777777" w:rsidR="00B16C0A" w:rsidRPr="00A11C5A" w:rsidRDefault="00430776" w:rsidP="00A11C5A">
      <w:pPr>
        <w:pStyle w:val="BodyText"/>
        <w:spacing w:before="240"/>
        <w:rPr>
          <w:b w:val="0"/>
        </w:rPr>
      </w:pPr>
      <w:r w:rsidRPr="00A11C5A">
        <w:rPr>
          <w:b w:val="0"/>
        </w:rPr>
        <w:t>S</w:t>
      </w:r>
      <w:r w:rsidR="00B16C0A" w:rsidRPr="00A11C5A">
        <w:rPr>
          <w:b w:val="0"/>
        </w:rPr>
        <w:t>imilar</w:t>
      </w:r>
      <w:r w:rsidRPr="00A11C5A">
        <w:rPr>
          <w:b w:val="0"/>
        </w:rPr>
        <w:t>ly</w:t>
      </w:r>
      <w:r w:rsidR="00B16C0A" w:rsidRPr="00A11C5A">
        <w:rPr>
          <w:b w:val="0"/>
        </w:rPr>
        <w:t xml:space="preserve">, </w:t>
      </w:r>
      <w:proofErr w:type="spellStart"/>
      <w:r w:rsidR="00B16C0A" w:rsidRPr="00A11C5A">
        <w:rPr>
          <w:b w:val="0"/>
        </w:rPr>
        <w:t>Kanier</w:t>
      </w:r>
      <w:proofErr w:type="spellEnd"/>
      <w:r w:rsidR="00B16C0A" w:rsidRPr="00A11C5A">
        <w:rPr>
          <w:b w:val="0"/>
        </w:rPr>
        <w:t xml:space="preserve"> and Kramer (2011) proposed a Collective Impact Model to facilitate large-scale change in the social sector. Collective impact refers to </w:t>
      </w:r>
      <w:r w:rsidR="00B16C0A" w:rsidRPr="00A11C5A">
        <w:rPr>
          <w:rFonts w:eastAsiaTheme="majorEastAsia"/>
          <w:b w:val="0"/>
        </w:rPr>
        <w:t xml:space="preserve">the commitment of a group of important actors from different sectors to a </w:t>
      </w:r>
      <w:r w:rsidR="00B16C0A" w:rsidRPr="00A11C5A">
        <w:rPr>
          <w:rFonts w:eastAsiaTheme="majorEastAsia"/>
          <w:b w:val="0"/>
        </w:rPr>
        <w:lastRenderedPageBreak/>
        <w:t xml:space="preserve">common agenda for solving a specific social problem at scale. They argue </w:t>
      </w:r>
      <w:r w:rsidR="00B16C0A" w:rsidRPr="00A11C5A">
        <w:rPr>
          <w:b w:val="0"/>
        </w:rPr>
        <w:t xml:space="preserve">a single service program may be quite appropriate to addressing </w:t>
      </w:r>
      <w:r w:rsidRPr="00A11C5A">
        <w:rPr>
          <w:b w:val="0"/>
        </w:rPr>
        <w:t xml:space="preserve">simple </w:t>
      </w:r>
      <w:r w:rsidR="00B16C0A" w:rsidRPr="00A11C5A">
        <w:rPr>
          <w:b w:val="0"/>
        </w:rPr>
        <w:t>or somewhat complicated</w:t>
      </w:r>
      <w:r w:rsidRPr="00A11C5A">
        <w:rPr>
          <w:b w:val="0"/>
        </w:rPr>
        <w:t xml:space="preserve"> problems</w:t>
      </w:r>
      <w:r w:rsidR="00B16C0A" w:rsidRPr="00A11C5A">
        <w:rPr>
          <w:b w:val="0"/>
        </w:rPr>
        <w:t xml:space="preserve">. </w:t>
      </w:r>
      <w:r w:rsidR="004A2599" w:rsidRPr="00A11C5A">
        <w:rPr>
          <w:b w:val="0"/>
        </w:rPr>
        <w:t xml:space="preserve">In comparison, </w:t>
      </w:r>
      <w:r w:rsidR="00B16C0A" w:rsidRPr="00A11C5A">
        <w:rPr>
          <w:b w:val="0"/>
        </w:rPr>
        <w:t xml:space="preserve">Collective </w:t>
      </w:r>
      <w:r w:rsidRPr="00A11C5A">
        <w:rPr>
          <w:b w:val="0"/>
        </w:rPr>
        <w:t>I</w:t>
      </w:r>
      <w:r w:rsidR="00B16C0A" w:rsidRPr="00A11C5A">
        <w:rPr>
          <w:b w:val="0"/>
        </w:rPr>
        <w:t xml:space="preserve">mpact </w:t>
      </w:r>
      <w:r w:rsidR="003A20F1" w:rsidRPr="00A11C5A">
        <w:rPr>
          <w:b w:val="0"/>
        </w:rPr>
        <w:t>i</w:t>
      </w:r>
      <w:r w:rsidR="00B16C0A" w:rsidRPr="00A11C5A">
        <w:rPr>
          <w:b w:val="0"/>
        </w:rPr>
        <w:t>s an approach to solving complex social problems.</w:t>
      </w:r>
    </w:p>
    <w:p w14:paraId="50CE8019" w14:textId="77777777" w:rsidR="00B16C0A" w:rsidRPr="00A11C5A" w:rsidRDefault="00B16C0A" w:rsidP="00A11C5A">
      <w:pPr>
        <w:pStyle w:val="BodyText"/>
        <w:spacing w:before="240"/>
        <w:rPr>
          <w:b w:val="0"/>
        </w:rPr>
      </w:pPr>
      <w:proofErr w:type="spellStart"/>
      <w:r w:rsidRPr="00A11C5A">
        <w:rPr>
          <w:b w:val="0"/>
        </w:rPr>
        <w:t>Kanier</w:t>
      </w:r>
      <w:proofErr w:type="spellEnd"/>
      <w:r w:rsidRPr="00A11C5A">
        <w:rPr>
          <w:b w:val="0"/>
        </w:rPr>
        <w:t xml:space="preserve"> and Kramer point to the failure of institutions work</w:t>
      </w:r>
      <w:r w:rsidR="003A20F1" w:rsidRPr="00A11C5A">
        <w:rPr>
          <w:b w:val="0"/>
        </w:rPr>
        <w:t>ing</w:t>
      </w:r>
      <w:r w:rsidRPr="00A11C5A">
        <w:rPr>
          <w:b w:val="0"/>
        </w:rPr>
        <w:t xml:space="preserve"> in isolation to create change</w:t>
      </w:r>
      <w:r w:rsidR="003A20F1" w:rsidRPr="00A11C5A">
        <w:rPr>
          <w:b w:val="0"/>
        </w:rPr>
        <w:t>,</w:t>
      </w:r>
      <w:r w:rsidRPr="00A11C5A">
        <w:rPr>
          <w:b w:val="0"/>
        </w:rPr>
        <w:t xml:space="preserve"> citing the need for change in behaviour by all stakeholders involved in a particular issue if a difference is to be achieved. </w:t>
      </w:r>
    </w:p>
    <w:p w14:paraId="18BEF0C8" w14:textId="77777777" w:rsidR="004035AC" w:rsidRPr="00816E70" w:rsidRDefault="004035AC" w:rsidP="00816E70">
      <w:pPr>
        <w:pStyle w:val="Heading1"/>
        <w:shd w:val="clear" w:color="auto" w:fill="7F7F7F" w:themeFill="text1" w:themeFillTint="80"/>
        <w:spacing w:before="240"/>
        <w:rPr>
          <w:rFonts w:cs="Arial"/>
          <w:color w:val="FFFFFF" w:themeColor="background1"/>
          <w:sz w:val="28"/>
          <w:szCs w:val="28"/>
        </w:rPr>
      </w:pPr>
      <w:bookmarkStart w:id="14" w:name="_Toc17105018"/>
      <w:bookmarkStart w:id="15" w:name="_Toc26352797"/>
      <w:bookmarkStart w:id="16" w:name="_Toc26358563"/>
      <w:r w:rsidRPr="00816E70">
        <w:rPr>
          <w:rFonts w:cs="Arial"/>
          <w:color w:val="FFFFFF" w:themeColor="background1"/>
          <w:sz w:val="28"/>
          <w:szCs w:val="28"/>
        </w:rPr>
        <w:t>Literature review</w:t>
      </w:r>
      <w:bookmarkEnd w:id="14"/>
      <w:bookmarkEnd w:id="15"/>
      <w:bookmarkEnd w:id="16"/>
    </w:p>
    <w:p w14:paraId="55E67C55" w14:textId="77777777" w:rsidR="00310B52" w:rsidRPr="00A11C5A" w:rsidRDefault="004035AC" w:rsidP="00A11C5A">
      <w:pPr>
        <w:spacing w:before="240"/>
      </w:pPr>
      <w:r w:rsidRPr="00A11C5A">
        <w:t xml:space="preserve">One of the most comprehensive and widely accepted models of quality transition practice for student with disability is Kohler’s (1996) taxonomy for transition programming. The </w:t>
      </w:r>
      <w:r w:rsidR="00430776" w:rsidRPr="00A11C5A">
        <w:t xml:space="preserve">development of the </w:t>
      </w:r>
      <w:r w:rsidRPr="00A11C5A">
        <w:t>model</w:t>
      </w:r>
      <w:r w:rsidR="00430776" w:rsidRPr="00A11C5A">
        <w:t xml:space="preserve"> occurred</w:t>
      </w:r>
      <w:r w:rsidR="00132173" w:rsidRPr="00A11C5A">
        <w:t xml:space="preserve"> </w:t>
      </w:r>
      <w:r w:rsidRPr="00A11C5A">
        <w:t xml:space="preserve">following wide consultation with experts </w:t>
      </w:r>
      <w:r w:rsidR="00823C2F" w:rsidRPr="00A11C5A">
        <w:t>on practices considered to provide</w:t>
      </w:r>
      <w:r w:rsidRPr="00A11C5A">
        <w:t xml:space="preserve"> successful transitions to employment and life after school for students with additional needs. The methodology used to construct the model</w:t>
      </w:r>
      <w:r w:rsidR="00177D65" w:rsidRPr="00A11C5A">
        <w:t xml:space="preserve"> is</w:t>
      </w:r>
      <w:r w:rsidRPr="00A11C5A">
        <w:t xml:space="preserve"> based on </w:t>
      </w:r>
      <w:r w:rsidR="007217A1" w:rsidRPr="00A11C5A">
        <w:t xml:space="preserve">the </w:t>
      </w:r>
      <w:r w:rsidRPr="00A11C5A">
        <w:t>concept mapping of practices</w:t>
      </w:r>
      <w:r w:rsidR="003A20F1" w:rsidRPr="00A11C5A">
        <w:t>. T</w:t>
      </w:r>
      <w:r w:rsidR="007217A1" w:rsidRPr="00A11C5A">
        <w:t>h</w:t>
      </w:r>
      <w:r w:rsidR="003A20F1" w:rsidRPr="00A11C5A">
        <w:t xml:space="preserve">ese </w:t>
      </w:r>
      <w:r w:rsidRPr="00A11C5A">
        <w:t>ha</w:t>
      </w:r>
      <w:r w:rsidR="00310B52" w:rsidRPr="00A11C5A">
        <w:t>ve</w:t>
      </w:r>
      <w:r w:rsidRPr="00A11C5A">
        <w:t xml:space="preserve"> a sound basis in theory, </w:t>
      </w:r>
      <w:r w:rsidR="00310B52" w:rsidRPr="00A11C5A">
        <w:t>a</w:t>
      </w:r>
      <w:r w:rsidRPr="00A11C5A">
        <w:t xml:space="preserve">re supported in the transition literature, and </w:t>
      </w:r>
      <w:r w:rsidR="00310B52" w:rsidRPr="00A11C5A">
        <w:t xml:space="preserve">have been </w:t>
      </w:r>
      <w:r w:rsidRPr="00A11C5A">
        <w:t>socially validated by a national group of transition experts in America</w:t>
      </w:r>
      <w:r w:rsidR="008025F2" w:rsidRPr="00A11C5A">
        <w:t xml:space="preserve">. </w:t>
      </w:r>
    </w:p>
    <w:p w14:paraId="12E20C23" w14:textId="77777777" w:rsidR="004035AC" w:rsidRPr="00A11C5A" w:rsidRDefault="004035AC" w:rsidP="00A11C5A">
      <w:pPr>
        <w:spacing w:before="240"/>
      </w:pPr>
      <w:r w:rsidRPr="00A11C5A">
        <w:t xml:space="preserve">The taxonomy identifies </w:t>
      </w:r>
      <w:proofErr w:type="gramStart"/>
      <w:r w:rsidRPr="00A11C5A">
        <w:t>a number of</w:t>
      </w:r>
      <w:proofErr w:type="gramEnd"/>
      <w:r w:rsidRPr="00A11C5A">
        <w:t xml:space="preserve"> practices, including those </w:t>
      </w:r>
      <w:r w:rsidR="00E22EF0" w:rsidRPr="00A11C5A">
        <w:t>related to</w:t>
      </w:r>
      <w:r w:rsidRPr="00A11C5A">
        <w:t xml:space="preserve"> interagency collaboration, as</w:t>
      </w:r>
      <w:r w:rsidR="00177D65" w:rsidRPr="00A11C5A">
        <w:t xml:space="preserve">sociated with improved student </w:t>
      </w:r>
      <w:r w:rsidRPr="00A11C5A">
        <w:t xml:space="preserve">outcomes. </w:t>
      </w:r>
      <w:r w:rsidR="00421CBF" w:rsidRPr="00A11C5A">
        <w:t>In 2016</w:t>
      </w:r>
      <w:r w:rsidR="003A20F1" w:rsidRPr="00A11C5A">
        <w:t>,</w:t>
      </w:r>
      <w:r w:rsidR="00310B52" w:rsidRPr="00A11C5A">
        <w:t xml:space="preserve"> the</w:t>
      </w:r>
      <w:r w:rsidRPr="00A11C5A">
        <w:t xml:space="preserve"> </w:t>
      </w:r>
      <w:r w:rsidR="00E22EF0" w:rsidRPr="00A11C5A">
        <w:t xml:space="preserve">second version of </w:t>
      </w:r>
      <w:r w:rsidRPr="00A11C5A">
        <w:t xml:space="preserve">taxonomy </w:t>
      </w:r>
      <w:r w:rsidR="00E22EF0" w:rsidRPr="00A11C5A">
        <w:t>was released</w:t>
      </w:r>
      <w:r w:rsidRPr="00A11C5A">
        <w:t xml:space="preserve"> (Kohler, </w:t>
      </w:r>
      <w:proofErr w:type="spellStart"/>
      <w:r w:rsidRPr="00A11C5A">
        <w:t>Gothberg</w:t>
      </w:r>
      <w:proofErr w:type="spellEnd"/>
      <w:r w:rsidRPr="00A11C5A">
        <w:t xml:space="preserve">, Fowler &amp; Coyle, 2016). </w:t>
      </w:r>
    </w:p>
    <w:p w14:paraId="5C7C3757" w14:textId="77777777" w:rsidR="004035AC" w:rsidRPr="00A11C5A" w:rsidRDefault="004035AC" w:rsidP="00A11C5A">
      <w:pPr>
        <w:spacing w:before="240"/>
      </w:pPr>
      <w:r w:rsidRPr="00A11C5A">
        <w:t xml:space="preserve">The taxonomy identifies five factors associated </w:t>
      </w:r>
      <w:r w:rsidR="0003073B" w:rsidRPr="00A11C5A">
        <w:t>with quality transition practices</w:t>
      </w:r>
      <w:r w:rsidRPr="00A11C5A">
        <w:t>:</w:t>
      </w:r>
    </w:p>
    <w:p w14:paraId="792508DF" w14:textId="77777777" w:rsidR="004035AC" w:rsidRPr="00A11C5A" w:rsidRDefault="004035AC" w:rsidP="006B5AA0">
      <w:pPr>
        <w:pStyle w:val="BodyText"/>
        <w:numPr>
          <w:ilvl w:val="0"/>
          <w:numId w:val="3"/>
        </w:numPr>
        <w:spacing w:after="120" w:line="240" w:lineRule="auto"/>
        <w:ind w:left="360" w:hanging="357"/>
        <w:rPr>
          <w:b w:val="0"/>
        </w:rPr>
      </w:pPr>
      <w:r w:rsidRPr="00A11C5A">
        <w:rPr>
          <w:b w:val="0"/>
        </w:rPr>
        <w:t>Student</w:t>
      </w:r>
      <w:r w:rsidR="00FF0F10" w:rsidRPr="00A11C5A">
        <w:rPr>
          <w:b w:val="0"/>
        </w:rPr>
        <w:t>-</w:t>
      </w:r>
      <w:r w:rsidRPr="00A11C5A">
        <w:rPr>
          <w:b w:val="0"/>
        </w:rPr>
        <w:t>focused planning,</w:t>
      </w:r>
    </w:p>
    <w:p w14:paraId="128DBB0D" w14:textId="77777777" w:rsidR="004035AC" w:rsidRPr="00A11C5A" w:rsidRDefault="004035AC" w:rsidP="006B5AA0">
      <w:pPr>
        <w:pStyle w:val="BodyText"/>
        <w:numPr>
          <w:ilvl w:val="0"/>
          <w:numId w:val="3"/>
        </w:numPr>
        <w:spacing w:after="120" w:line="240" w:lineRule="auto"/>
        <w:ind w:left="360" w:hanging="357"/>
        <w:rPr>
          <w:b w:val="0"/>
        </w:rPr>
      </w:pPr>
      <w:r w:rsidRPr="00A11C5A">
        <w:rPr>
          <w:b w:val="0"/>
        </w:rPr>
        <w:t>Student development,</w:t>
      </w:r>
    </w:p>
    <w:p w14:paraId="0E5F011A" w14:textId="77777777" w:rsidR="004035AC" w:rsidRPr="00A11C5A" w:rsidRDefault="004035AC" w:rsidP="006B5AA0">
      <w:pPr>
        <w:pStyle w:val="BodyText"/>
        <w:numPr>
          <w:ilvl w:val="0"/>
          <w:numId w:val="3"/>
        </w:numPr>
        <w:spacing w:after="120" w:line="240" w:lineRule="auto"/>
        <w:ind w:left="360" w:hanging="357"/>
        <w:rPr>
          <w:b w:val="0"/>
        </w:rPr>
      </w:pPr>
      <w:r w:rsidRPr="00A11C5A">
        <w:rPr>
          <w:b w:val="0"/>
        </w:rPr>
        <w:t>Interagency and interdisciplinary collaboration,</w:t>
      </w:r>
    </w:p>
    <w:p w14:paraId="05266537" w14:textId="77777777" w:rsidR="004035AC" w:rsidRPr="00A11C5A" w:rsidRDefault="004035AC" w:rsidP="006B5AA0">
      <w:pPr>
        <w:pStyle w:val="BodyText"/>
        <w:numPr>
          <w:ilvl w:val="0"/>
          <w:numId w:val="3"/>
        </w:numPr>
        <w:spacing w:after="120" w:line="240" w:lineRule="auto"/>
        <w:ind w:left="360" w:hanging="357"/>
        <w:rPr>
          <w:b w:val="0"/>
        </w:rPr>
      </w:pPr>
      <w:r w:rsidRPr="00A11C5A">
        <w:rPr>
          <w:b w:val="0"/>
        </w:rPr>
        <w:t>Family engagement, and</w:t>
      </w:r>
    </w:p>
    <w:p w14:paraId="5660629E" w14:textId="77777777" w:rsidR="004035AC" w:rsidRPr="00A11C5A" w:rsidRDefault="004035AC" w:rsidP="006B5AA0">
      <w:pPr>
        <w:pStyle w:val="BodyText"/>
        <w:numPr>
          <w:ilvl w:val="0"/>
          <w:numId w:val="3"/>
        </w:numPr>
        <w:spacing w:after="120" w:line="240" w:lineRule="auto"/>
        <w:ind w:left="360" w:hanging="357"/>
        <w:rPr>
          <w:b w:val="0"/>
        </w:rPr>
      </w:pPr>
      <w:r w:rsidRPr="00A11C5A">
        <w:rPr>
          <w:b w:val="0"/>
        </w:rPr>
        <w:t>Program structure and attributes.</w:t>
      </w:r>
    </w:p>
    <w:p w14:paraId="27F8969D" w14:textId="77777777" w:rsidR="004035AC" w:rsidRPr="00A11C5A" w:rsidRDefault="004035AC" w:rsidP="00A11C5A">
      <w:pPr>
        <w:pStyle w:val="BodyText"/>
        <w:spacing w:before="240"/>
        <w:rPr>
          <w:b w:val="0"/>
        </w:rPr>
      </w:pPr>
      <w:r w:rsidRPr="00A11C5A">
        <w:rPr>
          <w:b w:val="0"/>
        </w:rPr>
        <w:t xml:space="preserve">Each factor contains </w:t>
      </w:r>
      <w:proofErr w:type="gramStart"/>
      <w:r w:rsidRPr="00A11C5A">
        <w:rPr>
          <w:b w:val="0"/>
        </w:rPr>
        <w:t>a number of</w:t>
      </w:r>
      <w:proofErr w:type="gramEnd"/>
      <w:r w:rsidRPr="00A11C5A">
        <w:rPr>
          <w:b w:val="0"/>
        </w:rPr>
        <w:t xml:space="preserve"> components</w:t>
      </w:r>
      <w:r w:rsidR="00FF0F10" w:rsidRPr="00A11C5A">
        <w:rPr>
          <w:b w:val="0"/>
        </w:rPr>
        <w:t>,</w:t>
      </w:r>
      <w:r w:rsidRPr="00A11C5A">
        <w:rPr>
          <w:b w:val="0"/>
        </w:rPr>
        <w:t xml:space="preserve"> and each component a number of practices associated with positive student outcomes. More recently, many of these practices have been identified as having an evidentiary base (Test et al., 2009; Test, </w:t>
      </w:r>
      <w:proofErr w:type="spellStart"/>
      <w:r w:rsidRPr="00A11C5A">
        <w:rPr>
          <w:b w:val="0"/>
        </w:rPr>
        <w:t>Mazzotti</w:t>
      </w:r>
      <w:proofErr w:type="spellEnd"/>
      <w:r w:rsidRPr="00A11C5A">
        <w:rPr>
          <w:b w:val="0"/>
        </w:rPr>
        <w:t xml:space="preserve"> et al.</w:t>
      </w:r>
      <w:r w:rsidR="004F0DA5" w:rsidRPr="00A11C5A">
        <w:rPr>
          <w:b w:val="0"/>
        </w:rPr>
        <w:t>, 2009</w:t>
      </w:r>
      <w:r w:rsidRPr="00A11C5A">
        <w:rPr>
          <w:b w:val="0"/>
        </w:rPr>
        <w:t xml:space="preserve">; </w:t>
      </w:r>
      <w:proofErr w:type="spellStart"/>
      <w:r w:rsidRPr="00A11C5A">
        <w:rPr>
          <w:b w:val="0"/>
        </w:rPr>
        <w:t>Mazzotti</w:t>
      </w:r>
      <w:proofErr w:type="spellEnd"/>
      <w:r w:rsidRPr="00A11C5A">
        <w:rPr>
          <w:b w:val="0"/>
        </w:rPr>
        <w:t xml:space="preserve">, Rowe, </w:t>
      </w:r>
      <w:proofErr w:type="spellStart"/>
      <w:r w:rsidRPr="00A11C5A">
        <w:rPr>
          <w:b w:val="0"/>
        </w:rPr>
        <w:t>Cameto</w:t>
      </w:r>
      <w:proofErr w:type="spellEnd"/>
      <w:r w:rsidRPr="00A11C5A">
        <w:rPr>
          <w:b w:val="0"/>
        </w:rPr>
        <w:t xml:space="preserve">, Test &amp; Morningstar, 2013). </w:t>
      </w:r>
    </w:p>
    <w:p w14:paraId="149A6DFB" w14:textId="77777777" w:rsidR="004035AC" w:rsidRPr="00A11C5A" w:rsidRDefault="004035AC" w:rsidP="00A11C5A">
      <w:pPr>
        <w:pStyle w:val="BodyText"/>
        <w:spacing w:before="240"/>
        <w:rPr>
          <w:b w:val="0"/>
        </w:rPr>
      </w:pPr>
      <w:r w:rsidRPr="00A11C5A">
        <w:rPr>
          <w:b w:val="0"/>
        </w:rPr>
        <w:t xml:space="preserve">The taxonomy promotes two of the key tenets of transition planning, </w:t>
      </w:r>
      <w:proofErr w:type="gramStart"/>
      <w:r w:rsidR="00132173" w:rsidRPr="006B5AA0">
        <w:rPr>
          <w:b w:val="0"/>
        </w:rPr>
        <w:t>normalis</w:t>
      </w:r>
      <w:r w:rsidRPr="006B5AA0">
        <w:rPr>
          <w:b w:val="0"/>
        </w:rPr>
        <w:t>ation</w:t>
      </w:r>
      <w:proofErr w:type="gramEnd"/>
      <w:r w:rsidRPr="00A11C5A">
        <w:rPr>
          <w:b w:val="0"/>
        </w:rPr>
        <w:t xml:space="preserve"> and </w:t>
      </w:r>
      <w:r w:rsidR="00132173" w:rsidRPr="006B5AA0">
        <w:rPr>
          <w:b w:val="0"/>
        </w:rPr>
        <w:t>individualis</w:t>
      </w:r>
      <w:r w:rsidRPr="006B5AA0">
        <w:rPr>
          <w:b w:val="0"/>
        </w:rPr>
        <w:t>ation</w:t>
      </w:r>
      <w:r w:rsidRPr="00A11C5A">
        <w:rPr>
          <w:b w:val="0"/>
        </w:rPr>
        <w:t xml:space="preserve"> by providing young people with the </w:t>
      </w:r>
      <w:r w:rsidRPr="00A11C5A">
        <w:rPr>
          <w:b w:val="0"/>
        </w:rPr>
        <w:lastRenderedPageBreak/>
        <w:t xml:space="preserve">opportunity to plan their own futures and develop the skills required to lead a normal lifestyle once they leave school. </w:t>
      </w:r>
    </w:p>
    <w:p w14:paraId="2AFB3D70" w14:textId="7BD96133" w:rsidR="004035AC" w:rsidRPr="00A11C5A" w:rsidRDefault="004035AC" w:rsidP="00A11C5A">
      <w:pPr>
        <w:pStyle w:val="BodyText"/>
        <w:spacing w:before="240"/>
        <w:rPr>
          <w:b w:val="0"/>
        </w:rPr>
      </w:pPr>
      <w:r w:rsidRPr="00A11C5A">
        <w:rPr>
          <w:b w:val="0"/>
        </w:rPr>
        <w:t>One feature of the Taxonomy is the emphasis on the importance of collaboration between secondary schools, parents, post-school support agencies and community business</w:t>
      </w:r>
      <w:r w:rsidR="00FF0F10" w:rsidRPr="00A11C5A">
        <w:rPr>
          <w:b w:val="0"/>
        </w:rPr>
        <w:t>es</w:t>
      </w:r>
      <w:r w:rsidRPr="00A11C5A">
        <w:rPr>
          <w:b w:val="0"/>
        </w:rPr>
        <w:t xml:space="preserve"> when planning for transition, as these relationships are associated with improved lifestyles for students once they leave school. Collaborative Framework and</w:t>
      </w:r>
      <w:r w:rsidR="001E67EC" w:rsidRPr="00A11C5A">
        <w:rPr>
          <w:b w:val="0"/>
        </w:rPr>
        <w:t xml:space="preserve"> Collaborative Service delivery</w:t>
      </w:r>
      <w:r w:rsidR="00434A90" w:rsidRPr="00A11C5A">
        <w:rPr>
          <w:b w:val="0"/>
        </w:rPr>
        <w:t xml:space="preserve"> are two</w:t>
      </w:r>
      <w:r w:rsidR="0090320A">
        <w:rPr>
          <w:b w:val="0"/>
        </w:rPr>
        <w:t xml:space="preserve"> components</w:t>
      </w:r>
      <w:r w:rsidR="003A20F1" w:rsidRPr="00A11C5A">
        <w:rPr>
          <w:b w:val="0"/>
        </w:rPr>
        <w:t xml:space="preserve"> associated with collaboration</w:t>
      </w:r>
      <w:r w:rsidRPr="00A11C5A">
        <w:rPr>
          <w:b w:val="0"/>
        </w:rPr>
        <w:t xml:space="preserve">. </w:t>
      </w:r>
    </w:p>
    <w:p w14:paraId="0FBACFBE" w14:textId="77777777" w:rsidR="004035AC" w:rsidRPr="00A11C5A" w:rsidRDefault="004035AC" w:rsidP="00A11C5A">
      <w:pPr>
        <w:pStyle w:val="BodyText"/>
        <w:spacing w:before="240"/>
        <w:rPr>
          <w:b w:val="0"/>
        </w:rPr>
      </w:pPr>
      <w:r w:rsidRPr="00A11C5A">
        <w:rPr>
          <w:b w:val="0"/>
        </w:rPr>
        <w:t xml:space="preserve">The objective of effective </w:t>
      </w:r>
      <w:r w:rsidR="00FF0F10" w:rsidRPr="00A11C5A">
        <w:rPr>
          <w:b w:val="0"/>
        </w:rPr>
        <w:t>i</w:t>
      </w:r>
      <w:r w:rsidRPr="00A11C5A">
        <w:rPr>
          <w:b w:val="0"/>
        </w:rPr>
        <w:t xml:space="preserve">nteragency </w:t>
      </w:r>
      <w:r w:rsidR="00FF0F10" w:rsidRPr="00A11C5A">
        <w:rPr>
          <w:b w:val="0"/>
        </w:rPr>
        <w:t>c</w:t>
      </w:r>
      <w:r w:rsidRPr="00A11C5A">
        <w:rPr>
          <w:b w:val="0"/>
        </w:rPr>
        <w:t>ollaboration is to create a system of post-school supports and activit</w:t>
      </w:r>
      <w:r w:rsidR="00E22EF0" w:rsidRPr="00A11C5A">
        <w:rPr>
          <w:b w:val="0"/>
        </w:rPr>
        <w:t>ies</w:t>
      </w:r>
      <w:r w:rsidRPr="00A11C5A">
        <w:rPr>
          <w:b w:val="0"/>
        </w:rPr>
        <w:t xml:space="preserve"> for students over the last few years of schooling so that “their last day of high school can look like their first day after high school” (Kohler et al. 2017, p. 175). </w:t>
      </w:r>
      <w:r w:rsidR="00526A7C" w:rsidRPr="00A11C5A">
        <w:rPr>
          <w:b w:val="0"/>
        </w:rPr>
        <w:t>T</w:t>
      </w:r>
      <w:r w:rsidRPr="00A11C5A">
        <w:rPr>
          <w:b w:val="0"/>
        </w:rPr>
        <w:t xml:space="preserve">o achieve this, </w:t>
      </w:r>
      <w:r w:rsidR="00526A7C" w:rsidRPr="00A11C5A">
        <w:rPr>
          <w:b w:val="0"/>
        </w:rPr>
        <w:t xml:space="preserve">exploration, </w:t>
      </w:r>
      <w:proofErr w:type="gramStart"/>
      <w:r w:rsidR="00526A7C" w:rsidRPr="00A11C5A">
        <w:rPr>
          <w:b w:val="0"/>
        </w:rPr>
        <w:t>preparation</w:t>
      </w:r>
      <w:proofErr w:type="gramEnd"/>
      <w:r w:rsidR="00526A7C" w:rsidRPr="00A11C5A">
        <w:rPr>
          <w:b w:val="0"/>
        </w:rPr>
        <w:t xml:space="preserve"> and implemen</w:t>
      </w:r>
      <w:r w:rsidR="00FF6B4E" w:rsidRPr="00A11C5A">
        <w:rPr>
          <w:b w:val="0"/>
        </w:rPr>
        <w:t>ta</w:t>
      </w:r>
      <w:r w:rsidR="00526A7C" w:rsidRPr="00A11C5A">
        <w:rPr>
          <w:b w:val="0"/>
        </w:rPr>
        <w:t xml:space="preserve">tion for </w:t>
      </w:r>
      <w:r w:rsidRPr="00A11C5A">
        <w:rPr>
          <w:b w:val="0"/>
        </w:rPr>
        <w:t xml:space="preserve">employment pathways must </w:t>
      </w:r>
      <w:r w:rsidR="00526A7C" w:rsidRPr="00A11C5A">
        <w:rPr>
          <w:b w:val="0"/>
        </w:rPr>
        <w:t>occur</w:t>
      </w:r>
      <w:r w:rsidRPr="00A11C5A">
        <w:rPr>
          <w:b w:val="0"/>
        </w:rPr>
        <w:t xml:space="preserve"> while students are still attending school. This task will be expedited when there is collaboration between mainstream post-school services</w:t>
      </w:r>
      <w:r w:rsidR="00526A7C" w:rsidRPr="00A11C5A">
        <w:rPr>
          <w:b w:val="0"/>
        </w:rPr>
        <w:t>. These include services</w:t>
      </w:r>
      <w:r w:rsidRPr="00A11C5A">
        <w:rPr>
          <w:b w:val="0"/>
        </w:rPr>
        <w:t xml:space="preserve"> with expertise in vocational training, </w:t>
      </w:r>
      <w:proofErr w:type="gramStart"/>
      <w:r w:rsidRPr="00A11C5A">
        <w:rPr>
          <w:b w:val="0"/>
        </w:rPr>
        <w:t>apprenticeships</w:t>
      </w:r>
      <w:proofErr w:type="gramEnd"/>
      <w:r w:rsidRPr="00A11C5A">
        <w:rPr>
          <w:b w:val="0"/>
        </w:rPr>
        <w:t xml:space="preserve"> and the provision of work experience</w:t>
      </w:r>
      <w:r w:rsidR="00526A7C" w:rsidRPr="00A11C5A">
        <w:rPr>
          <w:b w:val="0"/>
        </w:rPr>
        <w:t>. In addition,</w:t>
      </w:r>
      <w:r w:rsidRPr="00A11C5A">
        <w:rPr>
          <w:b w:val="0"/>
        </w:rPr>
        <w:t xml:space="preserve"> disability</w:t>
      </w:r>
      <w:r w:rsidR="001F78F6" w:rsidRPr="00A11C5A">
        <w:rPr>
          <w:b w:val="0"/>
        </w:rPr>
        <w:t>-</w:t>
      </w:r>
      <w:r w:rsidRPr="00A11C5A">
        <w:rPr>
          <w:b w:val="0"/>
        </w:rPr>
        <w:t>specific services with experience in teach</w:t>
      </w:r>
      <w:r w:rsidR="00526A7C" w:rsidRPr="00A11C5A">
        <w:rPr>
          <w:b w:val="0"/>
        </w:rPr>
        <w:t>ing</w:t>
      </w:r>
      <w:r w:rsidRPr="00A11C5A">
        <w:rPr>
          <w:b w:val="0"/>
        </w:rPr>
        <w:t xml:space="preserve"> employment skills</w:t>
      </w:r>
      <w:r w:rsidR="00526A7C" w:rsidRPr="00A11C5A">
        <w:rPr>
          <w:b w:val="0"/>
        </w:rPr>
        <w:t xml:space="preserve"> are also needed to achieve these outcomes</w:t>
      </w:r>
      <w:r w:rsidRPr="00A11C5A">
        <w:rPr>
          <w:b w:val="0"/>
        </w:rPr>
        <w:t xml:space="preserve">. </w:t>
      </w:r>
    </w:p>
    <w:p w14:paraId="0BBC1C5B" w14:textId="77777777" w:rsidR="004035AC" w:rsidRPr="00A11C5A" w:rsidRDefault="00132173" w:rsidP="00A11C5A">
      <w:pPr>
        <w:pStyle w:val="BodyText"/>
        <w:spacing w:before="240"/>
        <w:rPr>
          <w:rFonts w:eastAsiaTheme="minorEastAsia"/>
          <w:b w:val="0"/>
          <w:lang w:val="en-US"/>
        </w:rPr>
      </w:pPr>
      <w:proofErr w:type="gramStart"/>
      <w:r w:rsidRPr="00A11C5A">
        <w:rPr>
          <w:b w:val="0"/>
        </w:rPr>
        <w:t>In an attempt to</w:t>
      </w:r>
      <w:proofErr w:type="gramEnd"/>
      <w:r w:rsidRPr="00A11C5A">
        <w:rPr>
          <w:b w:val="0"/>
        </w:rPr>
        <w:t xml:space="preserve"> operationalis</w:t>
      </w:r>
      <w:r w:rsidR="004035AC" w:rsidRPr="00A11C5A">
        <w:rPr>
          <w:b w:val="0"/>
        </w:rPr>
        <w:t>e interagency collaboration as a predictor of improved student outcomes, Rowe et al. (2015) conducted a Delphi study asking established experts from post-school agencies, researchers and schools to more accurately define interagency activities and list their program</w:t>
      </w:r>
      <w:r w:rsidR="00026BC8" w:rsidRPr="00A11C5A">
        <w:rPr>
          <w:b w:val="0"/>
        </w:rPr>
        <w:t xml:space="preserve"> characteristics and practices. </w:t>
      </w:r>
    </w:p>
    <w:p w14:paraId="1958AB60" w14:textId="77777777" w:rsidR="00F41408" w:rsidRPr="00A11C5A" w:rsidRDefault="00F41408" w:rsidP="00A11C5A">
      <w:pPr>
        <w:pStyle w:val="BodyText"/>
        <w:spacing w:before="240"/>
        <w:rPr>
          <w:b w:val="0"/>
        </w:rPr>
      </w:pPr>
      <w:r w:rsidRPr="00A11C5A">
        <w:rPr>
          <w:b w:val="0"/>
        </w:rPr>
        <w:t xml:space="preserve">Carter, </w:t>
      </w:r>
      <w:proofErr w:type="spellStart"/>
      <w:r w:rsidRPr="00A11C5A">
        <w:rPr>
          <w:b w:val="0"/>
        </w:rPr>
        <w:t>Blustein</w:t>
      </w:r>
      <w:proofErr w:type="spellEnd"/>
      <w:r w:rsidRPr="00A11C5A">
        <w:rPr>
          <w:b w:val="0"/>
        </w:rPr>
        <w:t xml:space="preserve">, Bumble, Harvey, </w:t>
      </w:r>
      <w:proofErr w:type="gramStart"/>
      <w:r w:rsidRPr="00A11C5A">
        <w:rPr>
          <w:b w:val="0"/>
        </w:rPr>
        <w:t>Henderson</w:t>
      </w:r>
      <w:proofErr w:type="gramEnd"/>
      <w:r w:rsidRPr="00A11C5A">
        <w:rPr>
          <w:b w:val="0"/>
        </w:rPr>
        <w:t xml:space="preserve"> and McMillan (2016) undertook a large-scale study involving 400 participants across six locations. They invited local transition planning teams, post-school services and interest groups to solicit suggestions on how they could work together to increase employment opportunities for </w:t>
      </w:r>
      <w:r w:rsidR="001F78F6" w:rsidRPr="00A11C5A">
        <w:rPr>
          <w:b w:val="0"/>
        </w:rPr>
        <w:t xml:space="preserve">people </w:t>
      </w:r>
      <w:r w:rsidRPr="00A11C5A">
        <w:rPr>
          <w:b w:val="0"/>
        </w:rPr>
        <w:t xml:space="preserve">with intellectual disability. As a result, new collaborative practices were </w:t>
      </w:r>
      <w:proofErr w:type="gramStart"/>
      <w:r w:rsidRPr="00A11C5A">
        <w:rPr>
          <w:b w:val="0"/>
        </w:rPr>
        <w:t>developed</w:t>
      </w:r>
      <w:proofErr w:type="gramEnd"/>
      <w:r w:rsidRPr="00A11C5A">
        <w:rPr>
          <w:b w:val="0"/>
        </w:rPr>
        <w:t xml:space="preserve"> and </w:t>
      </w:r>
      <w:r w:rsidR="001F78F6" w:rsidRPr="00A11C5A">
        <w:rPr>
          <w:b w:val="0"/>
        </w:rPr>
        <w:t>existing good practices were strengthened</w:t>
      </w:r>
      <w:r w:rsidRPr="00A11C5A">
        <w:rPr>
          <w:b w:val="0"/>
        </w:rPr>
        <w:t xml:space="preserve">. These practices assisted </w:t>
      </w:r>
      <w:r w:rsidR="00F43D10" w:rsidRPr="00A11C5A">
        <w:rPr>
          <w:b w:val="0"/>
        </w:rPr>
        <w:t>in t</w:t>
      </w:r>
      <w:r w:rsidRPr="00A11C5A">
        <w:rPr>
          <w:b w:val="0"/>
        </w:rPr>
        <w:t xml:space="preserve">he </w:t>
      </w:r>
      <w:r w:rsidR="00F43D10" w:rsidRPr="00A11C5A">
        <w:rPr>
          <w:b w:val="0"/>
        </w:rPr>
        <w:t>establishment</w:t>
      </w:r>
      <w:r w:rsidRPr="00A11C5A">
        <w:rPr>
          <w:b w:val="0"/>
        </w:rPr>
        <w:t xml:space="preserve"> of promising and productive pathways for collaboration unique to local community resources and requirements.</w:t>
      </w:r>
    </w:p>
    <w:p w14:paraId="76DE6AE3" w14:textId="77777777" w:rsidR="002A3EEA" w:rsidRPr="00A11C5A" w:rsidRDefault="004035AC" w:rsidP="00A11C5A">
      <w:pPr>
        <w:pStyle w:val="BodyText"/>
        <w:spacing w:before="240"/>
        <w:rPr>
          <w:b w:val="0"/>
        </w:rPr>
      </w:pPr>
      <w:r w:rsidRPr="00A11C5A">
        <w:rPr>
          <w:b w:val="0"/>
        </w:rPr>
        <w:t xml:space="preserve">In a study designed to measure progress towards developing collaborative activity, Noonan, McCall, </w:t>
      </w:r>
      <w:proofErr w:type="gramStart"/>
      <w:r w:rsidRPr="00A11C5A">
        <w:rPr>
          <w:b w:val="0"/>
        </w:rPr>
        <w:t>Zheng</w:t>
      </w:r>
      <w:proofErr w:type="gramEnd"/>
      <w:r w:rsidRPr="00A11C5A">
        <w:rPr>
          <w:b w:val="0"/>
        </w:rPr>
        <w:t xml:space="preserve"> and </w:t>
      </w:r>
      <w:proofErr w:type="spellStart"/>
      <w:r w:rsidRPr="00A11C5A">
        <w:rPr>
          <w:b w:val="0"/>
        </w:rPr>
        <w:t>Gaumer</w:t>
      </w:r>
      <w:proofErr w:type="spellEnd"/>
      <w:r w:rsidRPr="00A11C5A">
        <w:rPr>
          <w:b w:val="0"/>
        </w:rPr>
        <w:t xml:space="preserve">-Erickson (2012) used a five-stage model (Frey, </w:t>
      </w:r>
      <w:proofErr w:type="spellStart"/>
      <w:r w:rsidRPr="00A11C5A">
        <w:rPr>
          <w:b w:val="0"/>
        </w:rPr>
        <w:t>Lohmeier</w:t>
      </w:r>
      <w:proofErr w:type="spellEnd"/>
      <w:r w:rsidRPr="00A11C5A">
        <w:rPr>
          <w:b w:val="0"/>
        </w:rPr>
        <w:t>, Lee, &amp; Tollefson, 2006) and focus groups to measure the development of collaborative practices by ten post-school agencies prior to and after joining a state-level interagency transition team.</w:t>
      </w:r>
      <w:r w:rsidR="000255AA" w:rsidRPr="00A11C5A">
        <w:rPr>
          <w:b w:val="0"/>
        </w:rPr>
        <w:t xml:space="preserve"> Results indicate membership of the state team </w:t>
      </w:r>
      <w:r w:rsidR="00E6494F" w:rsidRPr="00A11C5A">
        <w:rPr>
          <w:b w:val="0"/>
        </w:rPr>
        <w:t>improved indivi</w:t>
      </w:r>
      <w:r w:rsidR="00132173" w:rsidRPr="00A11C5A">
        <w:rPr>
          <w:b w:val="0"/>
        </w:rPr>
        <w:t>dual connections between organis</w:t>
      </w:r>
      <w:r w:rsidR="00E6494F" w:rsidRPr="00A11C5A">
        <w:rPr>
          <w:b w:val="0"/>
        </w:rPr>
        <w:t xml:space="preserve">ations. </w:t>
      </w:r>
      <w:r w:rsidRPr="00A11C5A">
        <w:rPr>
          <w:b w:val="0"/>
        </w:rPr>
        <w:t xml:space="preserve">This study </w:t>
      </w:r>
      <w:r w:rsidR="001F78F6" w:rsidRPr="00A11C5A">
        <w:rPr>
          <w:b w:val="0"/>
        </w:rPr>
        <w:t xml:space="preserve">demonstrates </w:t>
      </w:r>
      <w:r w:rsidRPr="00A11C5A">
        <w:rPr>
          <w:b w:val="0"/>
        </w:rPr>
        <w:t xml:space="preserve">the value of </w:t>
      </w:r>
      <w:r w:rsidRPr="00A11C5A">
        <w:rPr>
          <w:b w:val="0"/>
        </w:rPr>
        <w:lastRenderedPageBreak/>
        <w:t>belonging to collaborative teams</w:t>
      </w:r>
      <w:r w:rsidR="001F78F6" w:rsidRPr="00A11C5A">
        <w:rPr>
          <w:b w:val="0"/>
        </w:rPr>
        <w:t>,</w:t>
      </w:r>
      <w:r w:rsidRPr="00A11C5A">
        <w:rPr>
          <w:b w:val="0"/>
        </w:rPr>
        <w:t xml:space="preserve"> has on the implementation of recognised collaborative practices</w:t>
      </w:r>
      <w:r w:rsidR="00F43D10" w:rsidRPr="00A11C5A">
        <w:rPr>
          <w:b w:val="0"/>
        </w:rPr>
        <w:t>. In addition</w:t>
      </w:r>
      <w:r w:rsidR="00C053C6" w:rsidRPr="00A11C5A">
        <w:rPr>
          <w:b w:val="0"/>
        </w:rPr>
        <w:t>,</w:t>
      </w:r>
      <w:r w:rsidRPr="00A11C5A">
        <w:rPr>
          <w:b w:val="0"/>
        </w:rPr>
        <w:t xml:space="preserve"> </w:t>
      </w:r>
      <w:r w:rsidR="00E6494F" w:rsidRPr="00A11C5A">
        <w:rPr>
          <w:b w:val="0"/>
        </w:rPr>
        <w:t xml:space="preserve">the study indicated </w:t>
      </w:r>
      <w:r w:rsidRPr="00A11C5A">
        <w:rPr>
          <w:b w:val="0"/>
        </w:rPr>
        <w:t xml:space="preserve">achievement of true collaborative relationships between organisations may not be immediate but develops over time and </w:t>
      </w:r>
      <w:r w:rsidR="003F276D" w:rsidRPr="00A11C5A">
        <w:rPr>
          <w:b w:val="0"/>
        </w:rPr>
        <w:t>through</w:t>
      </w:r>
      <w:r w:rsidRPr="00A11C5A">
        <w:rPr>
          <w:b w:val="0"/>
        </w:rPr>
        <w:t xml:space="preserve"> working together. </w:t>
      </w:r>
    </w:p>
    <w:p w14:paraId="684555C9" w14:textId="77777777" w:rsidR="002A3EEA" w:rsidRPr="00A11C5A" w:rsidRDefault="002A3EEA" w:rsidP="00A11C5A">
      <w:pPr>
        <w:pStyle w:val="BodyText"/>
        <w:spacing w:before="240"/>
        <w:rPr>
          <w:b w:val="0"/>
        </w:rPr>
      </w:pPr>
      <w:r w:rsidRPr="00A11C5A">
        <w:rPr>
          <w:b w:val="0"/>
        </w:rPr>
        <w:t xml:space="preserve">Many initiatives overseas have </w:t>
      </w:r>
      <w:r w:rsidR="00132173" w:rsidRPr="00A11C5A">
        <w:rPr>
          <w:b w:val="0"/>
        </w:rPr>
        <w:t>evaluated th</w:t>
      </w:r>
      <w:r w:rsidR="001F78F6" w:rsidRPr="00A11C5A">
        <w:rPr>
          <w:b w:val="0"/>
        </w:rPr>
        <w:t>e</w:t>
      </w:r>
      <w:r w:rsidR="00132173" w:rsidRPr="00A11C5A">
        <w:rPr>
          <w:b w:val="0"/>
        </w:rPr>
        <w:t xml:space="preserve"> </w:t>
      </w:r>
      <w:r w:rsidRPr="00A11C5A">
        <w:rPr>
          <w:b w:val="0"/>
        </w:rPr>
        <w:t xml:space="preserve">focus on collaboration to improve </w:t>
      </w:r>
      <w:r w:rsidR="008A77B0" w:rsidRPr="00A11C5A">
        <w:rPr>
          <w:b w:val="0"/>
        </w:rPr>
        <w:t xml:space="preserve">school </w:t>
      </w:r>
      <w:r w:rsidRPr="00A11C5A">
        <w:rPr>
          <w:b w:val="0"/>
        </w:rPr>
        <w:t>transition</w:t>
      </w:r>
      <w:r w:rsidR="00A617A2">
        <w:rPr>
          <w:b w:val="0"/>
        </w:rPr>
        <w:t>.</w:t>
      </w:r>
    </w:p>
    <w:p w14:paraId="1236BE85" w14:textId="77777777" w:rsidR="002A3EEA" w:rsidRPr="00A11C5A" w:rsidRDefault="002A3EEA" w:rsidP="00A11C5A">
      <w:pPr>
        <w:pStyle w:val="BodyText"/>
        <w:spacing w:before="240"/>
        <w:rPr>
          <w:b w:val="0"/>
        </w:rPr>
      </w:pPr>
      <w:r w:rsidRPr="00A11C5A">
        <w:rPr>
          <w:b w:val="0"/>
        </w:rPr>
        <w:t>The work internship program study, (</w:t>
      </w:r>
      <w:proofErr w:type="spellStart"/>
      <w:r w:rsidRPr="00A11C5A">
        <w:rPr>
          <w:b w:val="0"/>
        </w:rPr>
        <w:t>Luecking</w:t>
      </w:r>
      <w:proofErr w:type="spellEnd"/>
      <w:r w:rsidRPr="00A11C5A">
        <w:rPr>
          <w:b w:val="0"/>
        </w:rPr>
        <w:t xml:space="preserve"> and Fabian, 2000) involved collaboration between schools, </w:t>
      </w:r>
      <w:proofErr w:type="gramStart"/>
      <w:r w:rsidRPr="00A11C5A">
        <w:rPr>
          <w:b w:val="0"/>
        </w:rPr>
        <w:t>employers</w:t>
      </w:r>
      <w:proofErr w:type="gramEnd"/>
      <w:r w:rsidRPr="00A11C5A">
        <w:rPr>
          <w:b w:val="0"/>
        </w:rPr>
        <w:t xml:space="preserve"> and the Marriott Foundation for People with Disabilities. Upon completion, 75% of those participating in the internships were offered positions with their employers and 53% of those were still in employment 12 months later. </w:t>
      </w:r>
      <w:r w:rsidR="009960DE" w:rsidRPr="00A11C5A">
        <w:rPr>
          <w:b w:val="0"/>
        </w:rPr>
        <w:t>The authors cite the availability of school staff to collaborate with potential employers as a factor in the program</w:t>
      </w:r>
      <w:r w:rsidR="003F276D" w:rsidRPr="00A11C5A">
        <w:rPr>
          <w:b w:val="0"/>
        </w:rPr>
        <w:t>’</w:t>
      </w:r>
      <w:r w:rsidR="009960DE" w:rsidRPr="00A11C5A">
        <w:rPr>
          <w:b w:val="0"/>
        </w:rPr>
        <w:t>s success.</w:t>
      </w:r>
    </w:p>
    <w:p w14:paraId="6B9B8169" w14:textId="77777777" w:rsidR="00CF3F75" w:rsidRPr="00A11C5A" w:rsidRDefault="002A3EEA" w:rsidP="00A11C5A">
      <w:pPr>
        <w:pStyle w:val="BodyText"/>
        <w:spacing w:before="240"/>
        <w:rPr>
          <w:b w:val="0"/>
        </w:rPr>
      </w:pPr>
      <w:r w:rsidRPr="00A11C5A">
        <w:rPr>
          <w:b w:val="0"/>
        </w:rPr>
        <w:t xml:space="preserve">The TASSEL program evaluated by </w:t>
      </w:r>
      <w:proofErr w:type="spellStart"/>
      <w:r w:rsidRPr="00A11C5A">
        <w:rPr>
          <w:b w:val="0"/>
        </w:rPr>
        <w:t>Aspel</w:t>
      </w:r>
      <w:proofErr w:type="spellEnd"/>
      <w:r w:rsidRPr="00A11C5A">
        <w:rPr>
          <w:b w:val="0"/>
        </w:rPr>
        <w:t xml:space="preserve">, Bettis, Test, &amp; Wood (1998) involved interagency teams comprised of representatives from schools, </w:t>
      </w:r>
      <w:r w:rsidR="009960DE" w:rsidRPr="00A11C5A">
        <w:rPr>
          <w:b w:val="0"/>
        </w:rPr>
        <w:t>post-</w:t>
      </w:r>
      <w:r w:rsidR="00434A90" w:rsidRPr="00A11C5A">
        <w:rPr>
          <w:b w:val="0"/>
        </w:rPr>
        <w:t>employment services</w:t>
      </w:r>
      <w:r w:rsidRPr="00A11C5A">
        <w:rPr>
          <w:b w:val="0"/>
        </w:rPr>
        <w:t xml:space="preserve"> and local businesses collaborating to organise paid work experience and job-shadowing for students in their final years of high school. </w:t>
      </w:r>
    </w:p>
    <w:p w14:paraId="6998F013" w14:textId="77777777" w:rsidR="002A3EEA" w:rsidRPr="00A11C5A" w:rsidRDefault="008B4D8B" w:rsidP="00A11C5A">
      <w:pPr>
        <w:pStyle w:val="BodyText"/>
        <w:spacing w:before="240"/>
        <w:rPr>
          <w:b w:val="0"/>
        </w:rPr>
      </w:pPr>
      <w:r w:rsidRPr="00A11C5A">
        <w:rPr>
          <w:b w:val="0"/>
        </w:rPr>
        <w:t xml:space="preserve">The </w:t>
      </w:r>
      <w:r w:rsidR="009558DA" w:rsidRPr="00A11C5A">
        <w:rPr>
          <w:b w:val="0"/>
        </w:rPr>
        <w:t>Youth Transition Program,</w:t>
      </w:r>
      <w:r w:rsidR="002A3EEA" w:rsidRPr="00A11C5A">
        <w:rPr>
          <w:b w:val="0"/>
        </w:rPr>
        <w:t xml:space="preserve"> (Benz, Lindstrom and </w:t>
      </w:r>
      <w:proofErr w:type="spellStart"/>
      <w:r w:rsidR="002A3EEA" w:rsidRPr="00A11C5A">
        <w:rPr>
          <w:b w:val="0"/>
        </w:rPr>
        <w:t>Yovanoff</w:t>
      </w:r>
      <w:proofErr w:type="spellEnd"/>
      <w:r w:rsidR="002A3EEA" w:rsidRPr="00A11C5A">
        <w:rPr>
          <w:b w:val="0"/>
        </w:rPr>
        <w:t>, 2000)</w:t>
      </w:r>
      <w:r w:rsidRPr="00A11C5A">
        <w:rPr>
          <w:b w:val="0"/>
        </w:rPr>
        <w:t xml:space="preserve"> was a study </w:t>
      </w:r>
      <w:r w:rsidR="00933992" w:rsidRPr="00A11C5A">
        <w:rPr>
          <w:b w:val="0"/>
        </w:rPr>
        <w:t xml:space="preserve">examining work experience participation in secondary school to </w:t>
      </w:r>
      <w:r w:rsidR="003F276D" w:rsidRPr="00A11C5A">
        <w:rPr>
          <w:b w:val="0"/>
        </w:rPr>
        <w:t xml:space="preserve">facilitate </w:t>
      </w:r>
      <w:r w:rsidR="00933992" w:rsidRPr="00A11C5A">
        <w:rPr>
          <w:b w:val="0"/>
        </w:rPr>
        <w:t xml:space="preserve">successful </w:t>
      </w:r>
      <w:r w:rsidRPr="00A11C5A">
        <w:rPr>
          <w:b w:val="0"/>
        </w:rPr>
        <w:t>post-school outcomes. Collaborative features included formal contracts between partners specifying</w:t>
      </w:r>
      <w:r w:rsidR="009558DA" w:rsidRPr="00A11C5A">
        <w:rPr>
          <w:b w:val="0"/>
        </w:rPr>
        <w:t xml:space="preserve"> the responsibilities of each agency, shared financial responsibility for staff delivering transition services and the responsibilities of all team members clearly delineated. </w:t>
      </w:r>
      <w:r w:rsidR="00F427E4" w:rsidRPr="00A11C5A">
        <w:rPr>
          <w:b w:val="0"/>
        </w:rPr>
        <w:t>Results indicate the student participants experienced substantially better employment outcomes tha</w:t>
      </w:r>
      <w:r w:rsidR="00933992" w:rsidRPr="00A11C5A">
        <w:rPr>
          <w:b w:val="0"/>
        </w:rPr>
        <w:t>n</w:t>
      </w:r>
      <w:r w:rsidR="00F427E4" w:rsidRPr="00A11C5A">
        <w:rPr>
          <w:b w:val="0"/>
        </w:rPr>
        <w:t xml:space="preserve"> those who had not participated in the program. The authors</w:t>
      </w:r>
      <w:r w:rsidR="002A3EEA" w:rsidRPr="00A11C5A">
        <w:rPr>
          <w:b w:val="0"/>
        </w:rPr>
        <w:t xml:space="preserve"> stated they</w:t>
      </w:r>
      <w:r w:rsidR="00AB5446" w:rsidRPr="00A11C5A">
        <w:rPr>
          <w:b w:val="0"/>
        </w:rPr>
        <w:t>,</w:t>
      </w:r>
      <w:r w:rsidR="002A3EEA" w:rsidRPr="00A11C5A">
        <w:rPr>
          <w:b w:val="0"/>
        </w:rPr>
        <w:t xml:space="preserve"> “believe these positive outcomes are a reflection of the strong partnership at both state and local levels between schools and vocational rehabilitation (p. 63)</w:t>
      </w:r>
      <w:r w:rsidR="00AB5446" w:rsidRPr="00A11C5A">
        <w:rPr>
          <w:b w:val="0"/>
        </w:rPr>
        <w:t>”</w:t>
      </w:r>
      <w:r w:rsidR="002A3EEA" w:rsidRPr="00A11C5A">
        <w:rPr>
          <w:b w:val="0"/>
        </w:rPr>
        <w:t>.</w:t>
      </w:r>
    </w:p>
    <w:p w14:paraId="08E9454B" w14:textId="77777777" w:rsidR="009E1271" w:rsidRPr="00A11C5A" w:rsidRDefault="009E1271" w:rsidP="00A11C5A">
      <w:pPr>
        <w:pStyle w:val="BodyText"/>
        <w:spacing w:before="240"/>
        <w:rPr>
          <w:b w:val="0"/>
        </w:rPr>
      </w:pPr>
      <w:r w:rsidRPr="00A11C5A">
        <w:rPr>
          <w:b w:val="0"/>
        </w:rPr>
        <w:t>The Transition Service Integration Model (</w:t>
      </w:r>
      <w:proofErr w:type="spellStart"/>
      <w:r w:rsidRPr="00A11C5A">
        <w:rPr>
          <w:b w:val="0"/>
        </w:rPr>
        <w:t>Certo</w:t>
      </w:r>
      <w:proofErr w:type="spellEnd"/>
      <w:r w:rsidRPr="00A11C5A">
        <w:rPr>
          <w:b w:val="0"/>
        </w:rPr>
        <w:t xml:space="preserve"> et al., 2003) combined the resources of the public school, </w:t>
      </w:r>
      <w:proofErr w:type="gramStart"/>
      <w:r w:rsidRPr="00A11C5A">
        <w:rPr>
          <w:b w:val="0"/>
        </w:rPr>
        <w:t>rehabilitation</w:t>
      </w:r>
      <w:proofErr w:type="gramEnd"/>
      <w:r w:rsidRPr="00A11C5A">
        <w:rPr>
          <w:b w:val="0"/>
        </w:rPr>
        <w:t xml:space="preserve"> and the developmental disability systems to facilitate post-school employment for students with disability at a rate exceeding the national average in the United States.)</w:t>
      </w:r>
    </w:p>
    <w:p w14:paraId="5A39BBE3" w14:textId="77777777" w:rsidR="001F1003" w:rsidRDefault="001F1003">
      <w:pPr>
        <w:spacing w:before="0" w:after="160" w:line="259" w:lineRule="auto"/>
        <w:rPr>
          <w:rFonts w:eastAsiaTheme="majorEastAsia"/>
          <w:b/>
          <w:bCs/>
          <w:color w:val="FFFFFF" w:themeColor="background1"/>
          <w:sz w:val="28"/>
          <w:szCs w:val="28"/>
        </w:rPr>
      </w:pPr>
      <w:bookmarkStart w:id="17" w:name="_Toc17105022"/>
      <w:bookmarkStart w:id="18" w:name="_Toc26352798"/>
      <w:bookmarkStart w:id="19" w:name="_Toc26358564"/>
      <w:r>
        <w:rPr>
          <w:color w:val="FFFFFF" w:themeColor="background1"/>
          <w:sz w:val="28"/>
          <w:szCs w:val="28"/>
        </w:rPr>
        <w:br w:type="page"/>
      </w:r>
    </w:p>
    <w:p w14:paraId="7B8BD7B1" w14:textId="77777777" w:rsidR="004035AC" w:rsidRPr="00816E70" w:rsidRDefault="004035AC" w:rsidP="00816E70">
      <w:pPr>
        <w:pStyle w:val="Heading1"/>
        <w:shd w:val="clear" w:color="auto" w:fill="7F7F7F" w:themeFill="text1" w:themeFillTint="80"/>
        <w:spacing w:before="240"/>
        <w:rPr>
          <w:rFonts w:cs="Arial"/>
          <w:color w:val="FFFFFF" w:themeColor="background1"/>
          <w:sz w:val="28"/>
          <w:szCs w:val="28"/>
        </w:rPr>
      </w:pPr>
      <w:r w:rsidRPr="00816E70">
        <w:rPr>
          <w:rFonts w:cs="Arial"/>
          <w:color w:val="FFFFFF" w:themeColor="background1"/>
          <w:sz w:val="28"/>
          <w:szCs w:val="28"/>
        </w:rPr>
        <w:lastRenderedPageBreak/>
        <w:t>Australian studies on interagency collaboration</w:t>
      </w:r>
      <w:bookmarkEnd w:id="17"/>
      <w:bookmarkEnd w:id="18"/>
      <w:bookmarkEnd w:id="19"/>
    </w:p>
    <w:p w14:paraId="61911B2A" w14:textId="77777777" w:rsidR="001D14CE" w:rsidRPr="00A11C5A" w:rsidRDefault="004035AC" w:rsidP="00A11C5A">
      <w:pPr>
        <w:pStyle w:val="BodyText"/>
        <w:spacing w:before="240"/>
        <w:rPr>
          <w:b w:val="0"/>
        </w:rPr>
      </w:pPr>
      <w:r w:rsidRPr="00A11C5A">
        <w:rPr>
          <w:b w:val="0"/>
        </w:rPr>
        <w:t>As can be observed</w:t>
      </w:r>
      <w:r w:rsidR="00DA0451" w:rsidRPr="00A11C5A">
        <w:rPr>
          <w:b w:val="0"/>
        </w:rPr>
        <w:t>,</w:t>
      </w:r>
      <w:r w:rsidRPr="00A11C5A">
        <w:rPr>
          <w:b w:val="0"/>
        </w:rPr>
        <w:t xml:space="preserve"> most of the research literature </w:t>
      </w:r>
      <w:r w:rsidR="009B3DC9" w:rsidRPr="00A11C5A">
        <w:rPr>
          <w:b w:val="0"/>
        </w:rPr>
        <w:t>on interagency c</w:t>
      </w:r>
      <w:r w:rsidR="005A2309" w:rsidRPr="00A11C5A">
        <w:rPr>
          <w:b w:val="0"/>
        </w:rPr>
        <w:t>ollaboration</w:t>
      </w:r>
      <w:r w:rsidR="00BD1E3C" w:rsidRPr="00A11C5A">
        <w:rPr>
          <w:b w:val="0"/>
        </w:rPr>
        <w:t xml:space="preserve"> </w:t>
      </w:r>
      <w:r w:rsidRPr="00A11C5A">
        <w:rPr>
          <w:b w:val="0"/>
        </w:rPr>
        <w:t xml:space="preserve">emanates from North America where conditions underpinning transition activities are very different from those </w:t>
      </w:r>
      <w:r w:rsidR="009039E0" w:rsidRPr="00A11C5A">
        <w:rPr>
          <w:b w:val="0"/>
        </w:rPr>
        <w:t>i</w:t>
      </w:r>
      <w:r w:rsidRPr="00A11C5A">
        <w:rPr>
          <w:b w:val="0"/>
        </w:rPr>
        <w:t xml:space="preserve">n Australia. </w:t>
      </w:r>
      <w:r w:rsidR="001D14CE" w:rsidRPr="00A11C5A">
        <w:rPr>
          <w:b w:val="0"/>
        </w:rPr>
        <w:t>For example:</w:t>
      </w:r>
    </w:p>
    <w:p w14:paraId="7F65196F" w14:textId="77777777" w:rsidR="00DF17BA" w:rsidRPr="00A11C5A" w:rsidRDefault="00DF17BA" w:rsidP="00247DF7">
      <w:pPr>
        <w:pStyle w:val="ListParagraph"/>
        <w:numPr>
          <w:ilvl w:val="0"/>
          <w:numId w:val="35"/>
        </w:numPr>
        <w:autoSpaceDE w:val="0"/>
        <w:autoSpaceDN w:val="0"/>
        <w:adjustRightInd w:val="0"/>
        <w:spacing w:after="120"/>
        <w:ind w:left="450" w:hanging="357"/>
        <w:contextualSpacing w:val="0"/>
        <w:rPr>
          <w:rFonts w:eastAsiaTheme="minorHAnsi"/>
          <w:color w:val="000000"/>
          <w:lang w:eastAsia="en-US"/>
        </w:rPr>
      </w:pPr>
      <w:r w:rsidRPr="00A11C5A">
        <w:rPr>
          <w:rFonts w:eastAsiaTheme="minorHAnsi"/>
          <w:color w:val="000000"/>
          <w:lang w:eastAsia="en-US"/>
        </w:rPr>
        <w:t xml:space="preserve">The Individuals with Disabilities Education Act (IDEA, 1990) mandated schools to deliver school to post-school transition planning services. Schools must begin planning for a student’s transition to the adult world beginning at age 14, when curricular options within the school are considered and no later than age 16, where a detailed transition services plan must be implemented </w:t>
      </w:r>
      <w:r w:rsidRPr="00A11C5A">
        <w:rPr>
          <w:rFonts w:eastAsiaTheme="minorHAnsi"/>
          <w:color w:val="000000"/>
          <w:lang w:eastAsia="en-US"/>
        </w:rPr>
        <w:fldChar w:fldCharType="begin"/>
      </w:r>
      <w:r w:rsidRPr="00A11C5A">
        <w:rPr>
          <w:rFonts w:eastAsiaTheme="minorHAnsi"/>
          <w:color w:val="000000"/>
          <w:lang w:eastAsia="en-US"/>
        </w:rPr>
        <w:instrText xml:space="preserve"> ADDIN EN.CITE &lt;EndNote&gt;&lt;Cite&gt;&lt;Author&gt;Hager&lt;/Author&gt;&lt;Year&gt;2002&lt;/Year&gt;&lt;RecNum&gt;121&lt;/RecNum&gt;&lt;DisplayText&gt;(Hager, 2002)&lt;/DisplayText&gt;&lt;record&gt;&lt;rec-number&gt;121&lt;/rec-number&gt;&lt;foreign-keys&gt;&lt;key app="EN" db-id="stx5satavvxdvveepsx59affx9z95f5v2rzw" timestamp="1568594808"&gt;121&lt;/key&gt;&lt;/foreign-keys&gt;&lt;ref-type name="Journal Article"&gt;17&lt;/ref-type&gt;&lt;contributors&gt;&lt;authors&gt;&lt;author&gt;Hager, Ronald M&lt;/author&gt;&lt;/authors&gt;&lt;/contributors&gt;&lt;titles&gt;&lt;title&gt;The Transition from School to Work: The Special Education and State Vocational Rehabilitation Systems&amp;apos; Obligations to Prepare Students with Disabilities for the World of Work. Policy &amp;amp; Practice Brief# 4&lt;/title&gt;&lt;secondary-title&gt;Employment and Disability Institute&lt;/secondary-title&gt;&lt;/titles&gt;&lt;periodical&gt;&lt;full-title&gt;Employment and Disability Institute&lt;/full-title&gt;&lt;/periodical&gt;&lt;dates&gt;&lt;year&gt;2002&lt;/year&gt;&lt;/dates&gt;&lt;urls&gt;&lt;/urls&gt;&lt;/record&gt;&lt;/Cite&gt;&lt;/EndNote&gt;</w:instrText>
      </w:r>
      <w:r w:rsidRPr="00A11C5A">
        <w:rPr>
          <w:rFonts w:eastAsiaTheme="minorHAnsi"/>
          <w:color w:val="000000"/>
          <w:lang w:eastAsia="en-US"/>
        </w:rPr>
        <w:fldChar w:fldCharType="separate"/>
      </w:r>
      <w:r w:rsidRPr="00A11C5A">
        <w:rPr>
          <w:rFonts w:eastAsiaTheme="minorHAnsi"/>
          <w:noProof/>
          <w:color w:val="000000"/>
          <w:lang w:eastAsia="en-US"/>
        </w:rPr>
        <w:t>(Hager, 2002)</w:t>
      </w:r>
      <w:r w:rsidRPr="00A11C5A">
        <w:rPr>
          <w:rFonts w:eastAsiaTheme="minorHAnsi"/>
          <w:color w:val="000000"/>
          <w:lang w:eastAsia="en-US"/>
        </w:rPr>
        <w:fldChar w:fldCharType="end"/>
      </w:r>
      <w:r w:rsidRPr="00A11C5A">
        <w:rPr>
          <w:rFonts w:eastAsiaTheme="minorHAnsi"/>
          <w:color w:val="000000"/>
          <w:lang w:eastAsia="en-US"/>
        </w:rPr>
        <w:t xml:space="preserve">. </w:t>
      </w:r>
    </w:p>
    <w:p w14:paraId="6ABACDA4" w14:textId="77777777" w:rsidR="00DF17BA" w:rsidRPr="00A11C5A" w:rsidRDefault="00DF17BA" w:rsidP="006B5AA0">
      <w:pPr>
        <w:pStyle w:val="ListParagraph"/>
        <w:numPr>
          <w:ilvl w:val="0"/>
          <w:numId w:val="35"/>
        </w:numPr>
        <w:autoSpaceDE w:val="0"/>
        <w:autoSpaceDN w:val="0"/>
        <w:adjustRightInd w:val="0"/>
        <w:spacing w:after="120"/>
        <w:ind w:left="450" w:hanging="357"/>
        <w:contextualSpacing w:val="0"/>
        <w:rPr>
          <w:rFonts w:eastAsiaTheme="minorHAnsi"/>
          <w:color w:val="000000"/>
          <w:lang w:eastAsia="en-US"/>
        </w:rPr>
      </w:pPr>
      <w:r w:rsidRPr="00A11C5A">
        <w:rPr>
          <w:rFonts w:eastAsiaTheme="minorHAnsi"/>
          <w:color w:val="000000"/>
          <w:lang w:eastAsia="en-US"/>
        </w:rPr>
        <w:t>The Workforce Innovation and Opportunity Act (2014) mandated that Disability Employment/Vocational Services work with schools to provide transition services to all students with disabilities</w:t>
      </w:r>
      <w:r w:rsidR="005F34F8" w:rsidRPr="00A11C5A">
        <w:rPr>
          <w:rFonts w:eastAsiaTheme="minorHAnsi"/>
          <w:color w:val="000000"/>
          <w:lang w:eastAsia="en-US"/>
        </w:rPr>
        <w:t>.</w:t>
      </w:r>
      <w:r w:rsidRPr="00A11C5A">
        <w:rPr>
          <w:rFonts w:eastAsiaTheme="minorHAnsi"/>
          <w:color w:val="000000"/>
          <w:lang w:eastAsia="en-US"/>
        </w:rPr>
        <w:t xml:space="preserve"> </w:t>
      </w:r>
      <w:r w:rsidR="005F34F8" w:rsidRPr="00A11C5A">
        <w:rPr>
          <w:rFonts w:eastAsiaTheme="minorHAnsi"/>
          <w:color w:val="000000"/>
          <w:lang w:eastAsia="en-US"/>
        </w:rPr>
        <w:t xml:space="preserve">It </w:t>
      </w:r>
      <w:r w:rsidRPr="00A11C5A">
        <w:rPr>
          <w:rFonts w:eastAsiaTheme="minorHAnsi"/>
          <w:color w:val="000000"/>
          <w:lang w:eastAsia="en-US"/>
        </w:rPr>
        <w:t xml:space="preserve">requires that the agencies allocate at least 15 percent of their federal funding toward such transition efforts </w:t>
      </w:r>
      <w:r w:rsidRPr="00A11C5A">
        <w:rPr>
          <w:rFonts w:eastAsiaTheme="minorHAnsi"/>
          <w:color w:val="000000"/>
          <w:lang w:eastAsia="en-US"/>
        </w:rPr>
        <w:fldChar w:fldCharType="begin"/>
      </w:r>
      <w:r w:rsidRPr="00A11C5A">
        <w:rPr>
          <w:rFonts w:eastAsiaTheme="minorHAnsi"/>
          <w:color w:val="000000"/>
          <w:lang w:eastAsia="en-US"/>
        </w:rPr>
        <w:instrText xml:space="preserve"> ADDIN EN.CITE &lt;EndNote&gt;&lt;Cite&gt;&lt;Author&gt;Diament&lt;/Author&gt;&lt;Year&gt;2014&lt;/Year&gt;&lt;RecNum&gt;122&lt;/RecNum&gt;&lt;DisplayText&gt;(Diament, 2014)&lt;/DisplayText&gt;&lt;record&gt;&lt;rec-number&gt;122&lt;/rec-number&gt;&lt;foreign-keys&gt;&lt;key app="EN" db-id="stx5satavvxdvveepsx59affx9z95f5v2rzw" timestamp="1568595865"&gt;122&lt;/key&gt;&lt;/foreign-keys&gt;&lt;ref-type name="Newspaper Article"&gt;23&lt;/ref-type&gt;&lt;contributors&gt;&lt;authors&gt;&lt;author&gt;Diament, M&lt;/author&gt;&lt;/authors&gt;&lt;/contributors&gt;&lt;titles&gt;&lt;title&gt;Obama Signs Law Limiting Sheltered Workshop Eligibility &lt;/title&gt;&lt;secondary-title&gt;Disability Scoop&lt;/secondary-title&gt;&lt;/titles&gt;&lt;dates&gt;&lt;year&gt;2014&lt;/year&gt;&lt;/dates&gt;&lt;urls&gt;&lt;related-urls&gt;&lt;url&gt;www.disabilityscoop.com/2014/07/22/obama-law-limiting-sheltered/19538/ &lt;/url&gt;&lt;/related-urls&gt;&lt;/urls&gt;&lt;/record&gt;&lt;/Cite&gt;&lt;/EndNote&gt;</w:instrText>
      </w:r>
      <w:r w:rsidRPr="00A11C5A">
        <w:rPr>
          <w:rFonts w:eastAsiaTheme="minorHAnsi"/>
          <w:color w:val="000000"/>
          <w:lang w:eastAsia="en-US"/>
        </w:rPr>
        <w:fldChar w:fldCharType="separate"/>
      </w:r>
      <w:r w:rsidRPr="00A11C5A">
        <w:rPr>
          <w:rFonts w:eastAsiaTheme="minorHAnsi"/>
          <w:noProof/>
          <w:color w:val="000000"/>
          <w:lang w:eastAsia="en-US"/>
        </w:rPr>
        <w:t>(Diament, 2014)</w:t>
      </w:r>
      <w:r w:rsidRPr="00A11C5A">
        <w:rPr>
          <w:rFonts w:eastAsiaTheme="minorHAnsi"/>
          <w:color w:val="000000"/>
          <w:lang w:eastAsia="en-US"/>
        </w:rPr>
        <w:fldChar w:fldCharType="end"/>
      </w:r>
      <w:r w:rsidRPr="00A11C5A">
        <w:rPr>
          <w:rFonts w:eastAsiaTheme="minorHAnsi"/>
          <w:color w:val="000000"/>
          <w:lang w:eastAsia="en-US"/>
        </w:rPr>
        <w:t xml:space="preserve">. It also indicated that individuals with disabilities age 24 and younger are no longer allowed to work for less than the federal minimum wage unless they first receive pre-employment transition services at school and support from employment vocational services. </w:t>
      </w:r>
    </w:p>
    <w:p w14:paraId="39606B61" w14:textId="77777777" w:rsidR="0024116A" w:rsidRPr="00A11C5A" w:rsidRDefault="00DF17BA" w:rsidP="006B5AA0">
      <w:pPr>
        <w:pStyle w:val="ListParagraph"/>
        <w:numPr>
          <w:ilvl w:val="0"/>
          <w:numId w:val="35"/>
        </w:numPr>
        <w:autoSpaceDE w:val="0"/>
        <w:autoSpaceDN w:val="0"/>
        <w:adjustRightInd w:val="0"/>
        <w:spacing w:after="120"/>
        <w:ind w:left="450" w:hanging="357"/>
        <w:contextualSpacing w:val="0"/>
        <w:rPr>
          <w:rFonts w:eastAsiaTheme="minorHAnsi"/>
          <w:color w:val="000000"/>
          <w:lang w:eastAsia="en-US"/>
        </w:rPr>
      </w:pPr>
      <w:r w:rsidRPr="00A11C5A">
        <w:rPr>
          <w:rFonts w:eastAsiaTheme="minorHAnsi"/>
          <w:color w:val="000000"/>
          <w:lang w:eastAsia="en-US"/>
        </w:rPr>
        <w:t xml:space="preserve">Section 511 of the Rehabilitation Act (2016) assures that students with disabilities can receive Pre-Employment Transition Services and all other individuals with disabilities have the opportunity to receive open employment information and career counselling services </w:t>
      </w:r>
      <w:r w:rsidRPr="00A11C5A">
        <w:rPr>
          <w:rFonts w:eastAsiaTheme="minorHAnsi"/>
          <w:color w:val="000000"/>
          <w:lang w:eastAsia="en-US"/>
        </w:rPr>
        <w:fldChar w:fldCharType="begin"/>
      </w:r>
      <w:r w:rsidRPr="00A11C5A">
        <w:rPr>
          <w:rFonts w:eastAsiaTheme="minorHAnsi"/>
          <w:color w:val="000000"/>
          <w:lang w:eastAsia="en-US"/>
        </w:rPr>
        <w:instrText xml:space="preserve"> ADDIN EN.CITE &lt;EndNote&gt;&lt;Cite&gt;&lt;Author&gt;Johnson&lt;/Author&gt;&lt;Year&gt;2016&lt;/Year&gt;&lt;RecNum&gt;123&lt;/RecNum&gt;&lt;DisplayText&gt;(Johnson, 2016)&lt;/DisplayText&gt;&lt;record&gt;&lt;rec-number&gt;123&lt;/rec-number&gt;&lt;foreign-keys&gt;&lt;key app="EN" db-id="stx5satavvxdvveepsx59affx9z95f5v2rzw" timestamp="1568596297"&gt;123&lt;/key&gt;&lt;/foreign-keys&gt;&lt;ref-type name="Unpublished Work"&gt;34&lt;/ref-type&gt;&lt;contributors&gt;&lt;authors&gt;&lt;author&gt;Johnson, C., Owens L. &lt;/author&gt;&lt;/authors&gt;&lt;/contributors&gt;&lt;titles&gt;&lt;title&gt;Workforce Innovation &amp;amp; Opportunity Act (WIOA) and Section 511 Impact on Employment Outcomes&lt;/title&gt;&lt;/titles&gt;&lt;dates&gt;&lt;year&gt;2016&lt;/year&gt;&lt;/dates&gt;&lt;publisher&gt;NTACT Capacity Building Institute&lt;/publisher&gt;&lt;urls&gt;&lt;related-urls&gt;&lt;url&gt;https://transitionta.org/sites/default/files/Section%20511_0.pdf  &lt;/url&gt;&lt;/related-urls&gt;&lt;/urls&gt;&lt;/record&gt;&lt;/Cite&gt;&lt;/EndNote&gt;</w:instrText>
      </w:r>
      <w:r w:rsidRPr="00A11C5A">
        <w:rPr>
          <w:rFonts w:eastAsiaTheme="minorHAnsi"/>
          <w:color w:val="000000"/>
          <w:lang w:eastAsia="en-US"/>
        </w:rPr>
        <w:fldChar w:fldCharType="separate"/>
      </w:r>
      <w:r w:rsidRPr="00A11C5A">
        <w:rPr>
          <w:rFonts w:eastAsiaTheme="minorHAnsi"/>
          <w:noProof/>
          <w:color w:val="000000"/>
          <w:lang w:eastAsia="en-US"/>
        </w:rPr>
        <w:t>(Johnson, 2016)</w:t>
      </w:r>
      <w:r w:rsidRPr="00A11C5A">
        <w:rPr>
          <w:rFonts w:eastAsiaTheme="minorHAnsi"/>
          <w:color w:val="000000"/>
          <w:lang w:eastAsia="en-US"/>
        </w:rPr>
        <w:fldChar w:fldCharType="end"/>
      </w:r>
      <w:r w:rsidRPr="00A11C5A">
        <w:rPr>
          <w:rFonts w:eastAsiaTheme="minorHAnsi"/>
          <w:color w:val="000000"/>
          <w:lang w:eastAsia="en-US"/>
        </w:rPr>
        <w:t xml:space="preserve">. </w:t>
      </w:r>
    </w:p>
    <w:p w14:paraId="1379C9CD" w14:textId="77777777" w:rsidR="004035AC" w:rsidRPr="00A11C5A" w:rsidRDefault="004035AC" w:rsidP="006B5AA0">
      <w:pPr>
        <w:pStyle w:val="ListParagraph"/>
        <w:numPr>
          <w:ilvl w:val="0"/>
          <w:numId w:val="35"/>
        </w:numPr>
        <w:autoSpaceDE w:val="0"/>
        <w:autoSpaceDN w:val="0"/>
        <w:adjustRightInd w:val="0"/>
        <w:spacing w:after="120"/>
        <w:ind w:left="450" w:hanging="357"/>
        <w:contextualSpacing w:val="0"/>
        <w:rPr>
          <w:rFonts w:eastAsiaTheme="minorHAnsi"/>
          <w:color w:val="000000"/>
          <w:lang w:eastAsia="en-US"/>
        </w:rPr>
      </w:pPr>
      <w:r w:rsidRPr="00A11C5A">
        <w:t>Furt</w:t>
      </w:r>
      <w:r w:rsidR="00455E70" w:rsidRPr="00A11C5A">
        <w:t xml:space="preserve">her, </w:t>
      </w:r>
      <w:r w:rsidRPr="00A11C5A">
        <w:t>technical assistance centres</w:t>
      </w:r>
      <w:r w:rsidR="00DA0451" w:rsidRPr="00A11C5A">
        <w:t>, such as the National Technical Assistance Centre on Transition (NTACT)</w:t>
      </w:r>
      <w:r w:rsidRPr="00A11C5A">
        <w:t xml:space="preserve"> </w:t>
      </w:r>
      <w:r w:rsidR="00455E70" w:rsidRPr="00A11C5A">
        <w:t>are funded to</w:t>
      </w:r>
      <w:r w:rsidRPr="00A11C5A">
        <w:t xml:space="preserve"> conducted research into effective transition practices and disseminated their findings widely</w:t>
      </w:r>
      <w:r w:rsidR="00DA0451" w:rsidRPr="00A11C5A">
        <w:t>.</w:t>
      </w:r>
      <w:r w:rsidR="00026BC8" w:rsidRPr="00A11C5A">
        <w:t xml:space="preserve"> These technical </w:t>
      </w:r>
      <w:r w:rsidR="00B94ED7" w:rsidRPr="00A11C5A">
        <w:t xml:space="preserve">assistance centres provide training, </w:t>
      </w:r>
      <w:proofErr w:type="gramStart"/>
      <w:r w:rsidR="00B94ED7" w:rsidRPr="00A11C5A">
        <w:t>information</w:t>
      </w:r>
      <w:proofErr w:type="gramEnd"/>
      <w:r w:rsidR="00B94ED7" w:rsidRPr="00A11C5A">
        <w:t xml:space="preserve"> and communities of practice.</w:t>
      </w:r>
    </w:p>
    <w:p w14:paraId="2A2B544B" w14:textId="77777777" w:rsidR="004035AC" w:rsidRPr="00A11C5A" w:rsidRDefault="004035AC" w:rsidP="00A11C5A">
      <w:pPr>
        <w:pStyle w:val="BodyText"/>
        <w:spacing w:before="240"/>
        <w:rPr>
          <w:b w:val="0"/>
        </w:rPr>
      </w:pPr>
      <w:r w:rsidRPr="00A11C5A">
        <w:rPr>
          <w:b w:val="0"/>
        </w:rPr>
        <w:t>These mandates</w:t>
      </w:r>
      <w:r w:rsidR="0003073B" w:rsidRPr="00A11C5A">
        <w:rPr>
          <w:b w:val="0"/>
        </w:rPr>
        <w:t>, t</w:t>
      </w:r>
      <w:r w:rsidR="00E929A8" w:rsidRPr="00A11C5A">
        <w:rPr>
          <w:b w:val="0"/>
        </w:rPr>
        <w:t>echnical assistance</w:t>
      </w:r>
      <w:r w:rsidRPr="00A11C5A">
        <w:rPr>
          <w:b w:val="0"/>
        </w:rPr>
        <w:t xml:space="preserve"> and research initiatives make it more likely that schools and post-school service providers will collaborate to meet the requirements of the legislation. However, in Australia, no such mandates or </w:t>
      </w:r>
      <w:r w:rsidR="00B94ED7" w:rsidRPr="00A11C5A">
        <w:rPr>
          <w:b w:val="0"/>
        </w:rPr>
        <w:t xml:space="preserve">funded </w:t>
      </w:r>
      <w:r w:rsidRPr="00A11C5A">
        <w:rPr>
          <w:b w:val="0"/>
        </w:rPr>
        <w:t xml:space="preserve">technical assistance bodies exist to support transition activity. </w:t>
      </w:r>
    </w:p>
    <w:p w14:paraId="42A51096" w14:textId="77777777" w:rsidR="004035AC" w:rsidRPr="00A11C5A" w:rsidRDefault="009039E0" w:rsidP="00A11C5A">
      <w:pPr>
        <w:pStyle w:val="BodyText"/>
        <w:spacing w:before="240"/>
        <w:rPr>
          <w:b w:val="0"/>
        </w:rPr>
      </w:pPr>
      <w:r w:rsidRPr="00A11C5A">
        <w:rPr>
          <w:b w:val="0"/>
        </w:rPr>
        <w:t>Over some time, the lack of focus on</w:t>
      </w:r>
      <w:r w:rsidR="004035AC" w:rsidRPr="00A11C5A">
        <w:rPr>
          <w:b w:val="0"/>
        </w:rPr>
        <w:t xml:space="preserve"> interagency collaboration </w:t>
      </w:r>
      <w:r w:rsidRPr="00A11C5A">
        <w:rPr>
          <w:b w:val="0"/>
        </w:rPr>
        <w:t>between</w:t>
      </w:r>
      <w:r w:rsidR="004035AC" w:rsidRPr="00A11C5A">
        <w:rPr>
          <w:b w:val="0"/>
        </w:rPr>
        <w:t xml:space="preserve"> school</w:t>
      </w:r>
      <w:r w:rsidRPr="00A11C5A">
        <w:rPr>
          <w:b w:val="0"/>
        </w:rPr>
        <w:t>s and</w:t>
      </w:r>
      <w:r w:rsidR="004035AC" w:rsidRPr="00A11C5A">
        <w:rPr>
          <w:b w:val="0"/>
        </w:rPr>
        <w:t xml:space="preserve"> post-school </w:t>
      </w:r>
      <w:r w:rsidRPr="00A11C5A">
        <w:rPr>
          <w:b w:val="0"/>
        </w:rPr>
        <w:t>services in Australia has be</w:t>
      </w:r>
      <w:r w:rsidR="004035AC" w:rsidRPr="00A11C5A">
        <w:rPr>
          <w:b w:val="0"/>
        </w:rPr>
        <w:t>en noted. In 2005</w:t>
      </w:r>
      <w:r w:rsidRPr="00A11C5A">
        <w:rPr>
          <w:b w:val="0"/>
        </w:rPr>
        <w:t>,</w:t>
      </w:r>
      <w:r w:rsidR="004035AC" w:rsidRPr="00A11C5A">
        <w:rPr>
          <w:b w:val="0"/>
        </w:rPr>
        <w:t xml:space="preserve"> the Human Rights and Equal Opportunity Commission </w:t>
      </w:r>
      <w:r w:rsidRPr="00A11C5A">
        <w:rPr>
          <w:b w:val="0"/>
        </w:rPr>
        <w:t>highlighted</w:t>
      </w:r>
      <w:r w:rsidR="004035AC" w:rsidRPr="00A11C5A">
        <w:rPr>
          <w:b w:val="0"/>
        </w:rPr>
        <w:t xml:space="preserve"> poor links between schools and post-school agencies as one factor associated with poor employment outcomes for </w:t>
      </w:r>
      <w:r w:rsidR="00990757" w:rsidRPr="00A11C5A">
        <w:rPr>
          <w:b w:val="0"/>
        </w:rPr>
        <w:t xml:space="preserve">people </w:t>
      </w:r>
      <w:r w:rsidR="004035AC" w:rsidRPr="00A11C5A">
        <w:rPr>
          <w:b w:val="0"/>
        </w:rPr>
        <w:t>with disability. Winn and Hay (2009) described Australian post</w:t>
      </w:r>
      <w:r w:rsidR="00990757" w:rsidRPr="00A11C5A">
        <w:rPr>
          <w:b w:val="0"/>
        </w:rPr>
        <w:t>-</w:t>
      </w:r>
      <w:r w:rsidR="004035AC" w:rsidRPr="00A11C5A">
        <w:rPr>
          <w:b w:val="0"/>
        </w:rPr>
        <w:t xml:space="preserve">school </w:t>
      </w:r>
      <w:r w:rsidRPr="00A11C5A">
        <w:rPr>
          <w:b w:val="0"/>
        </w:rPr>
        <w:t>services</w:t>
      </w:r>
      <w:r w:rsidR="004035AC" w:rsidRPr="00A11C5A">
        <w:rPr>
          <w:b w:val="0"/>
        </w:rPr>
        <w:t xml:space="preserve"> as “disparate and fragmented” with </w:t>
      </w:r>
      <w:r w:rsidR="004035AC" w:rsidRPr="00A11C5A">
        <w:rPr>
          <w:b w:val="0"/>
        </w:rPr>
        <w:lastRenderedPageBreak/>
        <w:t>a “siloing” of programs in schools. Difficulties associated with the sharing of resources between agencies funded by the states and federal governments cited as one possible reason for this situation.</w:t>
      </w:r>
    </w:p>
    <w:p w14:paraId="02E9F05D" w14:textId="77777777" w:rsidR="00F8421A" w:rsidRPr="00A11C5A" w:rsidRDefault="00F8421A" w:rsidP="00A11C5A">
      <w:pPr>
        <w:pStyle w:val="BodyText"/>
        <w:spacing w:before="240"/>
        <w:rPr>
          <w:b w:val="0"/>
        </w:rPr>
      </w:pPr>
      <w:r w:rsidRPr="00A11C5A">
        <w:rPr>
          <w:b w:val="0"/>
        </w:rPr>
        <w:t>The following is a review of the limited studies examining collaborative transition practices in Australia</w:t>
      </w:r>
      <w:r w:rsidR="002A3E2C" w:rsidRPr="00A11C5A">
        <w:rPr>
          <w:b w:val="0"/>
        </w:rPr>
        <w:t>.</w:t>
      </w:r>
    </w:p>
    <w:p w14:paraId="68278DED" w14:textId="77777777" w:rsidR="004035AC" w:rsidRPr="00A11C5A" w:rsidRDefault="004035AC" w:rsidP="00A11C5A">
      <w:pPr>
        <w:pStyle w:val="BodyText"/>
        <w:spacing w:before="240"/>
        <w:rPr>
          <w:b w:val="0"/>
        </w:rPr>
      </w:pPr>
      <w:r w:rsidRPr="00A11C5A">
        <w:rPr>
          <w:b w:val="0"/>
        </w:rPr>
        <w:t xml:space="preserve">As a part of a larger study on teacher practice and student post-school outcomes, Beamish, </w:t>
      </w:r>
      <w:proofErr w:type="gramStart"/>
      <w:r w:rsidRPr="00A11C5A">
        <w:rPr>
          <w:b w:val="0"/>
        </w:rPr>
        <w:t>Meadows</w:t>
      </w:r>
      <w:proofErr w:type="gramEnd"/>
      <w:r w:rsidRPr="00A11C5A">
        <w:rPr>
          <w:b w:val="0"/>
        </w:rPr>
        <w:t xml:space="preserve"> and Davies (2011) examined how transition teachers in Queensland secondary and special schools engaged with post-school service providers</w:t>
      </w:r>
      <w:r w:rsidR="00817A84" w:rsidRPr="00A11C5A">
        <w:rPr>
          <w:b w:val="0"/>
        </w:rPr>
        <w:t>. They used</w:t>
      </w:r>
      <w:r w:rsidRPr="00A11C5A">
        <w:rPr>
          <w:b w:val="0"/>
        </w:rPr>
        <w:t xml:space="preserve"> a benchmarking instrument based on Kohler’s taxonomy for Transition </w:t>
      </w:r>
      <w:proofErr w:type="spellStart"/>
      <w:r w:rsidRPr="00A11C5A">
        <w:rPr>
          <w:b w:val="0"/>
        </w:rPr>
        <w:t>programing</w:t>
      </w:r>
      <w:proofErr w:type="spellEnd"/>
      <w:r w:rsidR="00817A84" w:rsidRPr="00A11C5A">
        <w:rPr>
          <w:b w:val="0"/>
        </w:rPr>
        <w:t>. These authors found t</w:t>
      </w:r>
      <w:r w:rsidRPr="00A11C5A">
        <w:rPr>
          <w:b w:val="0"/>
        </w:rPr>
        <w:t>hree of the seven interagency practices</w:t>
      </w:r>
      <w:r w:rsidR="00506E66" w:rsidRPr="00A11C5A">
        <w:rPr>
          <w:b w:val="0"/>
        </w:rPr>
        <w:t xml:space="preserve"> listed in the survey</w:t>
      </w:r>
      <w:r w:rsidRPr="00A11C5A">
        <w:rPr>
          <w:b w:val="0"/>
        </w:rPr>
        <w:t xml:space="preserve"> rated below the 80% criterion for acceptance</w:t>
      </w:r>
      <w:r w:rsidR="00EE25F4" w:rsidRPr="00A11C5A">
        <w:rPr>
          <w:b w:val="0"/>
        </w:rPr>
        <w:t>,</w:t>
      </w:r>
      <w:r w:rsidRPr="00A11C5A">
        <w:rPr>
          <w:b w:val="0"/>
        </w:rPr>
        <w:t xml:space="preserve"> while </w:t>
      </w:r>
      <w:proofErr w:type="gramStart"/>
      <w:r w:rsidRPr="00A11C5A">
        <w:rPr>
          <w:b w:val="0"/>
        </w:rPr>
        <w:t>all of</w:t>
      </w:r>
      <w:proofErr w:type="gramEnd"/>
      <w:r w:rsidRPr="00A11C5A">
        <w:rPr>
          <w:b w:val="0"/>
        </w:rPr>
        <w:t xml:space="preserve"> the practices were rated below the 50% criterion for implementation (Odom, McLean &amp; Johnson, 1995), the lowest level for all sections of the taxonomy.</w:t>
      </w:r>
    </w:p>
    <w:p w14:paraId="01357AC9" w14:textId="77777777" w:rsidR="004035AC" w:rsidRPr="00A11C5A" w:rsidRDefault="004035AC" w:rsidP="00A11C5A">
      <w:pPr>
        <w:pStyle w:val="BodyText"/>
        <w:spacing w:before="240"/>
        <w:rPr>
          <w:b w:val="0"/>
        </w:rPr>
      </w:pPr>
      <w:r w:rsidRPr="00A11C5A">
        <w:rPr>
          <w:b w:val="0"/>
        </w:rPr>
        <w:t xml:space="preserve">Comments </w:t>
      </w:r>
      <w:r w:rsidR="0024116A" w:rsidRPr="00A11C5A">
        <w:rPr>
          <w:b w:val="0"/>
        </w:rPr>
        <w:t xml:space="preserve">from school personnel </w:t>
      </w:r>
      <w:r w:rsidRPr="00A11C5A">
        <w:rPr>
          <w:b w:val="0"/>
        </w:rPr>
        <w:t>on their interagency collaboration experiences included:</w:t>
      </w:r>
    </w:p>
    <w:p w14:paraId="167A53B9" w14:textId="77777777" w:rsidR="004035AC" w:rsidRPr="00406D92" w:rsidRDefault="00692BDA" w:rsidP="006B5AA0">
      <w:pPr>
        <w:pStyle w:val="Quote"/>
        <w:spacing w:before="240"/>
        <w:ind w:left="0"/>
      </w:pPr>
      <w:r>
        <w:t>“</w:t>
      </w:r>
      <w:r w:rsidR="004035AC" w:rsidRPr="00406D92">
        <w:t>There needs to be interagency collaboration. However</w:t>
      </w:r>
      <w:r w:rsidR="00DF17BA" w:rsidRPr="00406D92">
        <w:t>,</w:t>
      </w:r>
      <w:r w:rsidR="004035AC" w:rsidRPr="00406D92">
        <w:t xml:space="preserve"> this is impossible because of Department restraints and double dipping. I feel strongly that this issue must be addressed</w:t>
      </w:r>
      <w:r>
        <w:t>”</w:t>
      </w:r>
      <w:r w:rsidR="004035AC" w:rsidRPr="00406D92">
        <w:t>.</w:t>
      </w:r>
    </w:p>
    <w:p w14:paraId="40AB521A" w14:textId="77777777" w:rsidR="004035AC" w:rsidRPr="00406D92" w:rsidRDefault="00692BDA" w:rsidP="006B5AA0">
      <w:pPr>
        <w:pStyle w:val="Quote"/>
        <w:spacing w:before="240"/>
        <w:ind w:left="0"/>
      </w:pPr>
      <w:r>
        <w:t>“</w:t>
      </w:r>
      <w:r w:rsidR="004035AC" w:rsidRPr="00406D92">
        <w:t>In this region the post school providers can only work with students when they finish school, there is a great need for departments and agencies to redefine this so that they ca</w:t>
      </w:r>
      <w:r w:rsidR="00B52CED" w:rsidRPr="00406D92">
        <w:t>n be involved in the transition-</w:t>
      </w:r>
      <w:r w:rsidR="004035AC" w:rsidRPr="00406D92">
        <w:t>planning phase</w:t>
      </w:r>
      <w:r>
        <w:t>”</w:t>
      </w:r>
      <w:r w:rsidR="004035AC" w:rsidRPr="00406D92">
        <w:t>.</w:t>
      </w:r>
    </w:p>
    <w:p w14:paraId="519A2A5C" w14:textId="77777777" w:rsidR="004035AC" w:rsidRPr="00406D92" w:rsidRDefault="00692BDA" w:rsidP="006B5AA0">
      <w:pPr>
        <w:pStyle w:val="Quote"/>
        <w:spacing w:before="240"/>
        <w:ind w:left="0"/>
      </w:pPr>
      <w:r>
        <w:t>“</w:t>
      </w:r>
      <w:r w:rsidR="004035AC" w:rsidRPr="00406D92">
        <w:t>There should be funding available to place students into post</w:t>
      </w:r>
      <w:r w:rsidR="00990757" w:rsidRPr="00406D92">
        <w:t>-</w:t>
      </w:r>
      <w:r w:rsidR="004035AC" w:rsidRPr="00406D92">
        <w:t>school services for work experience while they are still at school. It isn’t available at present.</w:t>
      </w:r>
      <w:r>
        <w:t>”</w:t>
      </w:r>
    </w:p>
    <w:p w14:paraId="018B3EA4" w14:textId="77777777" w:rsidR="004035AC" w:rsidRPr="00406D92" w:rsidRDefault="00692BDA" w:rsidP="006B5AA0">
      <w:pPr>
        <w:pStyle w:val="Quote"/>
        <w:spacing w:before="240"/>
        <w:ind w:left="0"/>
      </w:pPr>
      <w:r>
        <w:t>“</w:t>
      </w:r>
      <w:r w:rsidR="004035AC" w:rsidRPr="00406D92">
        <w:t>This type of collaboration is a pipe dream</w:t>
      </w:r>
      <w:r>
        <w:t>”</w:t>
      </w:r>
      <w:r w:rsidR="004035AC" w:rsidRPr="00406D92">
        <w:t>.</w:t>
      </w:r>
    </w:p>
    <w:p w14:paraId="7511EA88" w14:textId="77777777" w:rsidR="00560683" w:rsidRPr="00A11C5A" w:rsidRDefault="00560683" w:rsidP="00A11C5A">
      <w:pPr>
        <w:pStyle w:val="BodyText"/>
        <w:spacing w:before="240"/>
        <w:rPr>
          <w:b w:val="0"/>
        </w:rPr>
      </w:pPr>
      <w:r w:rsidRPr="00A11C5A">
        <w:rPr>
          <w:b w:val="0"/>
        </w:rPr>
        <w:t xml:space="preserve">Meadows, </w:t>
      </w:r>
      <w:proofErr w:type="gramStart"/>
      <w:r w:rsidRPr="00A11C5A">
        <w:rPr>
          <w:b w:val="0"/>
        </w:rPr>
        <w:t>Davies</w:t>
      </w:r>
      <w:proofErr w:type="gramEnd"/>
      <w:r w:rsidRPr="00A11C5A">
        <w:rPr>
          <w:b w:val="0"/>
        </w:rPr>
        <w:t xml:space="preserve"> and Beamish (2014) attempted to gain further information about why interagency collaboration practices in the previous study were accompanied by such low levels of implementation. Results indicate poorly implemented interagency practices are those perceived as influenced by external factors such as government, bureaucratic and/or systemic factors. </w:t>
      </w:r>
    </w:p>
    <w:p w14:paraId="3405709D" w14:textId="77777777" w:rsidR="00560683" w:rsidRPr="00A11C5A" w:rsidRDefault="00560683" w:rsidP="001F1003">
      <w:pPr>
        <w:pStyle w:val="BodyText"/>
        <w:keepNext/>
        <w:spacing w:before="240"/>
        <w:rPr>
          <w:b w:val="0"/>
        </w:rPr>
      </w:pPr>
      <w:r w:rsidRPr="00A11C5A">
        <w:rPr>
          <w:b w:val="0"/>
        </w:rPr>
        <w:lastRenderedPageBreak/>
        <w:fldChar w:fldCharType="begin"/>
      </w:r>
      <w:r w:rsidRPr="00A11C5A">
        <w:rPr>
          <w:b w:val="0"/>
        </w:rPr>
        <w:instrText xml:space="preserve"> ADDIN EN.CITE &lt;EndNote&gt;&lt;Cite AuthorYear="1"&gt;&lt;Author&gt;Sheppard&lt;/Author&gt;&lt;Year&gt;2017&lt;/Year&gt;&lt;RecNum&gt;102&lt;/RecNum&gt;&lt;DisplayText&gt;Sheppard, Harrington, and Howard (2017)&lt;/DisplayText&gt;&lt;record&gt;&lt;rec-number&gt;102&lt;/rec-number&gt;&lt;foreign-keys&gt;&lt;key app="EN" db-id="stx5satavvxdvveepsx59affx9z95f5v2rzw" timestamp="1565140195"&gt;102&lt;/key&gt;&lt;/foreign-keys&gt;&lt;ref-type name="Report"&gt;27&lt;/ref-type&gt;&lt;contributors&gt;&lt;authors&gt;&lt;author&gt;Sheppard, L., &lt;/author&gt;&lt;author&gt;Harrington, R. &lt;/author&gt;&lt;author&gt;Howard, K. &lt;/author&gt;&lt;/authors&gt;&lt;/contributors&gt;&lt;titles&gt;&lt;title&gt;Leaving School and Getting a Job. Research to Action Guide, A guide for young people with disability who want to work.&lt;/title&gt;&lt;/titles&gt;&lt;dates&gt;&lt;year&gt;2017&lt;/year&gt;&lt;/dates&gt;&lt;publisher&gt;NDS Centre for Applied Disability Research.&lt;/publisher&gt;&lt;urls&gt;&lt;related-urls&gt;&lt;url&gt;www.cadr.org.au &lt;/url&gt;&lt;/related-urls&gt;&lt;/urls&gt;&lt;/record&gt;&lt;/Cite&gt;&lt;/EndNote&gt;</w:instrText>
      </w:r>
      <w:r w:rsidRPr="00A11C5A">
        <w:rPr>
          <w:b w:val="0"/>
        </w:rPr>
        <w:fldChar w:fldCharType="separate"/>
      </w:r>
      <w:r w:rsidRPr="00A11C5A">
        <w:rPr>
          <w:b w:val="0"/>
          <w:noProof/>
        </w:rPr>
        <w:t>Sheppard, Harrington, and Howard (2017)</w:t>
      </w:r>
      <w:r w:rsidRPr="00A11C5A">
        <w:rPr>
          <w:b w:val="0"/>
        </w:rPr>
        <w:fldChar w:fldCharType="end"/>
      </w:r>
      <w:r w:rsidRPr="00A11C5A">
        <w:rPr>
          <w:b w:val="0"/>
        </w:rPr>
        <w:t xml:space="preserve"> identified six elements surrounding effective transition to employment for young people with a disability: that being </w:t>
      </w:r>
    </w:p>
    <w:p w14:paraId="516AA296" w14:textId="77777777" w:rsidR="00560683" w:rsidRPr="00A11C5A" w:rsidRDefault="00560683" w:rsidP="001F1003">
      <w:pPr>
        <w:pStyle w:val="BodyText"/>
        <w:keepNext/>
        <w:numPr>
          <w:ilvl w:val="0"/>
          <w:numId w:val="20"/>
        </w:numPr>
        <w:spacing w:after="120" w:line="240" w:lineRule="auto"/>
        <w:ind w:left="357" w:hanging="357"/>
        <w:rPr>
          <w:b w:val="0"/>
        </w:rPr>
      </w:pPr>
      <w:r w:rsidRPr="00A11C5A">
        <w:t>Expectation:</w:t>
      </w:r>
      <w:r w:rsidRPr="00A11C5A">
        <w:rPr>
          <w:b w:val="0"/>
        </w:rPr>
        <w:t xml:space="preserve"> Young pe</w:t>
      </w:r>
      <w:r w:rsidR="00680668">
        <w:rPr>
          <w:b w:val="0"/>
        </w:rPr>
        <w:t>ople with</w:t>
      </w:r>
      <w:r w:rsidRPr="00A11C5A">
        <w:rPr>
          <w:b w:val="0"/>
        </w:rPr>
        <w:t xml:space="preserve"> disability can work.</w:t>
      </w:r>
    </w:p>
    <w:p w14:paraId="76E8FC00" w14:textId="77777777" w:rsidR="00560683" w:rsidRPr="00A11C5A" w:rsidRDefault="00560683" w:rsidP="001F1003">
      <w:pPr>
        <w:pStyle w:val="BodyText"/>
        <w:keepNext/>
        <w:numPr>
          <w:ilvl w:val="0"/>
          <w:numId w:val="18"/>
        </w:numPr>
        <w:spacing w:after="120" w:line="240" w:lineRule="auto"/>
        <w:ind w:left="357" w:hanging="357"/>
        <w:rPr>
          <w:b w:val="0"/>
        </w:rPr>
      </w:pPr>
      <w:r w:rsidRPr="00A11C5A">
        <w:t>Local cross-agency collaboration:</w:t>
      </w:r>
      <w:r w:rsidRPr="00A11C5A">
        <w:rPr>
          <w:b w:val="0"/>
        </w:rPr>
        <w:t xml:space="preserve"> Different sectors can work together.</w:t>
      </w:r>
    </w:p>
    <w:p w14:paraId="3AACDA8D" w14:textId="77777777" w:rsidR="00560683" w:rsidRPr="00A11C5A" w:rsidRDefault="00560683" w:rsidP="001F1003">
      <w:pPr>
        <w:pStyle w:val="BodyText"/>
        <w:keepNext/>
        <w:numPr>
          <w:ilvl w:val="0"/>
          <w:numId w:val="18"/>
        </w:numPr>
        <w:spacing w:after="120" w:line="240" w:lineRule="auto"/>
        <w:ind w:left="357" w:hanging="357"/>
        <w:rPr>
          <w:b w:val="0"/>
        </w:rPr>
      </w:pPr>
      <w:r w:rsidRPr="00A11C5A">
        <w:t>Participation:</w:t>
      </w:r>
      <w:r w:rsidRPr="00A11C5A">
        <w:rPr>
          <w:b w:val="0"/>
        </w:rPr>
        <w:t xml:space="preserve"> Young people should engage in planning their future according to their interests and engage in meaningful work experiences during their school years.</w:t>
      </w:r>
    </w:p>
    <w:p w14:paraId="3AD1B97A" w14:textId="77777777" w:rsidR="00560683" w:rsidRPr="00A11C5A" w:rsidRDefault="00560683" w:rsidP="001F1003">
      <w:pPr>
        <w:pStyle w:val="BodyText"/>
        <w:keepNext/>
        <w:numPr>
          <w:ilvl w:val="0"/>
          <w:numId w:val="18"/>
        </w:numPr>
        <w:spacing w:after="120" w:line="240" w:lineRule="auto"/>
        <w:ind w:left="357" w:hanging="357"/>
        <w:rPr>
          <w:b w:val="0"/>
        </w:rPr>
      </w:pPr>
      <w:r w:rsidRPr="00A11C5A">
        <w:t>Skills development:</w:t>
      </w:r>
      <w:r w:rsidRPr="00A11C5A">
        <w:rPr>
          <w:b w:val="0"/>
        </w:rPr>
        <w:t xml:space="preserve"> The development of the skills necessary for employment.</w:t>
      </w:r>
    </w:p>
    <w:p w14:paraId="0E400604" w14:textId="77777777" w:rsidR="00560683" w:rsidRPr="00A11C5A" w:rsidRDefault="00560683" w:rsidP="001F1003">
      <w:pPr>
        <w:pStyle w:val="BodyText"/>
        <w:keepNext/>
        <w:numPr>
          <w:ilvl w:val="0"/>
          <w:numId w:val="18"/>
        </w:numPr>
        <w:spacing w:after="120" w:line="240" w:lineRule="auto"/>
        <w:ind w:left="357" w:hanging="357"/>
        <w:rPr>
          <w:b w:val="0"/>
        </w:rPr>
      </w:pPr>
      <w:r w:rsidRPr="00A11C5A">
        <w:t>Family involvement:</w:t>
      </w:r>
      <w:r w:rsidRPr="00A11C5A">
        <w:rPr>
          <w:b w:val="0"/>
        </w:rPr>
        <w:t xml:space="preserve"> Family-centred transitions have better outcomes.</w:t>
      </w:r>
    </w:p>
    <w:p w14:paraId="3E21B8A1" w14:textId="77777777" w:rsidR="00560683" w:rsidRPr="00A11C5A" w:rsidRDefault="00560683" w:rsidP="001F1003">
      <w:pPr>
        <w:pStyle w:val="BodyText"/>
        <w:keepNext/>
        <w:numPr>
          <w:ilvl w:val="0"/>
          <w:numId w:val="18"/>
        </w:numPr>
        <w:spacing w:after="120" w:line="240" w:lineRule="auto"/>
        <w:ind w:left="357" w:hanging="357"/>
        <w:rPr>
          <w:b w:val="0"/>
        </w:rPr>
      </w:pPr>
      <w:r w:rsidRPr="00A11C5A">
        <w:t>Early transition planning</w:t>
      </w:r>
      <w:r w:rsidRPr="00A11C5A">
        <w:rPr>
          <w:b w:val="0"/>
        </w:rPr>
        <w:t xml:space="preserve">: Early planning impact outcomes. </w:t>
      </w:r>
    </w:p>
    <w:p w14:paraId="135D21A2" w14:textId="77777777" w:rsidR="00560683" w:rsidRPr="00A11C5A" w:rsidRDefault="00560683" w:rsidP="00A11C5A">
      <w:pPr>
        <w:pStyle w:val="BodyText"/>
        <w:spacing w:before="240"/>
        <w:rPr>
          <w:b w:val="0"/>
        </w:rPr>
      </w:pPr>
      <w:r w:rsidRPr="00A11C5A">
        <w:rPr>
          <w:b w:val="0"/>
        </w:rPr>
        <w:t xml:space="preserve">These elements mirror the factors in Kohler’s Taxonomy and emphasise the interaction and collaboration necessary between students, </w:t>
      </w:r>
      <w:proofErr w:type="gramStart"/>
      <w:r w:rsidRPr="00A11C5A">
        <w:rPr>
          <w:b w:val="0"/>
        </w:rPr>
        <w:t>families</w:t>
      </w:r>
      <w:proofErr w:type="gramEnd"/>
      <w:r w:rsidRPr="00A11C5A">
        <w:rPr>
          <w:b w:val="0"/>
        </w:rPr>
        <w:t xml:space="preserve"> and other stakeholders to provide students with daily living and workplace skills, and opportunities for work experiences that correspond with their interests. </w:t>
      </w:r>
    </w:p>
    <w:p w14:paraId="1A1F5330" w14:textId="77777777" w:rsidR="00D37562" w:rsidRPr="00A11C5A" w:rsidRDefault="00237149" w:rsidP="00A11C5A">
      <w:pPr>
        <w:pStyle w:val="BodyText"/>
        <w:spacing w:before="240"/>
        <w:rPr>
          <w:b w:val="0"/>
        </w:rPr>
      </w:pPr>
      <w:r w:rsidRPr="00A11C5A">
        <w:rPr>
          <w:b w:val="0"/>
        </w:rPr>
        <w:t>The</w:t>
      </w:r>
      <w:r w:rsidR="00560683" w:rsidRPr="00A11C5A">
        <w:rPr>
          <w:b w:val="0"/>
        </w:rPr>
        <w:t>ir</w:t>
      </w:r>
      <w:r w:rsidRPr="00A11C5A">
        <w:rPr>
          <w:b w:val="0"/>
        </w:rPr>
        <w:t xml:space="preserve"> review noted many transition professionals demonstrate limited skills in collaboration and had a collective lack of optimism on bringing it about. Developing a shared vision and an understanding of each other’s roles was identified as a major impediment. This finding implies a lack of professional training in transition and strategies for collaboration.</w:t>
      </w:r>
    </w:p>
    <w:p w14:paraId="257A8557" w14:textId="77777777" w:rsidR="004035AC" w:rsidRPr="00A11C5A" w:rsidRDefault="00D37562" w:rsidP="00A11C5A">
      <w:pPr>
        <w:pStyle w:val="BodyText"/>
        <w:spacing w:before="240"/>
        <w:rPr>
          <w:b w:val="0"/>
        </w:rPr>
      </w:pPr>
      <w:r w:rsidRPr="00A11C5A">
        <w:rPr>
          <w:b w:val="0"/>
        </w:rPr>
        <w:t>In another study</w:t>
      </w:r>
      <w:r w:rsidR="0005790D" w:rsidRPr="00A11C5A">
        <w:rPr>
          <w:b w:val="0"/>
        </w:rPr>
        <w:t>,</w:t>
      </w:r>
      <w:r w:rsidRPr="00A11C5A">
        <w:rPr>
          <w:b w:val="0"/>
        </w:rPr>
        <w:t xml:space="preserve"> </w:t>
      </w:r>
      <w:r w:rsidR="00675443" w:rsidRPr="00A11C5A">
        <w:rPr>
          <w:b w:val="0"/>
        </w:rPr>
        <w:t xml:space="preserve">examining transition practices of </w:t>
      </w:r>
      <w:r w:rsidRPr="00A11C5A">
        <w:rPr>
          <w:b w:val="0"/>
        </w:rPr>
        <w:t>teachers from 75 schools across New South Wales</w:t>
      </w:r>
      <w:r w:rsidR="00237149" w:rsidRPr="00A11C5A">
        <w:rPr>
          <w:b w:val="0"/>
        </w:rPr>
        <w:t>, reference to practices involving interagency collaboration were either</w:t>
      </w:r>
      <w:r w:rsidR="0005790D" w:rsidRPr="00A11C5A">
        <w:rPr>
          <w:b w:val="0"/>
        </w:rPr>
        <w:t>,</w:t>
      </w:r>
      <w:r w:rsidR="00237149" w:rsidRPr="00A11C5A">
        <w:rPr>
          <w:b w:val="0"/>
        </w:rPr>
        <w:t xml:space="preserve"> not mentioned at all or at a minimal level</w:t>
      </w:r>
      <w:r w:rsidR="00675443" w:rsidRPr="00A11C5A">
        <w:rPr>
          <w:b w:val="0"/>
        </w:rPr>
        <w:t xml:space="preserve"> (</w:t>
      </w:r>
      <w:proofErr w:type="spellStart"/>
      <w:r w:rsidR="00675443" w:rsidRPr="00A11C5A">
        <w:rPr>
          <w:b w:val="0"/>
        </w:rPr>
        <w:t>Strnadová</w:t>
      </w:r>
      <w:proofErr w:type="spellEnd"/>
      <w:r w:rsidR="00675443" w:rsidRPr="00A11C5A">
        <w:rPr>
          <w:b w:val="0"/>
        </w:rPr>
        <w:t xml:space="preserve"> &amp; Cumming, 2014)</w:t>
      </w:r>
      <w:r w:rsidR="00237149" w:rsidRPr="00A11C5A">
        <w:rPr>
          <w:b w:val="0"/>
        </w:rPr>
        <w:t xml:space="preserve">. </w:t>
      </w:r>
      <w:r w:rsidR="004035AC" w:rsidRPr="00A11C5A">
        <w:rPr>
          <w:b w:val="0"/>
        </w:rPr>
        <w:t xml:space="preserve"> </w:t>
      </w:r>
    </w:p>
    <w:p w14:paraId="4EFF51F0" w14:textId="77777777" w:rsidR="004035AC" w:rsidRPr="00A11C5A" w:rsidRDefault="004035AC" w:rsidP="00A11C5A">
      <w:pPr>
        <w:pStyle w:val="BodyText"/>
        <w:spacing w:before="240"/>
        <w:rPr>
          <w:b w:val="0"/>
        </w:rPr>
      </w:pPr>
      <w:r w:rsidRPr="00A11C5A">
        <w:rPr>
          <w:b w:val="0"/>
        </w:rPr>
        <w:t>Other Australian studies mention the importance of interagency collaboration within the context of describing transition programs (</w:t>
      </w:r>
      <w:proofErr w:type="gramStart"/>
      <w:r w:rsidRPr="00A11C5A">
        <w:rPr>
          <w:b w:val="0"/>
        </w:rPr>
        <w:t>e.g.</w:t>
      </w:r>
      <w:proofErr w:type="gramEnd"/>
      <w:r w:rsidRPr="00A11C5A">
        <w:rPr>
          <w:b w:val="0"/>
        </w:rPr>
        <w:t xml:space="preserve"> Centre for Disability Research and Development, 1995; Clark, 1994; Clerk, 2015; Hudson et al. 2000; </w:t>
      </w:r>
      <w:proofErr w:type="spellStart"/>
      <w:r w:rsidRPr="00A11C5A">
        <w:rPr>
          <w:b w:val="0"/>
        </w:rPr>
        <w:t>Laragy</w:t>
      </w:r>
      <w:proofErr w:type="spellEnd"/>
      <w:r w:rsidRPr="00A11C5A">
        <w:rPr>
          <w:b w:val="0"/>
        </w:rPr>
        <w:t xml:space="preserve">, 2004; Riches, Wade, 2003). </w:t>
      </w:r>
    </w:p>
    <w:p w14:paraId="484CF39C" w14:textId="77777777" w:rsidR="00156F97" w:rsidRPr="00A11C5A" w:rsidRDefault="004035AC" w:rsidP="00A11C5A">
      <w:pPr>
        <w:pStyle w:val="BodyText"/>
        <w:spacing w:before="240"/>
        <w:rPr>
          <w:b w:val="0"/>
        </w:rPr>
      </w:pPr>
      <w:r w:rsidRPr="00A11C5A">
        <w:rPr>
          <w:b w:val="0"/>
        </w:rPr>
        <w:t>Overall, these international and Australian studies ind</w:t>
      </w:r>
      <w:r w:rsidR="00675443" w:rsidRPr="00A11C5A">
        <w:rPr>
          <w:b w:val="0"/>
        </w:rPr>
        <w:t>icate support for collaborative practices</w:t>
      </w:r>
      <w:r w:rsidR="001967AE" w:rsidRPr="00A11C5A">
        <w:rPr>
          <w:b w:val="0"/>
        </w:rPr>
        <w:t xml:space="preserve"> in transition</w:t>
      </w:r>
      <w:r w:rsidRPr="00A11C5A">
        <w:rPr>
          <w:b w:val="0"/>
        </w:rPr>
        <w:t xml:space="preserve">. </w:t>
      </w:r>
    </w:p>
    <w:p w14:paraId="38213F9F" w14:textId="77777777" w:rsidR="004035AC" w:rsidRPr="00816E70" w:rsidRDefault="00E62EB7" w:rsidP="00816E70">
      <w:pPr>
        <w:pStyle w:val="Heading1"/>
        <w:shd w:val="clear" w:color="auto" w:fill="7F7F7F" w:themeFill="text1" w:themeFillTint="80"/>
        <w:spacing w:before="240"/>
        <w:rPr>
          <w:rFonts w:cs="Arial"/>
          <w:color w:val="FFFFFF" w:themeColor="background1"/>
          <w:sz w:val="28"/>
          <w:szCs w:val="28"/>
        </w:rPr>
      </w:pPr>
      <w:bookmarkStart w:id="20" w:name="_Toc26352799"/>
      <w:bookmarkStart w:id="21" w:name="_Toc26358565"/>
      <w:r w:rsidRPr="00816E70">
        <w:rPr>
          <w:rFonts w:cs="Arial"/>
          <w:color w:val="FFFFFF" w:themeColor="background1"/>
          <w:sz w:val="28"/>
          <w:szCs w:val="28"/>
        </w:rPr>
        <w:t>Ticket to Work</w:t>
      </w:r>
      <w:bookmarkEnd w:id="20"/>
      <w:bookmarkEnd w:id="21"/>
      <w:r w:rsidRPr="00816E70">
        <w:rPr>
          <w:rFonts w:cs="Arial"/>
          <w:color w:val="FFFFFF" w:themeColor="background1"/>
          <w:sz w:val="28"/>
          <w:szCs w:val="28"/>
        </w:rPr>
        <w:t xml:space="preserve"> </w:t>
      </w:r>
    </w:p>
    <w:p w14:paraId="6EECE691" w14:textId="77777777" w:rsidR="004035AC" w:rsidRPr="00A11C5A" w:rsidRDefault="00E62EB7" w:rsidP="00A11C5A">
      <w:pPr>
        <w:pStyle w:val="BodyText"/>
        <w:spacing w:before="240"/>
        <w:rPr>
          <w:b w:val="0"/>
        </w:rPr>
      </w:pPr>
      <w:r w:rsidRPr="00A11C5A">
        <w:rPr>
          <w:b w:val="0"/>
        </w:rPr>
        <w:t>Through Ticket to Work</w:t>
      </w:r>
      <w:r w:rsidR="007C7D72" w:rsidRPr="00A11C5A">
        <w:rPr>
          <w:b w:val="0"/>
        </w:rPr>
        <w:t>,</w:t>
      </w:r>
      <w:r w:rsidR="004035AC" w:rsidRPr="00A11C5A">
        <w:rPr>
          <w:b w:val="0"/>
        </w:rPr>
        <w:t xml:space="preserve"> </w:t>
      </w:r>
      <w:r w:rsidR="009D0BCA" w:rsidRPr="00A11C5A">
        <w:rPr>
          <w:b w:val="0"/>
        </w:rPr>
        <w:t>3</w:t>
      </w:r>
      <w:r w:rsidR="0005790D" w:rsidRPr="00A11C5A">
        <w:rPr>
          <w:b w:val="0"/>
        </w:rPr>
        <w:t>3</w:t>
      </w:r>
      <w:r w:rsidR="009D0BCA" w:rsidRPr="00A11C5A">
        <w:rPr>
          <w:b w:val="0"/>
        </w:rPr>
        <w:t xml:space="preserve"> </w:t>
      </w:r>
      <w:r w:rsidR="007C7D72" w:rsidRPr="00A11C5A">
        <w:rPr>
          <w:b w:val="0"/>
        </w:rPr>
        <w:t xml:space="preserve">interagency </w:t>
      </w:r>
      <w:r w:rsidR="004050F7" w:rsidRPr="00A11C5A">
        <w:rPr>
          <w:b w:val="0"/>
        </w:rPr>
        <w:t>networks</w:t>
      </w:r>
      <w:r w:rsidR="004035AC" w:rsidRPr="00A11C5A">
        <w:rPr>
          <w:b w:val="0"/>
        </w:rPr>
        <w:t xml:space="preserve"> </w:t>
      </w:r>
      <w:r w:rsidR="0005790D" w:rsidRPr="00A11C5A">
        <w:rPr>
          <w:b w:val="0"/>
        </w:rPr>
        <w:t>comprising of 340 members</w:t>
      </w:r>
      <w:r w:rsidR="004035AC" w:rsidRPr="00A11C5A">
        <w:rPr>
          <w:b w:val="0"/>
        </w:rPr>
        <w:t xml:space="preserve"> are realising the benefits </w:t>
      </w:r>
      <w:r w:rsidR="004050F7" w:rsidRPr="00A11C5A">
        <w:rPr>
          <w:b w:val="0"/>
        </w:rPr>
        <w:t>from</w:t>
      </w:r>
      <w:r w:rsidR="004035AC" w:rsidRPr="00A11C5A">
        <w:rPr>
          <w:b w:val="0"/>
        </w:rPr>
        <w:t xml:space="preserve"> collaborative </w:t>
      </w:r>
      <w:r w:rsidR="004050F7" w:rsidRPr="00A11C5A">
        <w:rPr>
          <w:b w:val="0"/>
        </w:rPr>
        <w:t>efforts in supporting</w:t>
      </w:r>
      <w:r w:rsidR="004035AC" w:rsidRPr="00A11C5A">
        <w:rPr>
          <w:b w:val="0"/>
        </w:rPr>
        <w:t xml:space="preserve"> young people with disability</w:t>
      </w:r>
      <w:r w:rsidR="004050F7" w:rsidRPr="00A11C5A">
        <w:rPr>
          <w:b w:val="0"/>
        </w:rPr>
        <w:t xml:space="preserve"> to obtain employment</w:t>
      </w:r>
      <w:r w:rsidR="004035AC" w:rsidRPr="00A11C5A">
        <w:rPr>
          <w:b w:val="0"/>
        </w:rPr>
        <w:t>.</w:t>
      </w:r>
    </w:p>
    <w:p w14:paraId="57D19643" w14:textId="77777777" w:rsidR="004035AC" w:rsidRPr="00A11C5A" w:rsidRDefault="004035AC" w:rsidP="00A11C5A">
      <w:pPr>
        <w:pStyle w:val="BodyText"/>
        <w:spacing w:before="240"/>
        <w:rPr>
          <w:b w:val="0"/>
        </w:rPr>
      </w:pPr>
      <w:r w:rsidRPr="00A11C5A">
        <w:rPr>
          <w:b w:val="0"/>
        </w:rPr>
        <w:lastRenderedPageBreak/>
        <w:t xml:space="preserve">Ticket to Work is a national initiative of the National Disability Service that takes the lead to leverage the power of </w:t>
      </w:r>
      <w:r w:rsidR="007C7D72" w:rsidRPr="00A11C5A">
        <w:rPr>
          <w:b w:val="0"/>
        </w:rPr>
        <w:t>these</w:t>
      </w:r>
      <w:r w:rsidRPr="00A11C5A">
        <w:rPr>
          <w:b w:val="0"/>
        </w:rPr>
        <w:t xml:space="preserve"> collaborative networks to improve employment outcomes for young people with disability. </w:t>
      </w:r>
    </w:p>
    <w:p w14:paraId="387F1543" w14:textId="77777777" w:rsidR="004035AC" w:rsidRPr="00A11C5A" w:rsidRDefault="001967AE" w:rsidP="00A11C5A">
      <w:pPr>
        <w:pStyle w:val="BodyText"/>
        <w:spacing w:before="240"/>
        <w:rPr>
          <w:b w:val="0"/>
        </w:rPr>
      </w:pPr>
      <w:r w:rsidRPr="00A11C5A">
        <w:rPr>
          <w:b w:val="0"/>
        </w:rPr>
        <w:t>This initiative</w:t>
      </w:r>
      <w:r w:rsidR="004035AC" w:rsidRPr="00A11C5A">
        <w:rPr>
          <w:b w:val="0"/>
        </w:rPr>
        <w:t xml:space="preserve"> is predicated on the notion of promoting collaborative and </w:t>
      </w:r>
      <w:proofErr w:type="gramStart"/>
      <w:r w:rsidR="007C7D72" w:rsidRPr="00A11C5A">
        <w:rPr>
          <w:b w:val="0"/>
        </w:rPr>
        <w:t>locally</w:t>
      </w:r>
      <w:r w:rsidR="00990757" w:rsidRPr="00A11C5A">
        <w:rPr>
          <w:b w:val="0"/>
        </w:rPr>
        <w:t>-</w:t>
      </w:r>
      <w:r w:rsidR="004035AC" w:rsidRPr="00A11C5A">
        <w:rPr>
          <w:b w:val="0"/>
        </w:rPr>
        <w:t>based</w:t>
      </w:r>
      <w:proofErr w:type="gramEnd"/>
      <w:r w:rsidR="004035AC" w:rsidRPr="00A11C5A">
        <w:rPr>
          <w:b w:val="0"/>
        </w:rPr>
        <w:t xml:space="preserve"> partnerships</w:t>
      </w:r>
      <w:r w:rsidR="002E3EED" w:rsidRPr="00A11C5A">
        <w:rPr>
          <w:b w:val="0"/>
        </w:rPr>
        <w:t>;</w:t>
      </w:r>
      <w:r w:rsidR="004035AC" w:rsidRPr="00A11C5A">
        <w:rPr>
          <w:b w:val="0"/>
        </w:rPr>
        <w:t xml:space="preserve"> rather than</w:t>
      </w:r>
      <w:r w:rsidR="007C7D72" w:rsidRPr="00A11C5A">
        <w:rPr>
          <w:b w:val="0"/>
        </w:rPr>
        <w:t xml:space="preserve"> </w:t>
      </w:r>
      <w:r w:rsidRPr="00A11C5A">
        <w:rPr>
          <w:b w:val="0"/>
        </w:rPr>
        <w:t xml:space="preserve">having </w:t>
      </w:r>
      <w:r w:rsidR="007C7D72" w:rsidRPr="00A11C5A">
        <w:rPr>
          <w:b w:val="0"/>
        </w:rPr>
        <w:t>organisations</w:t>
      </w:r>
      <w:r w:rsidR="004035AC" w:rsidRPr="00A11C5A">
        <w:rPr>
          <w:b w:val="0"/>
        </w:rPr>
        <w:t xml:space="preserve"> work</w:t>
      </w:r>
      <w:r w:rsidR="007C7D72" w:rsidRPr="00A11C5A">
        <w:rPr>
          <w:b w:val="0"/>
        </w:rPr>
        <w:t>ing</w:t>
      </w:r>
      <w:r w:rsidR="004035AC" w:rsidRPr="00A11C5A">
        <w:rPr>
          <w:b w:val="0"/>
        </w:rPr>
        <w:t xml:space="preserve"> </w:t>
      </w:r>
      <w:r w:rsidR="007C7D72" w:rsidRPr="00A11C5A">
        <w:rPr>
          <w:b w:val="0"/>
        </w:rPr>
        <w:t>independently</w:t>
      </w:r>
      <w:r w:rsidR="004035AC" w:rsidRPr="00A11C5A">
        <w:rPr>
          <w:b w:val="0"/>
        </w:rPr>
        <w:t xml:space="preserve"> creat</w:t>
      </w:r>
      <w:r w:rsidR="004050F7" w:rsidRPr="00A11C5A">
        <w:rPr>
          <w:b w:val="0"/>
        </w:rPr>
        <w:t>e</w:t>
      </w:r>
      <w:r w:rsidR="004035AC" w:rsidRPr="00A11C5A">
        <w:rPr>
          <w:b w:val="0"/>
        </w:rPr>
        <w:t xml:space="preserve"> better post</w:t>
      </w:r>
      <w:r w:rsidR="00990757" w:rsidRPr="00A11C5A">
        <w:rPr>
          <w:b w:val="0"/>
        </w:rPr>
        <w:t>-</w:t>
      </w:r>
      <w:r w:rsidR="004035AC" w:rsidRPr="00A11C5A">
        <w:rPr>
          <w:b w:val="0"/>
        </w:rPr>
        <w:t>school outcome</w:t>
      </w:r>
      <w:r w:rsidR="004050F7" w:rsidRPr="00A11C5A">
        <w:rPr>
          <w:b w:val="0"/>
        </w:rPr>
        <w:t>s in terms of social and</w:t>
      </w:r>
      <w:r w:rsidR="004035AC" w:rsidRPr="00A11C5A">
        <w:rPr>
          <w:b w:val="0"/>
        </w:rPr>
        <w:t xml:space="preserve"> economic </w:t>
      </w:r>
      <w:r w:rsidR="007C7D72" w:rsidRPr="00A11C5A">
        <w:rPr>
          <w:b w:val="0"/>
        </w:rPr>
        <w:t>p</w:t>
      </w:r>
      <w:r w:rsidR="004050F7" w:rsidRPr="00A11C5A">
        <w:rPr>
          <w:b w:val="0"/>
        </w:rPr>
        <w:t>articipation</w:t>
      </w:r>
      <w:r w:rsidR="004035AC" w:rsidRPr="00A11C5A">
        <w:rPr>
          <w:b w:val="0"/>
        </w:rPr>
        <w:t xml:space="preserve">. </w:t>
      </w:r>
    </w:p>
    <w:p w14:paraId="03FF246E" w14:textId="77777777" w:rsidR="006136D1" w:rsidRPr="00A11C5A" w:rsidRDefault="002E3EED" w:rsidP="00A11C5A">
      <w:pPr>
        <w:pStyle w:val="BodyText"/>
        <w:spacing w:before="240"/>
        <w:rPr>
          <w:b w:val="0"/>
        </w:rPr>
      </w:pPr>
      <w:r w:rsidRPr="00A11C5A">
        <w:rPr>
          <w:b w:val="0"/>
        </w:rPr>
        <w:t>A survey of m</w:t>
      </w:r>
      <w:r w:rsidR="008A77B0" w:rsidRPr="00A11C5A">
        <w:rPr>
          <w:b w:val="0"/>
        </w:rPr>
        <w:t>embers</w:t>
      </w:r>
      <w:r w:rsidR="00C03876" w:rsidRPr="00A11C5A">
        <w:rPr>
          <w:b w:val="0"/>
        </w:rPr>
        <w:t xml:space="preserve"> of these networks, (N=48) about their levels of support for 23 specific statements about collaborative practice across four elements of their partnership</w:t>
      </w:r>
      <w:r w:rsidR="001967AE" w:rsidRPr="00A11C5A">
        <w:rPr>
          <w:b w:val="0"/>
        </w:rPr>
        <w:t xml:space="preserve"> activities with other agencies</w:t>
      </w:r>
      <w:r w:rsidRPr="00A11C5A">
        <w:rPr>
          <w:b w:val="0"/>
        </w:rPr>
        <w:t>. These included</w:t>
      </w:r>
      <w:r w:rsidR="00C03876" w:rsidRPr="00A11C5A">
        <w:rPr>
          <w:b w:val="0"/>
        </w:rPr>
        <w:t xml:space="preserve"> the need for partnerships, partnership governance, partnership in action and the impact of partnerships (ARTD Consultants</w:t>
      </w:r>
      <w:r w:rsidR="008A77B0" w:rsidRPr="00A11C5A">
        <w:rPr>
          <w:b w:val="0"/>
        </w:rPr>
        <w:t xml:space="preserve"> 2018)</w:t>
      </w:r>
      <w:r w:rsidR="00C03876" w:rsidRPr="00A11C5A">
        <w:rPr>
          <w:b w:val="0"/>
        </w:rPr>
        <w:t xml:space="preserve">. </w:t>
      </w:r>
    </w:p>
    <w:p w14:paraId="5F468F7F" w14:textId="77777777" w:rsidR="004035AC" w:rsidRPr="00A11C5A" w:rsidRDefault="00E62EB7" w:rsidP="00A11C5A">
      <w:pPr>
        <w:pStyle w:val="BodyText"/>
        <w:spacing w:before="240"/>
        <w:rPr>
          <w:b w:val="0"/>
        </w:rPr>
      </w:pPr>
      <w:r w:rsidRPr="00A11C5A">
        <w:rPr>
          <w:b w:val="0"/>
        </w:rPr>
        <w:t>Ticket to Work members participat</w:t>
      </w:r>
      <w:r w:rsidR="0005790D" w:rsidRPr="00A11C5A">
        <w:rPr>
          <w:b w:val="0"/>
        </w:rPr>
        <w:t>ing</w:t>
      </w:r>
      <w:r w:rsidRPr="00A11C5A">
        <w:rPr>
          <w:b w:val="0"/>
        </w:rPr>
        <w:t xml:space="preserve"> in the survey</w:t>
      </w:r>
      <w:r w:rsidR="004035AC" w:rsidRPr="00A11C5A">
        <w:rPr>
          <w:b w:val="0"/>
        </w:rPr>
        <w:t xml:space="preserve"> overwhelmingly agreed the four</w:t>
      </w:r>
      <w:r w:rsidRPr="00A11C5A">
        <w:rPr>
          <w:b w:val="0"/>
        </w:rPr>
        <w:t xml:space="preserve"> elements</w:t>
      </w:r>
      <w:r w:rsidR="00822E06" w:rsidRPr="00A11C5A">
        <w:rPr>
          <w:b w:val="0"/>
        </w:rPr>
        <w:t xml:space="preserve"> related to the importance of collaboration</w:t>
      </w:r>
      <w:r w:rsidRPr="00A11C5A">
        <w:rPr>
          <w:b w:val="0"/>
        </w:rPr>
        <w:t xml:space="preserve"> </w:t>
      </w:r>
      <w:r w:rsidR="004035AC" w:rsidRPr="00A11C5A">
        <w:rPr>
          <w:b w:val="0"/>
        </w:rPr>
        <w:t>were valuable, each achiev</w:t>
      </w:r>
      <w:r w:rsidR="00132173" w:rsidRPr="00A11C5A">
        <w:rPr>
          <w:b w:val="0"/>
        </w:rPr>
        <w:t>ing the internationally recognis</w:t>
      </w:r>
      <w:r w:rsidR="004035AC" w:rsidRPr="00A11C5A">
        <w:rPr>
          <w:b w:val="0"/>
        </w:rPr>
        <w:t xml:space="preserve">ed 80% criterion for agreement (Odom et al.1995). </w:t>
      </w:r>
      <w:r w:rsidR="002E3EED" w:rsidRPr="00A11C5A">
        <w:rPr>
          <w:b w:val="0"/>
        </w:rPr>
        <w:t>R</w:t>
      </w:r>
      <w:r w:rsidR="00436602" w:rsidRPr="00A11C5A">
        <w:rPr>
          <w:b w:val="0"/>
        </w:rPr>
        <w:t>egard</w:t>
      </w:r>
      <w:r w:rsidR="002E3EED" w:rsidRPr="00A11C5A">
        <w:rPr>
          <w:b w:val="0"/>
        </w:rPr>
        <w:t>ing</w:t>
      </w:r>
      <w:r w:rsidR="004035AC" w:rsidRPr="00A11C5A">
        <w:rPr>
          <w:b w:val="0"/>
        </w:rPr>
        <w:t xml:space="preserve"> the </w:t>
      </w:r>
      <w:r w:rsidR="0024116A" w:rsidRPr="00A11C5A">
        <w:rPr>
          <w:b w:val="0"/>
        </w:rPr>
        <w:t>statements referring</w:t>
      </w:r>
      <w:r w:rsidR="004035AC" w:rsidRPr="00A11C5A">
        <w:rPr>
          <w:b w:val="0"/>
        </w:rPr>
        <w:t xml:space="preserve"> to implementation, all 19 practices were rated well </w:t>
      </w:r>
      <w:proofErr w:type="gramStart"/>
      <w:r w:rsidR="004035AC" w:rsidRPr="00A11C5A">
        <w:rPr>
          <w:b w:val="0"/>
        </w:rPr>
        <w:t>in excess of</w:t>
      </w:r>
      <w:proofErr w:type="gramEnd"/>
      <w:r w:rsidR="004035AC" w:rsidRPr="00A11C5A">
        <w:rPr>
          <w:b w:val="0"/>
        </w:rPr>
        <w:t xml:space="preserve"> the 50% criterion for implementation. A sample of comments made by participants include:</w:t>
      </w:r>
    </w:p>
    <w:p w14:paraId="7851E3D1" w14:textId="77777777" w:rsidR="004035AC" w:rsidRPr="00406D92" w:rsidRDefault="00692BDA" w:rsidP="006B5AA0">
      <w:pPr>
        <w:pStyle w:val="Quote"/>
        <w:spacing w:before="240"/>
        <w:ind w:left="0"/>
      </w:pPr>
      <w:r>
        <w:t>“</w:t>
      </w:r>
      <w:r w:rsidR="004035AC" w:rsidRPr="00406D92">
        <w:t>Within the field of education and em</w:t>
      </w:r>
      <w:r w:rsidR="00132173" w:rsidRPr="00406D92">
        <w:t xml:space="preserve">ployment, there are many </w:t>
      </w:r>
      <w:proofErr w:type="spellStart"/>
      <w:r w:rsidR="00132173" w:rsidRPr="00406D92">
        <w:t>organis</w:t>
      </w:r>
      <w:r w:rsidR="004035AC" w:rsidRPr="00406D92">
        <w:t>ations</w:t>
      </w:r>
      <w:proofErr w:type="spellEnd"/>
      <w:r w:rsidR="004035AC" w:rsidRPr="00406D92">
        <w:t xml:space="preserve">/people out there looking to achieve the same thing. By having a partnership approach to achieving goals, this adds weight to ideas, </w:t>
      </w:r>
      <w:proofErr w:type="gramStart"/>
      <w:r w:rsidR="004035AC" w:rsidRPr="00406D92">
        <w:t>processes</w:t>
      </w:r>
      <w:proofErr w:type="gramEnd"/>
      <w:r w:rsidR="004035AC" w:rsidRPr="00406D92">
        <w:t xml:space="preserve"> and initiatives.  Partnerships are also a great way to bring a broad range of expertise around one table</w:t>
      </w:r>
      <w:r>
        <w:t>”</w:t>
      </w:r>
      <w:r w:rsidR="004035AC" w:rsidRPr="00406D92">
        <w:t>.</w:t>
      </w:r>
    </w:p>
    <w:p w14:paraId="7559D3C2" w14:textId="77777777" w:rsidR="004035AC" w:rsidRPr="00406D92" w:rsidRDefault="00692BDA" w:rsidP="006B5AA0">
      <w:pPr>
        <w:pStyle w:val="Quote"/>
        <w:spacing w:before="240"/>
        <w:ind w:left="0"/>
        <w:rPr>
          <w:lang w:eastAsia="en-AU"/>
        </w:rPr>
      </w:pPr>
      <w:r>
        <w:rPr>
          <w:lang w:eastAsia="en-AU"/>
        </w:rPr>
        <w:t>“</w:t>
      </w:r>
      <w:r w:rsidR="004035AC" w:rsidRPr="00406D92">
        <w:rPr>
          <w:lang w:eastAsia="en-AU"/>
        </w:rPr>
        <w:t>All members created terms of reference and felt valued in every part of setting up the network</w:t>
      </w:r>
      <w:r>
        <w:rPr>
          <w:lang w:eastAsia="en-AU"/>
        </w:rPr>
        <w:t>”</w:t>
      </w:r>
      <w:r w:rsidR="004035AC" w:rsidRPr="00406D92">
        <w:rPr>
          <w:lang w:eastAsia="en-AU"/>
        </w:rPr>
        <w:t>.</w:t>
      </w:r>
    </w:p>
    <w:p w14:paraId="06C730CF" w14:textId="77777777" w:rsidR="004035AC" w:rsidRPr="00406D92" w:rsidRDefault="00692BDA" w:rsidP="006B5AA0">
      <w:pPr>
        <w:pStyle w:val="Quote"/>
        <w:spacing w:before="240"/>
        <w:ind w:left="0"/>
      </w:pPr>
      <w:r>
        <w:t>“</w:t>
      </w:r>
      <w:r w:rsidR="004035AC" w:rsidRPr="00406D92">
        <w:t>There has been cross over between schools and network members clarifying and understanding needs of students and the workplace</w:t>
      </w:r>
      <w:r>
        <w:t>”.</w:t>
      </w:r>
    </w:p>
    <w:p w14:paraId="65C5351D" w14:textId="77777777" w:rsidR="004035AC" w:rsidRPr="00406D92" w:rsidRDefault="00692BDA" w:rsidP="006B5AA0">
      <w:pPr>
        <w:pStyle w:val="Quote"/>
        <w:spacing w:before="240"/>
        <w:ind w:left="0"/>
      </w:pPr>
      <w:r>
        <w:t>“</w:t>
      </w:r>
      <w:r w:rsidR="004035AC" w:rsidRPr="00406D92">
        <w:t>In essence, the group efforts enable our young people to succeed. We have also been able to educate schools and parents about the benefits of Ticket to Work in the process</w:t>
      </w:r>
      <w:r>
        <w:t>”</w:t>
      </w:r>
      <w:r w:rsidR="004035AC" w:rsidRPr="00406D92">
        <w:t>.</w:t>
      </w:r>
    </w:p>
    <w:p w14:paraId="0345EE48" w14:textId="77777777" w:rsidR="004035AC" w:rsidRPr="00406D92" w:rsidRDefault="00692BDA" w:rsidP="006B5AA0">
      <w:pPr>
        <w:pStyle w:val="Quote"/>
        <w:spacing w:before="240"/>
        <w:ind w:left="0"/>
      </w:pPr>
      <w:r>
        <w:t>“</w:t>
      </w:r>
      <w:r w:rsidR="0003073B" w:rsidRPr="00406D92">
        <w:t>(T</w:t>
      </w:r>
      <w:r w:rsidR="004035AC" w:rsidRPr="00406D92">
        <w:t>h</w:t>
      </w:r>
      <w:r w:rsidR="0003073B" w:rsidRPr="00406D92">
        <w:t>r</w:t>
      </w:r>
      <w:r w:rsidR="004035AC" w:rsidRPr="00406D92">
        <w:t>ough Ticket to Work) you can see collaboration in producing support, and cooperation among traditional competitors who acknowledge each other's strengths and work together.</w:t>
      </w:r>
      <w:r>
        <w:t>”</w:t>
      </w:r>
      <w:r w:rsidR="004035AC" w:rsidRPr="00406D92">
        <w:t xml:space="preserve"> </w:t>
      </w:r>
    </w:p>
    <w:p w14:paraId="6248AB4F" w14:textId="77777777" w:rsidR="004035AC" w:rsidRPr="00406D92" w:rsidRDefault="00692BDA" w:rsidP="006B5AA0">
      <w:pPr>
        <w:pStyle w:val="Quote"/>
        <w:spacing w:before="240"/>
        <w:ind w:left="0"/>
      </w:pPr>
      <w:r>
        <w:t>“</w:t>
      </w:r>
      <w:r w:rsidR="004035AC" w:rsidRPr="00406D92">
        <w:t>Investment in relationships with partners was seen as the largest work-around for systems problems</w:t>
      </w:r>
      <w:r>
        <w:t>”.</w:t>
      </w:r>
      <w:r w:rsidR="004035AC" w:rsidRPr="00406D92">
        <w:t xml:space="preserve"> </w:t>
      </w:r>
    </w:p>
    <w:p w14:paraId="738D50FE" w14:textId="77777777" w:rsidR="004035AC" w:rsidRPr="00A11C5A" w:rsidRDefault="00D311F0" w:rsidP="001F1003">
      <w:pPr>
        <w:keepNext/>
        <w:spacing w:before="240"/>
        <w:rPr>
          <w:lang w:val="en-US"/>
        </w:rPr>
      </w:pPr>
      <w:r w:rsidRPr="00A11C5A">
        <w:rPr>
          <w:lang w:val="en-US"/>
        </w:rPr>
        <w:lastRenderedPageBreak/>
        <w:t>Even though it is not without it</w:t>
      </w:r>
      <w:r w:rsidR="004035AC" w:rsidRPr="00A11C5A">
        <w:rPr>
          <w:lang w:val="en-US"/>
        </w:rPr>
        <w:t>s challenges</w:t>
      </w:r>
      <w:r w:rsidR="0078672E" w:rsidRPr="00A11C5A">
        <w:rPr>
          <w:lang w:val="en-US"/>
        </w:rPr>
        <w:t>.</w:t>
      </w:r>
    </w:p>
    <w:p w14:paraId="29964FDB" w14:textId="77777777" w:rsidR="004035AC" w:rsidRPr="00406D92" w:rsidRDefault="00692BDA" w:rsidP="006B5AA0">
      <w:pPr>
        <w:pStyle w:val="Quote"/>
        <w:keepNext/>
        <w:spacing w:before="240"/>
        <w:ind w:left="0"/>
      </w:pPr>
      <w:r>
        <w:t>“</w:t>
      </w:r>
      <w:r w:rsidR="004035AC" w:rsidRPr="00406D92">
        <w:t>I believe the collaboration is the key</w:t>
      </w:r>
      <w:r w:rsidR="002E3EED" w:rsidRPr="00406D92">
        <w:t>, b</w:t>
      </w:r>
      <w:r w:rsidR="004035AC" w:rsidRPr="00406D92">
        <w:t>ut we as a species are not particularly good at it.</w:t>
      </w:r>
      <w:r>
        <w:t>”</w:t>
      </w:r>
      <w:r w:rsidR="004035AC" w:rsidRPr="00406D92">
        <w:t xml:space="preserve"> </w:t>
      </w:r>
    </w:p>
    <w:p w14:paraId="00D031C0" w14:textId="77777777" w:rsidR="004035AC" w:rsidRPr="00406D92" w:rsidRDefault="00692BDA" w:rsidP="006B5AA0">
      <w:pPr>
        <w:pStyle w:val="Quote"/>
        <w:spacing w:before="240"/>
        <w:ind w:left="0"/>
      </w:pPr>
      <w:r>
        <w:t>“</w:t>
      </w:r>
      <w:r w:rsidR="004035AC" w:rsidRPr="00406D92">
        <w:t>I do agree that collaboration between sectors is of the utmost importance - and Ticket to Work is helping me with this - however in the main collaboration is not happening and it is the students who pay the cost.</w:t>
      </w:r>
      <w:r>
        <w:t>”</w:t>
      </w:r>
      <w:r w:rsidR="004035AC" w:rsidRPr="00406D92">
        <w:t xml:space="preserve"> </w:t>
      </w:r>
    </w:p>
    <w:p w14:paraId="6EAA482D" w14:textId="77777777" w:rsidR="004035AC" w:rsidRPr="00406D92" w:rsidRDefault="00692BDA" w:rsidP="006B5AA0">
      <w:pPr>
        <w:pStyle w:val="Quote"/>
        <w:spacing w:before="240"/>
        <w:ind w:left="0"/>
      </w:pPr>
      <w:r>
        <w:t>“</w:t>
      </w:r>
      <w:r w:rsidR="004035AC" w:rsidRPr="00406D92">
        <w:t>(We have a) Silo mentality in spite of defined goals</w:t>
      </w:r>
      <w:r>
        <w:t>”.</w:t>
      </w:r>
      <w:r w:rsidR="004035AC" w:rsidRPr="00406D92">
        <w:t xml:space="preserve"> </w:t>
      </w:r>
    </w:p>
    <w:p w14:paraId="007218FC" w14:textId="77777777" w:rsidR="00211EE1" w:rsidRPr="00406D92" w:rsidRDefault="00692BDA" w:rsidP="006B5AA0">
      <w:pPr>
        <w:pStyle w:val="Quote"/>
        <w:spacing w:before="240"/>
        <w:ind w:left="0"/>
      </w:pPr>
      <w:r>
        <w:rPr>
          <w:rFonts w:eastAsiaTheme="minorHAnsi"/>
          <w:color w:val="000000"/>
          <w:lang w:eastAsia="en-US"/>
        </w:rPr>
        <w:t>“</w:t>
      </w:r>
      <w:r w:rsidR="00211EE1" w:rsidRPr="00406D92">
        <w:rPr>
          <w:rFonts w:eastAsiaTheme="minorHAnsi"/>
          <w:color w:val="000000"/>
          <w:lang w:eastAsia="en-US"/>
        </w:rPr>
        <w:t xml:space="preserve">Competitive service system is making collaboration difficult </w:t>
      </w:r>
      <w:r>
        <w:rPr>
          <w:rFonts w:eastAsiaTheme="minorHAnsi"/>
          <w:color w:val="000000"/>
          <w:lang w:eastAsia="en-US"/>
        </w:rPr>
        <w:t>“.</w:t>
      </w:r>
    </w:p>
    <w:p w14:paraId="58F24F79" w14:textId="77777777" w:rsidR="004035AC" w:rsidRPr="00A11C5A" w:rsidRDefault="0024116A" w:rsidP="00A11C5A">
      <w:pPr>
        <w:pStyle w:val="BodyText"/>
        <w:spacing w:before="240"/>
        <w:rPr>
          <w:b w:val="0"/>
        </w:rPr>
      </w:pPr>
      <w:r w:rsidRPr="00A11C5A">
        <w:rPr>
          <w:b w:val="0"/>
        </w:rPr>
        <w:t>In the study of</w:t>
      </w:r>
      <w:r w:rsidR="004035AC" w:rsidRPr="00A11C5A">
        <w:rPr>
          <w:b w:val="0"/>
        </w:rPr>
        <w:t xml:space="preserve"> Ticket to Work collaboration, participants desired level of interaction </w:t>
      </w:r>
      <w:r w:rsidR="00990757" w:rsidRPr="00A11C5A">
        <w:rPr>
          <w:b w:val="0"/>
        </w:rPr>
        <w:t>(</w:t>
      </w:r>
      <w:r w:rsidR="004035AC" w:rsidRPr="00A11C5A">
        <w:rPr>
          <w:b w:val="0"/>
        </w:rPr>
        <w:t>with nine of the ten partner groups</w:t>
      </w:r>
      <w:r w:rsidR="00990757" w:rsidRPr="00A11C5A">
        <w:rPr>
          <w:b w:val="0"/>
        </w:rPr>
        <w:t>)</w:t>
      </w:r>
      <w:r w:rsidR="004035AC" w:rsidRPr="00A11C5A">
        <w:rPr>
          <w:b w:val="0"/>
        </w:rPr>
        <w:t xml:space="preserve"> </w:t>
      </w:r>
      <w:proofErr w:type="gramStart"/>
      <w:r w:rsidR="004035AC" w:rsidRPr="00A11C5A">
        <w:rPr>
          <w:b w:val="0"/>
        </w:rPr>
        <w:t>were</w:t>
      </w:r>
      <w:proofErr w:type="gramEnd"/>
      <w:r w:rsidR="004035AC" w:rsidRPr="00A11C5A">
        <w:rPr>
          <w:b w:val="0"/>
        </w:rPr>
        <w:t xml:space="preserve"> rated as functioning either at the coordinated or collaborative level.</w:t>
      </w:r>
      <w:r w:rsidR="002E3EED" w:rsidRPr="00A11C5A">
        <w:rPr>
          <w:b w:val="0"/>
        </w:rPr>
        <w:t xml:space="preserve"> </w:t>
      </w:r>
      <w:r w:rsidRPr="00A11C5A">
        <w:rPr>
          <w:b w:val="0"/>
        </w:rPr>
        <w:t>(ARTD consultants 2018)</w:t>
      </w:r>
    </w:p>
    <w:p w14:paraId="0F3D2C48" w14:textId="77777777" w:rsidR="00FB1EBC" w:rsidRPr="00A11C5A" w:rsidRDefault="004035AC" w:rsidP="00A11C5A">
      <w:pPr>
        <w:pStyle w:val="BodyText"/>
        <w:spacing w:before="240"/>
        <w:rPr>
          <w:b w:val="0"/>
        </w:rPr>
      </w:pPr>
      <w:r w:rsidRPr="00A11C5A">
        <w:rPr>
          <w:b w:val="0"/>
        </w:rPr>
        <w:t>These results suggest Ticket to Work</w:t>
      </w:r>
      <w:r w:rsidR="0078672E" w:rsidRPr="00A11C5A">
        <w:rPr>
          <w:b w:val="0"/>
        </w:rPr>
        <w:t xml:space="preserve"> networks</w:t>
      </w:r>
      <w:r w:rsidRPr="00A11C5A">
        <w:rPr>
          <w:b w:val="0"/>
        </w:rPr>
        <w:t xml:space="preserve"> were proactively engaging with a wide variety of other agenci</w:t>
      </w:r>
      <w:r w:rsidR="00132173" w:rsidRPr="00A11C5A">
        <w:rPr>
          <w:b w:val="0"/>
        </w:rPr>
        <w:t>es (e.g., group training organis</w:t>
      </w:r>
      <w:r w:rsidRPr="00A11C5A">
        <w:rPr>
          <w:b w:val="0"/>
        </w:rPr>
        <w:t xml:space="preserve">ations, apprenticeships centre, schools, </w:t>
      </w:r>
      <w:proofErr w:type="gramStart"/>
      <w:r w:rsidRPr="00A11C5A">
        <w:rPr>
          <w:b w:val="0"/>
        </w:rPr>
        <w:t>councils</w:t>
      </w:r>
      <w:proofErr w:type="gramEnd"/>
      <w:r w:rsidRPr="00A11C5A">
        <w:rPr>
          <w:b w:val="0"/>
        </w:rPr>
        <w:t xml:space="preserve"> and other youth servi</w:t>
      </w:r>
      <w:r w:rsidR="0024116A" w:rsidRPr="00A11C5A">
        <w:rPr>
          <w:b w:val="0"/>
        </w:rPr>
        <w:t>ces) and with disability organis</w:t>
      </w:r>
      <w:r w:rsidRPr="00A11C5A">
        <w:rPr>
          <w:b w:val="0"/>
        </w:rPr>
        <w:t>ations</w:t>
      </w:r>
      <w:r w:rsidR="0024116A" w:rsidRPr="00A11C5A">
        <w:rPr>
          <w:b w:val="0"/>
        </w:rPr>
        <w:t>,</w:t>
      </w:r>
      <w:r w:rsidRPr="00A11C5A">
        <w:rPr>
          <w:b w:val="0"/>
        </w:rPr>
        <w:t xml:space="preserve"> special schools, Disability Employment Services</w:t>
      </w:r>
      <w:r w:rsidR="00B51905" w:rsidRPr="00A11C5A">
        <w:rPr>
          <w:b w:val="0"/>
        </w:rPr>
        <w:t xml:space="preserve"> and</w:t>
      </w:r>
      <w:r w:rsidR="00E62EB7" w:rsidRPr="00A11C5A">
        <w:rPr>
          <w:b w:val="0"/>
        </w:rPr>
        <w:t xml:space="preserve"> disability post school agencies</w:t>
      </w:r>
      <w:r w:rsidRPr="00A11C5A">
        <w:rPr>
          <w:b w:val="0"/>
        </w:rPr>
        <w:t>).</w:t>
      </w:r>
    </w:p>
    <w:p w14:paraId="4BA81BAE" w14:textId="7606C931" w:rsidR="00644C3C" w:rsidRPr="00A11C5A" w:rsidRDefault="0003073B" w:rsidP="00A11C5A">
      <w:pPr>
        <w:pStyle w:val="BodyText"/>
        <w:spacing w:before="240"/>
        <w:rPr>
          <w:b w:val="0"/>
        </w:rPr>
      </w:pPr>
      <w:r w:rsidRPr="00A11C5A">
        <w:rPr>
          <w:b w:val="0"/>
        </w:rPr>
        <w:t>Overall,</w:t>
      </w:r>
      <w:r w:rsidR="0078672E" w:rsidRPr="00A11C5A">
        <w:rPr>
          <w:b w:val="0"/>
        </w:rPr>
        <w:t xml:space="preserve"> the </w:t>
      </w:r>
      <w:r w:rsidRPr="00A11C5A">
        <w:rPr>
          <w:b w:val="0"/>
        </w:rPr>
        <w:t>Ticket to Work network members surveyed</w:t>
      </w:r>
      <w:r w:rsidR="0078672E" w:rsidRPr="00A11C5A">
        <w:rPr>
          <w:b w:val="0"/>
        </w:rPr>
        <w:t xml:space="preserve"> </w:t>
      </w:r>
      <w:r w:rsidR="0090320A">
        <w:rPr>
          <w:b w:val="0"/>
        </w:rPr>
        <w:t>expressed the view that</w:t>
      </w:r>
      <w:r w:rsidR="00644C3C" w:rsidRPr="00A11C5A">
        <w:rPr>
          <w:b w:val="0"/>
        </w:rPr>
        <w:t>:</w:t>
      </w:r>
    </w:p>
    <w:p w14:paraId="3496D1DF" w14:textId="77777777" w:rsidR="00644C3C" w:rsidRPr="00A11C5A" w:rsidRDefault="009D0BCA" w:rsidP="00816E70">
      <w:pPr>
        <w:pStyle w:val="ListParagraph"/>
        <w:numPr>
          <w:ilvl w:val="0"/>
          <w:numId w:val="40"/>
        </w:numPr>
        <w:spacing w:after="120" w:line="240" w:lineRule="auto"/>
        <w:ind w:left="357" w:hanging="357"/>
        <w:contextualSpacing w:val="0"/>
      </w:pPr>
      <w:r w:rsidRPr="00A11C5A">
        <w:t>T</w:t>
      </w:r>
      <w:r w:rsidR="00644C3C" w:rsidRPr="00A11C5A">
        <w:t>he</w:t>
      </w:r>
      <w:r w:rsidR="0078672E" w:rsidRPr="00A11C5A">
        <w:t xml:space="preserve"> </w:t>
      </w:r>
      <w:r w:rsidR="00644C3C" w:rsidRPr="00A11C5A">
        <w:t xml:space="preserve">need for </w:t>
      </w:r>
      <w:r w:rsidR="0078672E" w:rsidRPr="00A11C5A">
        <w:t xml:space="preserve">a </w:t>
      </w:r>
      <w:r w:rsidR="00644C3C" w:rsidRPr="00A11C5A">
        <w:t>partnership approach and the Ticket to Work network</w:t>
      </w:r>
      <w:r w:rsidR="0078672E" w:rsidRPr="00A11C5A">
        <w:t>s</w:t>
      </w:r>
      <w:r w:rsidR="00644C3C" w:rsidRPr="00A11C5A">
        <w:t xml:space="preserve"> w</w:t>
      </w:r>
      <w:r w:rsidR="0078672E" w:rsidRPr="00A11C5A">
        <w:t>ere</w:t>
      </w:r>
      <w:r w:rsidR="00644C3C" w:rsidRPr="00A11C5A">
        <w:t xml:space="preserve"> important for supporting young people with disability to transition to </w:t>
      </w:r>
      <w:proofErr w:type="gramStart"/>
      <w:r w:rsidR="00644C3C" w:rsidRPr="00A11C5A">
        <w:t>employment</w:t>
      </w:r>
      <w:proofErr w:type="gramEnd"/>
    </w:p>
    <w:p w14:paraId="05E33CAB" w14:textId="77777777" w:rsidR="00644C3C" w:rsidRPr="00A11C5A" w:rsidRDefault="00644C3C" w:rsidP="00816E70">
      <w:pPr>
        <w:pStyle w:val="ListParagraph"/>
        <w:numPr>
          <w:ilvl w:val="0"/>
          <w:numId w:val="40"/>
        </w:numPr>
        <w:spacing w:after="120" w:line="240" w:lineRule="auto"/>
        <w:ind w:left="357" w:hanging="357"/>
        <w:contextualSpacing w:val="0"/>
      </w:pPr>
      <w:r w:rsidRPr="00A11C5A">
        <w:t xml:space="preserve">Working together will continue to help improve the way employment experiences are delivered to young people with </w:t>
      </w:r>
      <w:proofErr w:type="gramStart"/>
      <w:r w:rsidRPr="00A11C5A">
        <w:t>disability</w:t>
      </w:r>
      <w:proofErr w:type="gramEnd"/>
      <w:r w:rsidRPr="00A11C5A">
        <w:t xml:space="preserve"> </w:t>
      </w:r>
    </w:p>
    <w:p w14:paraId="4E9A8EEB" w14:textId="77777777" w:rsidR="00644C3C" w:rsidRPr="00A11C5A" w:rsidRDefault="00644C3C" w:rsidP="00816E70">
      <w:pPr>
        <w:pStyle w:val="ListParagraph"/>
        <w:numPr>
          <w:ilvl w:val="0"/>
          <w:numId w:val="40"/>
        </w:numPr>
        <w:spacing w:after="120" w:line="240" w:lineRule="auto"/>
        <w:ind w:left="357" w:hanging="357"/>
        <w:contextualSpacing w:val="0"/>
      </w:pPr>
      <w:r w:rsidRPr="00A11C5A">
        <w:t>Similar practices exist</w:t>
      </w:r>
      <w:r w:rsidR="0078672E" w:rsidRPr="00A11C5A">
        <w:t>ing</w:t>
      </w:r>
      <w:r w:rsidRPr="00A11C5A">
        <w:t xml:space="preserve"> among partners are coordinated </w:t>
      </w:r>
      <w:proofErr w:type="gramStart"/>
      <w:r w:rsidRPr="00A11C5A">
        <w:t>e.g.</w:t>
      </w:r>
      <w:proofErr w:type="gramEnd"/>
      <w:r w:rsidRPr="00A11C5A">
        <w:t xml:space="preserve"> sharing of information and </w:t>
      </w:r>
      <w:r w:rsidR="0024116A" w:rsidRPr="00A11C5A">
        <w:t>avoiding</w:t>
      </w:r>
      <w:r w:rsidR="0078672E" w:rsidRPr="00A11C5A">
        <w:t xml:space="preserve"> duplication</w:t>
      </w:r>
      <w:r w:rsidRPr="00A11C5A">
        <w:t xml:space="preserve">. </w:t>
      </w:r>
    </w:p>
    <w:p w14:paraId="594E9A0A" w14:textId="77777777" w:rsidR="00644C3C" w:rsidRPr="00A11C5A" w:rsidRDefault="00644C3C" w:rsidP="00816E70">
      <w:pPr>
        <w:pStyle w:val="ListParagraph"/>
        <w:numPr>
          <w:ilvl w:val="0"/>
          <w:numId w:val="40"/>
        </w:numPr>
        <w:spacing w:after="120" w:line="240" w:lineRule="auto"/>
        <w:ind w:left="357" w:hanging="357"/>
        <w:contextualSpacing w:val="0"/>
      </w:pPr>
      <w:r w:rsidRPr="00A11C5A">
        <w:t>Administration, communication a</w:t>
      </w:r>
      <w:r w:rsidR="0024116A" w:rsidRPr="00A11C5A">
        <w:t>nd decision</w:t>
      </w:r>
      <w:r w:rsidR="00990757" w:rsidRPr="00A11C5A">
        <w:t>-</w:t>
      </w:r>
      <w:r w:rsidR="0024116A" w:rsidRPr="00A11C5A">
        <w:t xml:space="preserve">making processes </w:t>
      </w:r>
      <w:r w:rsidR="00990757" w:rsidRPr="00A11C5A">
        <w:t>w</w:t>
      </w:r>
      <w:r w:rsidR="0024116A" w:rsidRPr="00A11C5A">
        <w:t>ere</w:t>
      </w:r>
      <w:r w:rsidRPr="00A11C5A">
        <w:t xml:space="preserve"> </w:t>
      </w:r>
      <w:proofErr w:type="gramStart"/>
      <w:r w:rsidRPr="00A11C5A">
        <w:t>appropriate</w:t>
      </w:r>
      <w:proofErr w:type="gramEnd"/>
    </w:p>
    <w:p w14:paraId="7BA0E198" w14:textId="77777777" w:rsidR="00644C3C" w:rsidRPr="00A11C5A" w:rsidRDefault="00644C3C" w:rsidP="00816E70">
      <w:pPr>
        <w:pStyle w:val="ListParagraph"/>
        <w:numPr>
          <w:ilvl w:val="0"/>
          <w:numId w:val="40"/>
        </w:numPr>
        <w:spacing w:after="120" w:line="240" w:lineRule="auto"/>
        <w:ind w:left="357" w:hanging="357"/>
        <w:contextualSpacing w:val="0"/>
      </w:pPr>
      <w:r w:rsidRPr="00A11C5A">
        <w:t xml:space="preserve">Networks review and refine working arrangements when </w:t>
      </w:r>
      <w:proofErr w:type="gramStart"/>
      <w:r w:rsidRPr="00A11C5A">
        <w:t>necessary</w:t>
      </w:r>
      <w:proofErr w:type="gramEnd"/>
    </w:p>
    <w:p w14:paraId="44514DF1" w14:textId="77777777" w:rsidR="00644C3C" w:rsidRPr="00A11C5A" w:rsidRDefault="0024116A" w:rsidP="00816E70">
      <w:pPr>
        <w:pStyle w:val="ListParagraph"/>
        <w:numPr>
          <w:ilvl w:val="0"/>
          <w:numId w:val="40"/>
        </w:numPr>
        <w:spacing w:after="120" w:line="240" w:lineRule="auto"/>
        <w:ind w:left="357" w:hanging="357"/>
        <w:contextualSpacing w:val="0"/>
      </w:pPr>
      <w:r w:rsidRPr="00A11C5A">
        <w:t>Network organisations could</w:t>
      </w:r>
      <w:r w:rsidR="00644C3C" w:rsidRPr="00A11C5A">
        <w:t xml:space="preserve"> achieve more together </w:t>
      </w:r>
      <w:r w:rsidRPr="00A11C5A">
        <w:t xml:space="preserve">for young people with disability </w:t>
      </w:r>
      <w:r w:rsidR="00644C3C" w:rsidRPr="00A11C5A">
        <w:t xml:space="preserve">than they could on their </w:t>
      </w:r>
      <w:proofErr w:type="gramStart"/>
      <w:r w:rsidR="00644C3C" w:rsidRPr="00A11C5A">
        <w:t>own</w:t>
      </w:r>
      <w:proofErr w:type="gramEnd"/>
    </w:p>
    <w:p w14:paraId="4ECA78B9" w14:textId="77777777" w:rsidR="008A77B0" w:rsidRPr="00A11C5A" w:rsidRDefault="004035AC" w:rsidP="00A11C5A">
      <w:pPr>
        <w:pStyle w:val="BodyText"/>
        <w:spacing w:before="240"/>
        <w:rPr>
          <w:b w:val="0"/>
        </w:rPr>
      </w:pPr>
      <w:r w:rsidRPr="00A11C5A">
        <w:rPr>
          <w:b w:val="0"/>
        </w:rPr>
        <w:t>When you align the element</w:t>
      </w:r>
      <w:r w:rsidR="009D0BCA" w:rsidRPr="00A11C5A">
        <w:rPr>
          <w:b w:val="0"/>
        </w:rPr>
        <w:t>s</w:t>
      </w:r>
      <w:r w:rsidRPr="00A11C5A">
        <w:rPr>
          <w:b w:val="0"/>
        </w:rPr>
        <w:t xml:space="preserve"> in the Ticket to Work partnership study</w:t>
      </w:r>
      <w:r w:rsidR="00132173" w:rsidRPr="00A11C5A">
        <w:rPr>
          <w:b w:val="0"/>
        </w:rPr>
        <w:t xml:space="preserve"> statements with widely recognis</w:t>
      </w:r>
      <w:r w:rsidRPr="00A11C5A">
        <w:rPr>
          <w:b w:val="0"/>
        </w:rPr>
        <w:t>ed listings of good collaborative practices cited in this review</w:t>
      </w:r>
      <w:r w:rsidR="00FB0308" w:rsidRPr="00A11C5A">
        <w:rPr>
          <w:b w:val="0"/>
        </w:rPr>
        <w:t>, there is significant overlap</w:t>
      </w:r>
      <w:r w:rsidRPr="00A11C5A">
        <w:rPr>
          <w:b w:val="0"/>
        </w:rPr>
        <w:t xml:space="preserve">.  </w:t>
      </w:r>
      <w:r w:rsidR="00FB0308" w:rsidRPr="00A11C5A">
        <w:rPr>
          <w:b w:val="0"/>
        </w:rPr>
        <w:t xml:space="preserve">This </w:t>
      </w:r>
      <w:r w:rsidR="00BB4E38" w:rsidRPr="00A11C5A">
        <w:rPr>
          <w:b w:val="0"/>
        </w:rPr>
        <w:t>adds to</w:t>
      </w:r>
      <w:r w:rsidRPr="00A11C5A">
        <w:rPr>
          <w:b w:val="0"/>
        </w:rPr>
        <w:t xml:space="preserve"> the significance of the ARTD study results and consequently for the alignment of the Ticket to Work practices with the literature of the field.</w:t>
      </w:r>
      <w:r w:rsidR="00BB4E38" w:rsidRPr="00A11C5A">
        <w:rPr>
          <w:b w:val="0"/>
        </w:rPr>
        <w:t xml:space="preserve"> Therefore, t</w:t>
      </w:r>
      <w:r w:rsidR="00F47CF8" w:rsidRPr="00A11C5A">
        <w:rPr>
          <w:b w:val="0"/>
        </w:rPr>
        <w:t>he</w:t>
      </w:r>
      <w:r w:rsidR="00E15916" w:rsidRPr="00A11C5A">
        <w:rPr>
          <w:b w:val="0"/>
        </w:rPr>
        <w:t xml:space="preserve"> ARDT, (2018) </w:t>
      </w:r>
      <w:r w:rsidR="00F47CF8" w:rsidRPr="00A11C5A">
        <w:rPr>
          <w:b w:val="0"/>
        </w:rPr>
        <w:t xml:space="preserve">evaluation of Ticket to Work indicates the practices of staff working </w:t>
      </w:r>
      <w:r w:rsidR="00F47CF8" w:rsidRPr="00A11C5A">
        <w:rPr>
          <w:b w:val="0"/>
        </w:rPr>
        <w:lastRenderedPageBreak/>
        <w:t xml:space="preserve">collaboratively together correspond with the Interagency Collaboration section of Kohler’s Taxonomy for Transition Planning and Noonan’s conceptualisation of good collaborative practices </w:t>
      </w:r>
      <w:r w:rsidR="00BB4E38" w:rsidRPr="00A11C5A">
        <w:rPr>
          <w:b w:val="0"/>
        </w:rPr>
        <w:t>(</w:t>
      </w:r>
      <w:r w:rsidR="00F47CF8" w:rsidRPr="00A11C5A">
        <w:rPr>
          <w:b w:val="0"/>
        </w:rPr>
        <w:t>Noonan, 2014).</w:t>
      </w:r>
    </w:p>
    <w:p w14:paraId="278B19FD" w14:textId="77777777" w:rsidR="00816E70" w:rsidRDefault="009E1271" w:rsidP="00A11C5A">
      <w:pPr>
        <w:pStyle w:val="BodyText"/>
        <w:spacing w:before="240"/>
        <w:rPr>
          <w:b w:val="0"/>
        </w:rPr>
      </w:pPr>
      <w:r w:rsidRPr="00A11C5A">
        <w:rPr>
          <w:b w:val="0"/>
        </w:rPr>
        <w:t xml:space="preserve">NDS </w:t>
      </w:r>
      <w:r w:rsidR="00990757" w:rsidRPr="00A11C5A">
        <w:rPr>
          <w:b w:val="0"/>
        </w:rPr>
        <w:t xml:space="preserve">is </w:t>
      </w:r>
      <w:r w:rsidRPr="00A11C5A">
        <w:rPr>
          <w:b w:val="0"/>
        </w:rPr>
        <w:t>currently developing a guide to collaboration, taking the learning from overseas experience</w:t>
      </w:r>
      <w:r w:rsidR="001F2018" w:rsidRPr="00A11C5A">
        <w:rPr>
          <w:b w:val="0"/>
        </w:rPr>
        <w:t xml:space="preserve">, </w:t>
      </w:r>
      <w:proofErr w:type="gramStart"/>
      <w:r w:rsidR="001F2018" w:rsidRPr="00A11C5A">
        <w:rPr>
          <w:b w:val="0"/>
        </w:rPr>
        <w:t>research</w:t>
      </w:r>
      <w:proofErr w:type="gramEnd"/>
      <w:r w:rsidRPr="00A11C5A">
        <w:rPr>
          <w:b w:val="0"/>
        </w:rPr>
        <w:t xml:space="preserve"> and their </w:t>
      </w:r>
      <w:r w:rsidR="00E440DA" w:rsidRPr="00A11C5A">
        <w:rPr>
          <w:b w:val="0"/>
        </w:rPr>
        <w:t xml:space="preserve">own </w:t>
      </w:r>
      <w:r w:rsidRPr="00A11C5A">
        <w:rPr>
          <w:b w:val="0"/>
        </w:rPr>
        <w:t>experience of developing collaborative network in Ticket to Work.</w:t>
      </w:r>
      <w:r w:rsidR="00335C52" w:rsidRPr="00A11C5A">
        <w:rPr>
          <w:b w:val="0"/>
        </w:rPr>
        <w:t xml:space="preserve"> The aim of the guide is </w:t>
      </w:r>
      <w:r w:rsidR="00117FD8" w:rsidRPr="00A11C5A">
        <w:rPr>
          <w:b w:val="0"/>
        </w:rPr>
        <w:t xml:space="preserve">to </w:t>
      </w:r>
      <w:r w:rsidR="00335C52" w:rsidRPr="00A11C5A">
        <w:rPr>
          <w:b w:val="0"/>
        </w:rPr>
        <w:t xml:space="preserve">support </w:t>
      </w:r>
      <w:r w:rsidR="00862CEE" w:rsidRPr="00A11C5A">
        <w:rPr>
          <w:b w:val="0"/>
        </w:rPr>
        <w:t>evidence-based</w:t>
      </w:r>
      <w:r w:rsidR="00335C52" w:rsidRPr="00A11C5A">
        <w:rPr>
          <w:b w:val="0"/>
        </w:rPr>
        <w:t xml:space="preserve"> practice in improving school to work</w:t>
      </w:r>
      <w:r w:rsidR="00117FD8" w:rsidRPr="00A11C5A">
        <w:rPr>
          <w:b w:val="0"/>
        </w:rPr>
        <w:t xml:space="preserve"> transition for </w:t>
      </w:r>
      <w:r w:rsidR="00990757" w:rsidRPr="00A11C5A">
        <w:rPr>
          <w:b w:val="0"/>
        </w:rPr>
        <w:t xml:space="preserve">young people </w:t>
      </w:r>
      <w:r w:rsidR="00117FD8" w:rsidRPr="00A11C5A">
        <w:rPr>
          <w:b w:val="0"/>
        </w:rPr>
        <w:t>with disability in Australia</w:t>
      </w:r>
      <w:r w:rsidR="00A617A2">
        <w:rPr>
          <w:b w:val="0"/>
        </w:rPr>
        <w:t>.</w:t>
      </w:r>
    </w:p>
    <w:p w14:paraId="2B2AAFE5" w14:textId="77777777" w:rsidR="004035AC" w:rsidRPr="00816E70" w:rsidRDefault="00665D3E" w:rsidP="00816E70">
      <w:pPr>
        <w:pStyle w:val="Heading1"/>
        <w:shd w:val="clear" w:color="auto" w:fill="7F7F7F" w:themeFill="text1" w:themeFillTint="80"/>
        <w:spacing w:before="240"/>
        <w:rPr>
          <w:rFonts w:cs="Arial"/>
          <w:color w:val="FFFFFF" w:themeColor="background1"/>
          <w:sz w:val="28"/>
          <w:szCs w:val="28"/>
        </w:rPr>
      </w:pPr>
      <w:bookmarkStart w:id="22" w:name="_Toc17105023"/>
      <w:bookmarkStart w:id="23" w:name="_Toc26352800"/>
      <w:bookmarkStart w:id="24" w:name="_Toc26358566"/>
      <w:r w:rsidRPr="00816E70">
        <w:rPr>
          <w:rFonts w:cs="Arial"/>
          <w:color w:val="FFFFFF" w:themeColor="background1"/>
          <w:sz w:val="28"/>
          <w:szCs w:val="28"/>
        </w:rPr>
        <w:t xml:space="preserve">Barriers and </w:t>
      </w:r>
      <w:r w:rsidR="00C779DA" w:rsidRPr="00816E70">
        <w:rPr>
          <w:rFonts w:cs="Arial"/>
          <w:color w:val="FFFFFF" w:themeColor="background1"/>
          <w:sz w:val="28"/>
          <w:szCs w:val="28"/>
        </w:rPr>
        <w:t>solutions</w:t>
      </w:r>
      <w:r w:rsidR="0026488B" w:rsidRPr="00816E70">
        <w:rPr>
          <w:rFonts w:cs="Arial"/>
          <w:color w:val="FFFFFF" w:themeColor="background1"/>
          <w:sz w:val="28"/>
          <w:szCs w:val="28"/>
        </w:rPr>
        <w:t xml:space="preserve">: </w:t>
      </w:r>
      <w:r w:rsidR="00211EE1" w:rsidRPr="00816E70">
        <w:rPr>
          <w:rFonts w:cs="Arial"/>
          <w:color w:val="FFFFFF" w:themeColor="background1"/>
          <w:sz w:val="28"/>
          <w:szCs w:val="28"/>
        </w:rPr>
        <w:t xml:space="preserve">What </w:t>
      </w:r>
      <w:proofErr w:type="gramStart"/>
      <w:r w:rsidR="00211EE1" w:rsidRPr="00816E70">
        <w:rPr>
          <w:rFonts w:cs="Arial"/>
          <w:color w:val="FFFFFF" w:themeColor="background1"/>
          <w:sz w:val="28"/>
          <w:szCs w:val="28"/>
        </w:rPr>
        <w:t>is</w:t>
      </w:r>
      <w:proofErr w:type="gramEnd"/>
      <w:r w:rsidR="00211EE1" w:rsidRPr="00816E70">
        <w:rPr>
          <w:rFonts w:cs="Arial"/>
          <w:color w:val="FFFFFF" w:themeColor="background1"/>
          <w:sz w:val="28"/>
          <w:szCs w:val="28"/>
        </w:rPr>
        <w:t xml:space="preserve"> needed </w:t>
      </w:r>
      <w:r w:rsidR="004035AC" w:rsidRPr="00816E70">
        <w:rPr>
          <w:rFonts w:cs="Arial"/>
          <w:color w:val="FFFFFF" w:themeColor="background1"/>
          <w:sz w:val="28"/>
          <w:szCs w:val="28"/>
        </w:rPr>
        <w:t>in Australia</w:t>
      </w:r>
      <w:bookmarkEnd w:id="22"/>
      <w:bookmarkEnd w:id="23"/>
      <w:bookmarkEnd w:id="24"/>
    </w:p>
    <w:p w14:paraId="7743DBB6" w14:textId="77777777" w:rsidR="00A76D6D" w:rsidRPr="00A11C5A" w:rsidRDefault="002C006F" w:rsidP="00A11C5A">
      <w:pPr>
        <w:spacing w:before="240"/>
      </w:pPr>
      <w:r w:rsidRPr="00A11C5A">
        <w:t xml:space="preserve">As indicated earlier in this review the poor post-school labour force outcomes experienced by </w:t>
      </w:r>
      <w:proofErr w:type="gramStart"/>
      <w:r w:rsidRPr="00A11C5A">
        <w:t>the vast majority of</w:t>
      </w:r>
      <w:proofErr w:type="gramEnd"/>
      <w:r w:rsidRPr="00A11C5A">
        <w:t xml:space="preserve"> </w:t>
      </w:r>
      <w:r w:rsidR="00990757" w:rsidRPr="00A11C5A">
        <w:t xml:space="preserve">young people </w:t>
      </w:r>
      <w:r w:rsidRPr="00A11C5A">
        <w:t xml:space="preserve">with a disability </w:t>
      </w:r>
      <w:r w:rsidR="00990757" w:rsidRPr="00A11C5A">
        <w:t xml:space="preserve">in Australia </w:t>
      </w:r>
      <w:r w:rsidRPr="00A11C5A">
        <w:t xml:space="preserve">suggests the interface between the state school systems and the </w:t>
      </w:r>
      <w:r w:rsidR="004C6E4E" w:rsidRPr="00A11C5A">
        <w:t>employment systems requires revising. In this section past reports recommending this revision will be reviewed</w:t>
      </w:r>
      <w:r w:rsidR="00B622D0" w:rsidRPr="00A11C5A">
        <w:t>. Then, two</w:t>
      </w:r>
      <w:r w:rsidR="00E034A6" w:rsidRPr="00A11C5A">
        <w:t xml:space="preserve"> barriers to </w:t>
      </w:r>
      <w:r w:rsidR="00B622D0" w:rsidRPr="00A11C5A">
        <w:t>more successful transitions</w:t>
      </w:r>
      <w:r w:rsidR="004C6E4E" w:rsidRPr="00A11C5A">
        <w:t xml:space="preserve"> </w:t>
      </w:r>
      <w:r w:rsidR="00B622D0" w:rsidRPr="00A11C5A">
        <w:t>will be discussed (cross jurisdictional</w:t>
      </w:r>
      <w:r w:rsidR="00D3742C" w:rsidRPr="00A11C5A">
        <w:t xml:space="preserve"> factors</w:t>
      </w:r>
      <w:r w:rsidR="00B622D0" w:rsidRPr="00A11C5A">
        <w:t xml:space="preserve">) and </w:t>
      </w:r>
      <w:r w:rsidR="004C6E4E" w:rsidRPr="00A11C5A">
        <w:t>suggestions made about</w:t>
      </w:r>
      <w:r w:rsidR="00D3742C" w:rsidRPr="00A11C5A">
        <w:t xml:space="preserve"> </w:t>
      </w:r>
      <w:r w:rsidR="002E3EED" w:rsidRPr="00A11C5A">
        <w:t>addressing</w:t>
      </w:r>
      <w:r w:rsidR="00D3742C" w:rsidRPr="00A11C5A">
        <w:t xml:space="preserve"> them.</w:t>
      </w:r>
    </w:p>
    <w:p w14:paraId="5E027D6D" w14:textId="77777777" w:rsidR="00F21574" w:rsidRPr="00816E70" w:rsidRDefault="00F21574" w:rsidP="00816E70">
      <w:pPr>
        <w:pStyle w:val="Heading1"/>
        <w:shd w:val="clear" w:color="auto" w:fill="7F7F7F" w:themeFill="text1" w:themeFillTint="80"/>
        <w:spacing w:before="240"/>
        <w:rPr>
          <w:rFonts w:cs="Arial"/>
          <w:color w:val="FFFFFF" w:themeColor="background1"/>
          <w:sz w:val="28"/>
          <w:szCs w:val="28"/>
        </w:rPr>
      </w:pPr>
      <w:bookmarkStart w:id="25" w:name="_Toc26352801"/>
      <w:bookmarkStart w:id="26" w:name="_Toc26358567"/>
      <w:r w:rsidRPr="00816E70">
        <w:rPr>
          <w:rFonts w:cs="Arial"/>
          <w:color w:val="FFFFFF" w:themeColor="background1"/>
          <w:sz w:val="28"/>
          <w:szCs w:val="28"/>
        </w:rPr>
        <w:t>Past reviews of the transition process</w:t>
      </w:r>
      <w:bookmarkEnd w:id="25"/>
      <w:bookmarkEnd w:id="26"/>
    </w:p>
    <w:p w14:paraId="41450965" w14:textId="77777777" w:rsidR="00BD3A5C" w:rsidRPr="00A11C5A" w:rsidRDefault="00BD3A5C" w:rsidP="00A11C5A">
      <w:pPr>
        <w:spacing w:before="240"/>
      </w:pPr>
      <w:r w:rsidRPr="00A11C5A">
        <w:t>Over the last 20 years</w:t>
      </w:r>
      <w:r w:rsidR="002E3EED" w:rsidRPr="00A11C5A">
        <w:t>,</w:t>
      </w:r>
      <w:r w:rsidRPr="00A11C5A">
        <w:t xml:space="preserve"> there have been several reports commissioned</w:t>
      </w:r>
      <w:r w:rsidR="00A52D39" w:rsidRPr="00A11C5A">
        <w:t xml:space="preserve"> by government and non-government agencies</w:t>
      </w:r>
      <w:r w:rsidRPr="00A11C5A">
        <w:t xml:space="preserve"> to investigate the transition from school for </w:t>
      </w:r>
      <w:r w:rsidR="00990757" w:rsidRPr="00A11C5A">
        <w:t xml:space="preserve">young people </w:t>
      </w:r>
      <w:r w:rsidRPr="00A11C5A">
        <w:t>with disability</w:t>
      </w:r>
      <w:r w:rsidR="00C779DA" w:rsidRPr="00A11C5A">
        <w:t xml:space="preserve"> (see ARTD, 2016 for a listing)</w:t>
      </w:r>
      <w:r w:rsidRPr="00A11C5A">
        <w:t>. Many of these indicate</w:t>
      </w:r>
      <w:r w:rsidR="00665D3E" w:rsidRPr="00A11C5A">
        <w:t xml:space="preserve"> the need to improve </w:t>
      </w:r>
      <w:r w:rsidRPr="00A11C5A">
        <w:t xml:space="preserve">collaboration </w:t>
      </w:r>
      <w:r w:rsidR="009C7B62" w:rsidRPr="00A11C5A">
        <w:t>between schools and agencies providing employment opportunities.</w:t>
      </w:r>
      <w:r w:rsidR="007C5390" w:rsidRPr="00A11C5A">
        <w:t xml:space="preserve"> What follows is a sample of </w:t>
      </w:r>
      <w:r w:rsidR="00E15916" w:rsidRPr="00A11C5A">
        <w:t>these reports refer</w:t>
      </w:r>
      <w:r w:rsidR="002E3EED" w:rsidRPr="00A11C5A">
        <w:t>ring</w:t>
      </w:r>
      <w:r w:rsidR="00E15916" w:rsidRPr="00A11C5A">
        <w:t xml:space="preserve"> specifically to poor interagency collaboration</w:t>
      </w:r>
      <w:r w:rsidR="007C5390" w:rsidRPr="00A11C5A">
        <w:t>.</w:t>
      </w:r>
    </w:p>
    <w:p w14:paraId="205D3657" w14:textId="77777777" w:rsidR="009C7B62" w:rsidRPr="00A11C5A" w:rsidRDefault="009C7B62" w:rsidP="00A11C5A">
      <w:pPr>
        <w:spacing w:before="240"/>
      </w:pPr>
      <w:r w:rsidRPr="00A11C5A">
        <w:t>In 2005, the Human Rights and Equal Opportunity Commission highlighted poor links between schools and post-school agencies as one factor associated with poor employment outcomes for persons with a disability.</w:t>
      </w:r>
    </w:p>
    <w:p w14:paraId="7D49FB00" w14:textId="77777777" w:rsidR="00792A74" w:rsidRPr="00A11C5A" w:rsidRDefault="00792A74" w:rsidP="00A11C5A">
      <w:pPr>
        <w:pStyle w:val="BodyText"/>
        <w:spacing w:before="240"/>
        <w:rPr>
          <w:b w:val="0"/>
        </w:rPr>
      </w:pPr>
      <w:r w:rsidRPr="00A11C5A">
        <w:rPr>
          <w:b w:val="0"/>
        </w:rPr>
        <w:t>In an extensive study commissioned by the Australian Government, (2007) examining the role of inclusive practices in improving the outcomes of students with disabilit</w:t>
      </w:r>
      <w:r w:rsidR="00990757" w:rsidRPr="00A11C5A">
        <w:rPr>
          <w:b w:val="0"/>
        </w:rPr>
        <w:t>y</w:t>
      </w:r>
      <w:r w:rsidRPr="00A11C5A">
        <w:rPr>
          <w:b w:val="0"/>
        </w:rPr>
        <w:t xml:space="preserve"> across all ages, the following recommendation regarding the post-compulsory phase of education was made.</w:t>
      </w:r>
    </w:p>
    <w:p w14:paraId="2762A869" w14:textId="77777777" w:rsidR="00095D41" w:rsidRPr="00406D92" w:rsidRDefault="00692BDA" w:rsidP="006B5AA0">
      <w:pPr>
        <w:pStyle w:val="Quote"/>
        <w:spacing w:before="240"/>
        <w:ind w:left="0"/>
      </w:pPr>
      <w:r>
        <w:t>“</w:t>
      </w:r>
      <w:r w:rsidR="00792A74" w:rsidRPr="00406D92">
        <w:t>Successful high school and post-compulsory settings are those that directly link with employers and focus on the skills and competencies that students need to get and keep a job. This review supports the development of systemic transition to work programs and the ‘experience of work’ for senior students (p.85)</w:t>
      </w:r>
      <w:r>
        <w:t>”</w:t>
      </w:r>
      <w:r w:rsidR="00792A74" w:rsidRPr="00406D92">
        <w:t>.</w:t>
      </w:r>
    </w:p>
    <w:p w14:paraId="78FE9A30" w14:textId="77777777" w:rsidR="00095D41" w:rsidRPr="00A11C5A" w:rsidRDefault="00095D41" w:rsidP="00A11C5A">
      <w:pPr>
        <w:spacing w:before="240"/>
      </w:pPr>
      <w:r w:rsidRPr="00A11C5A">
        <w:lastRenderedPageBreak/>
        <w:t>The Austr</w:t>
      </w:r>
      <w:r w:rsidR="00FE5C3C" w:rsidRPr="00A11C5A">
        <w:t>alian National Disability Strategy</w:t>
      </w:r>
      <w:r w:rsidR="00D8035F" w:rsidRPr="00A11C5A">
        <w:t xml:space="preserve"> (Commonwealth of Australia, 2011)</w:t>
      </w:r>
      <w:r w:rsidRPr="00A11C5A">
        <w:t xml:space="preserve"> </w:t>
      </w:r>
      <w:r w:rsidR="00165CCE" w:rsidRPr="00A11C5A">
        <w:t>noted attention need</w:t>
      </w:r>
      <w:r w:rsidR="002E3EED" w:rsidRPr="00A11C5A">
        <w:t>s</w:t>
      </w:r>
      <w:r w:rsidR="00165CCE" w:rsidRPr="00A11C5A">
        <w:t xml:space="preserve"> to be on transition from school settings to employment</w:t>
      </w:r>
      <w:r w:rsidR="00093C4C" w:rsidRPr="00A11C5A">
        <w:t>. It</w:t>
      </w:r>
      <w:r w:rsidR="00165CCE" w:rsidRPr="00A11C5A">
        <w:t xml:space="preserve"> </w:t>
      </w:r>
      <w:r w:rsidRPr="00A11C5A">
        <w:t>includes a policy direction to improve pathways for young people with disability to further education, employment and life</w:t>
      </w:r>
      <w:r w:rsidR="00FE5C3C" w:rsidRPr="00A11C5A">
        <w:t xml:space="preserve">long learning by a service system that is “joined up” (p. 56) and provides </w:t>
      </w:r>
      <w:proofErr w:type="gramStart"/>
      <w:r w:rsidR="00FE5C3C" w:rsidRPr="00A11C5A">
        <w:t>a number of</w:t>
      </w:r>
      <w:proofErr w:type="gramEnd"/>
      <w:r w:rsidR="00FE5C3C" w:rsidRPr="00A11C5A">
        <w:t xml:space="preserve"> options</w:t>
      </w:r>
      <w:r w:rsidR="00165CCE" w:rsidRPr="00A11C5A">
        <w:t>. The report also note</w:t>
      </w:r>
      <w:r w:rsidR="00436602" w:rsidRPr="00A11C5A">
        <w:t>s</w:t>
      </w:r>
      <w:r w:rsidR="00165CCE" w:rsidRPr="00A11C5A">
        <w:t xml:space="preserve"> a need to establish best practice for transition planning.</w:t>
      </w:r>
    </w:p>
    <w:p w14:paraId="6E8E3A05" w14:textId="77777777" w:rsidR="00792A74" w:rsidRPr="00A11C5A" w:rsidRDefault="002A6045" w:rsidP="00A11C5A">
      <w:pPr>
        <w:spacing w:before="240"/>
      </w:pPr>
      <w:r w:rsidRPr="00A11C5A">
        <w:t>A</w:t>
      </w:r>
      <w:r w:rsidR="00792A74" w:rsidRPr="00A11C5A">
        <w:t xml:space="preserve"> report commissioned by the Queensland department of Education that benchmarked teacher practice in transition </w:t>
      </w:r>
      <w:r w:rsidR="00C779DA" w:rsidRPr="00A11C5A">
        <w:t>(Meadows et.al.</w:t>
      </w:r>
      <w:r w:rsidR="00C14906" w:rsidRPr="00A11C5A">
        <w:t xml:space="preserve"> 2006</w:t>
      </w:r>
      <w:r w:rsidR="00D8035F" w:rsidRPr="00A11C5A">
        <w:t xml:space="preserve">) </w:t>
      </w:r>
      <w:r w:rsidRPr="00A11C5A">
        <w:t xml:space="preserve">revealed a need for </w:t>
      </w:r>
      <w:r w:rsidR="00952FCE" w:rsidRPr="00A11C5A">
        <w:t>“</w:t>
      </w:r>
      <w:r w:rsidRPr="00A11C5A">
        <w:t>better communication and coordination</w:t>
      </w:r>
      <w:r w:rsidR="00952FCE" w:rsidRPr="00A11C5A">
        <w:t xml:space="preserve"> between government departments, schools and post-school agencies.” (p. 163).</w:t>
      </w:r>
    </w:p>
    <w:p w14:paraId="6053EB2B" w14:textId="77777777" w:rsidR="00A52D39" w:rsidRPr="00A11C5A" w:rsidRDefault="00A52D39" w:rsidP="00A11C5A">
      <w:pPr>
        <w:spacing w:before="240"/>
      </w:pPr>
      <w:r w:rsidRPr="00A11C5A">
        <w:t xml:space="preserve">Children with Disability Australia (2014) </w:t>
      </w:r>
      <w:r w:rsidR="008742F4" w:rsidRPr="00A11C5A">
        <w:t>investigated</w:t>
      </w:r>
      <w:r w:rsidRPr="00A11C5A">
        <w:t xml:space="preserve"> the </w:t>
      </w:r>
      <w:r w:rsidR="008742F4" w:rsidRPr="00A11C5A">
        <w:t xml:space="preserve">direct </w:t>
      </w:r>
      <w:r w:rsidRPr="00A11C5A">
        <w:t xml:space="preserve">transition experiences of </w:t>
      </w:r>
      <w:r w:rsidR="003A5542" w:rsidRPr="00A11C5A">
        <w:t xml:space="preserve">young people </w:t>
      </w:r>
      <w:r w:rsidRPr="00A11C5A">
        <w:t>with disability</w:t>
      </w:r>
      <w:r w:rsidR="00525228" w:rsidRPr="00A11C5A">
        <w:t xml:space="preserve"> and their families. They</w:t>
      </w:r>
      <w:r w:rsidRPr="00A11C5A">
        <w:t xml:space="preserve"> </w:t>
      </w:r>
      <w:r w:rsidR="008D69C7" w:rsidRPr="00A11C5A">
        <w:t xml:space="preserve">report school programs </w:t>
      </w:r>
      <w:r w:rsidR="001F3F99" w:rsidRPr="00A11C5A">
        <w:t>a</w:t>
      </w:r>
      <w:r w:rsidR="008D69C7" w:rsidRPr="00A11C5A">
        <w:t>re “fragmented</w:t>
      </w:r>
      <w:r w:rsidR="000602B4" w:rsidRPr="00A11C5A">
        <w:t xml:space="preserve"> and uncoordinated</w:t>
      </w:r>
      <w:r w:rsidR="008D69C7" w:rsidRPr="00A11C5A">
        <w:t>” and the responsibilities of all individuals and groups involved in the process are not well defined</w:t>
      </w:r>
      <w:r w:rsidR="000602B4" w:rsidRPr="00A11C5A">
        <w:t xml:space="preserve"> with responsibility being primarily borne by young people and their families.</w:t>
      </w:r>
      <w:r w:rsidR="008742F4" w:rsidRPr="00A11C5A">
        <w:t xml:space="preserve"> They note a need for interagency and government funding body collaboration and conclude school staff need to be in constant contact with all stakeholders.</w:t>
      </w:r>
    </w:p>
    <w:p w14:paraId="2AD9EDFC" w14:textId="77777777" w:rsidR="008B3B62" w:rsidRPr="00A11C5A" w:rsidRDefault="00452D9D" w:rsidP="00A11C5A">
      <w:pPr>
        <w:shd w:val="clear" w:color="auto" w:fill="FFFFFF"/>
        <w:spacing w:before="240" w:line="259" w:lineRule="auto"/>
        <w:rPr>
          <w:color w:val="222222"/>
          <w:lang w:eastAsia="en-AU"/>
        </w:rPr>
      </w:pPr>
      <w:r w:rsidRPr="00A11C5A">
        <w:t xml:space="preserve">A recent </w:t>
      </w:r>
      <w:r w:rsidRPr="00A11C5A">
        <w:fldChar w:fldCharType="begin"/>
      </w:r>
      <w:r w:rsidRPr="00A11C5A">
        <w:instrText xml:space="preserve"> ADDIN EN.CITE &lt;EndNote&gt;&lt;Cite AuthorYear="1"&gt;&lt;Author&gt;House of Representatives Standing Committee on Employment Education and Training&lt;/Author&gt;&lt;Year&gt;2018&lt;/Year&gt;&lt;RecNum&gt;115&lt;/RecNum&gt;&lt;DisplayText&gt;House of Representatives Standing Committee on Employment Education and Training (2018)&lt;/DisplayText&gt;&lt;record&gt;&lt;rec-number&gt;115&lt;/rec-number&gt;&lt;foreign-keys&gt;&lt;key app="EN" db-id="stx5satavvxdvveepsx59affx9z95f5v2rzw" timestamp="1568094479"&gt;115&lt;/key&gt;&lt;/foreign-keys&gt;&lt;ref-type name="Government Document"&gt;46&lt;/ref-type&gt;&lt;contributors&gt;&lt;authors&gt;&lt;author&gt;House of Representatives Standing Committee on Employment Education and Training,&lt;/author&gt;&lt;/authors&gt;&lt;/contributors&gt;&lt;titles&gt;&lt;title&gt;Unique Individuals Broad Skills Inquiry into school to work transition&lt;/title&gt;&lt;/titles&gt;&lt;dates&gt;&lt;year&gt;2018&lt;/year&gt;&lt;/dates&gt;&lt;pub-location&gt;Canberra&lt;/pub-location&gt;&lt;urls&gt;&lt;related-urls&gt;&lt;url&gt;https://www.aph.gov.au/Parliamentary_Business/Committees/House/Employment_Education_and_Training/School_to_WorkTransition/Report&lt;/url&gt;&lt;/related-urls&gt;&lt;/urls&gt;&lt;/record&gt;&lt;/Cite&gt;&lt;/EndNote&gt;</w:instrText>
      </w:r>
      <w:r w:rsidRPr="00A11C5A">
        <w:fldChar w:fldCharType="separate"/>
      </w:r>
      <w:r w:rsidRPr="00A11C5A">
        <w:rPr>
          <w:noProof/>
        </w:rPr>
        <w:t>House of Representatives Standing Committee on Employment Education and Training (2018)</w:t>
      </w:r>
      <w:r w:rsidRPr="00A11C5A">
        <w:fldChar w:fldCharType="end"/>
      </w:r>
      <w:r w:rsidRPr="00A11C5A">
        <w:t xml:space="preserve"> report</w:t>
      </w:r>
      <w:r w:rsidRPr="00A11C5A">
        <w:rPr>
          <w:color w:val="222222"/>
          <w:shd w:val="clear" w:color="auto" w:fill="FFFFFF"/>
        </w:rPr>
        <w:t xml:space="preserve"> made recommendations regarding how to better support students</w:t>
      </w:r>
      <w:r w:rsidR="00093C4C" w:rsidRPr="00A11C5A">
        <w:rPr>
          <w:color w:val="222222"/>
          <w:shd w:val="clear" w:color="auto" w:fill="FFFFFF"/>
        </w:rPr>
        <w:t xml:space="preserve"> with disability in transition.</w:t>
      </w:r>
      <w:r w:rsidR="008B3B62" w:rsidRPr="00A11C5A">
        <w:rPr>
          <w:color w:val="222222"/>
          <w:shd w:val="clear" w:color="auto" w:fill="FFFFFF"/>
        </w:rPr>
        <w:t xml:space="preserve"> The committee suggested</w:t>
      </w:r>
      <w:r w:rsidRPr="00A11C5A">
        <w:rPr>
          <w:color w:val="222222"/>
          <w:shd w:val="clear" w:color="auto" w:fill="FFFFFF"/>
        </w:rPr>
        <w:t xml:space="preserve"> the </w:t>
      </w:r>
      <w:r w:rsidRPr="00A11C5A">
        <w:rPr>
          <w:color w:val="222222"/>
          <w:lang w:eastAsia="en-AU"/>
        </w:rPr>
        <w:t xml:space="preserve">Council of Australian Governments draft model legislation to ensure </w:t>
      </w:r>
      <w:r w:rsidR="003A5542" w:rsidRPr="00A11C5A">
        <w:rPr>
          <w:color w:val="222222"/>
          <w:lang w:eastAsia="en-AU"/>
        </w:rPr>
        <w:t xml:space="preserve">young people </w:t>
      </w:r>
      <w:r w:rsidRPr="00A11C5A">
        <w:rPr>
          <w:color w:val="222222"/>
          <w:lang w:eastAsia="en-AU"/>
        </w:rPr>
        <w:t xml:space="preserve">with </w:t>
      </w:r>
      <w:r w:rsidR="000C11A1" w:rsidRPr="00A11C5A">
        <w:rPr>
          <w:color w:val="222222"/>
          <w:lang w:eastAsia="en-AU"/>
        </w:rPr>
        <w:t>disability</w:t>
      </w:r>
      <w:r w:rsidRPr="00A11C5A">
        <w:rPr>
          <w:color w:val="222222"/>
          <w:lang w:eastAsia="en-AU"/>
        </w:rPr>
        <w:t xml:space="preserve"> access a person-centred</w:t>
      </w:r>
      <w:r w:rsidR="000C11A1" w:rsidRPr="00A11C5A">
        <w:rPr>
          <w:color w:val="222222"/>
          <w:lang w:eastAsia="en-AU"/>
        </w:rPr>
        <w:t xml:space="preserve"> post-school transition process</w:t>
      </w:r>
      <w:r w:rsidRPr="00A11C5A">
        <w:rPr>
          <w:color w:val="222222"/>
          <w:lang w:eastAsia="en-AU"/>
        </w:rPr>
        <w:t xml:space="preserve"> beginning as early as Year 9</w:t>
      </w:r>
      <w:r w:rsidR="007C7537" w:rsidRPr="00A11C5A">
        <w:rPr>
          <w:color w:val="222222"/>
          <w:lang w:eastAsia="en-AU"/>
        </w:rPr>
        <w:t>. The report</w:t>
      </w:r>
      <w:r w:rsidRPr="00A11C5A">
        <w:rPr>
          <w:color w:val="222222"/>
          <w:lang w:eastAsia="en-AU"/>
        </w:rPr>
        <w:t xml:space="preserve"> also recommended support to deliver a Ticket to Work </w:t>
      </w:r>
      <w:r w:rsidR="007C7537" w:rsidRPr="00A11C5A">
        <w:rPr>
          <w:color w:val="222222"/>
          <w:lang w:eastAsia="en-AU"/>
        </w:rPr>
        <w:t xml:space="preserve">collaborative </w:t>
      </w:r>
      <w:r w:rsidRPr="00A11C5A">
        <w:rPr>
          <w:color w:val="222222"/>
          <w:lang w:eastAsia="en-AU"/>
        </w:rPr>
        <w:t xml:space="preserve">model. </w:t>
      </w:r>
    </w:p>
    <w:p w14:paraId="589AFFEB" w14:textId="77777777" w:rsidR="00452D9D" w:rsidRPr="00A11C5A" w:rsidRDefault="00452D9D" w:rsidP="00A11C5A">
      <w:pPr>
        <w:shd w:val="clear" w:color="auto" w:fill="FFFFFF"/>
        <w:spacing w:before="240" w:line="259" w:lineRule="auto"/>
        <w:rPr>
          <w:bCs/>
        </w:rPr>
      </w:pPr>
      <w:r w:rsidRPr="00A11C5A">
        <w:rPr>
          <w:bCs/>
        </w:rPr>
        <w:t xml:space="preserve">Likewise, the </w:t>
      </w:r>
      <w:r w:rsidRPr="00A11C5A">
        <w:rPr>
          <w:bCs/>
        </w:rPr>
        <w:fldChar w:fldCharType="begin"/>
      </w:r>
      <w:r w:rsidRPr="00A11C5A">
        <w:rPr>
          <w:bCs/>
        </w:rPr>
        <w:instrText xml:space="preserve"> ADDIN EN.CITE &lt;EndNote&gt;&lt;Cite AuthorYear="1"&gt;&lt;Author&gt;Australian Human Rights Commission&lt;/Author&gt;&lt;Year&gt;2016&lt;/Year&gt;&lt;RecNum&gt;108&lt;/RecNum&gt;&lt;DisplayText&gt;Australian Human Rights Commission (2016)&lt;/DisplayText&gt;&lt;record&gt;&lt;rec-number&gt;108&lt;/rec-number&gt;&lt;foreign-keys&gt;&lt;key app="EN" db-id="stx5satavvxdvveepsx59affx9z95f5v2rzw" timestamp="1567996375"&gt;108&lt;/key&gt;&lt;/foreign-keys&gt;&lt;ref-type name="Book"&gt;6&lt;/ref-type&gt;&lt;contributors&gt;&lt;authors&gt;&lt;author&gt;Australian Human Rights Commission,&lt;/author&gt;&lt;/authors&gt;&lt;/contributors&gt;&lt;titles&gt;&lt;title&gt;Willing to Work: National Inquiry into Employment Discrimination Against Older Australians and Australians with Disability&lt;/title&gt;&lt;/titles&gt;&lt;keywords&gt;&lt;keyword&gt;Discrimination in employment -- Australia&lt;/keyword&gt;&lt;keyword&gt;Older people -- Employment -- Australia&lt;/keyword&gt;&lt;keyword&gt;People with disabilities -- Employmentz Australia&lt;/keyword&gt;&lt;/keywords&gt;&lt;dates&gt;&lt;year&gt;2016&lt;/year&gt;&lt;/dates&gt;&lt;pub-location&gt;Sydney, NSW&lt;/pub-location&gt;&lt;publisher&gt;Australian Human Rights Commission&lt;/publisher&gt;&lt;urls&gt;&lt;/urls&gt;&lt;/record&gt;&lt;/Cite&gt;&lt;/EndNote&gt;</w:instrText>
      </w:r>
      <w:r w:rsidRPr="00A11C5A">
        <w:rPr>
          <w:bCs/>
        </w:rPr>
        <w:fldChar w:fldCharType="separate"/>
      </w:r>
      <w:r w:rsidRPr="00A11C5A">
        <w:rPr>
          <w:bCs/>
          <w:noProof/>
        </w:rPr>
        <w:t>Australian Human Rights Commission (2016)</w:t>
      </w:r>
      <w:r w:rsidRPr="00A11C5A">
        <w:rPr>
          <w:bCs/>
        </w:rPr>
        <w:fldChar w:fldCharType="end"/>
      </w:r>
      <w:r w:rsidRPr="00A11C5A">
        <w:rPr>
          <w:bCs/>
        </w:rPr>
        <w:t xml:space="preserve"> </w:t>
      </w:r>
      <w:r w:rsidRPr="00A11C5A">
        <w:rPr>
          <w:bCs/>
        </w:rPr>
        <w:fldChar w:fldCharType="begin"/>
      </w:r>
      <w:r w:rsidRPr="00A11C5A">
        <w:rPr>
          <w:bCs/>
        </w:rPr>
        <w:instrText xml:space="preserve"> ADDIN EN.CITE &lt;EndNote&gt;&lt;Cite ExcludeAuth="1" ExcludeYear="1" Hidden="1"&gt;&lt;Author&gt;Australian Human Rights Commission&lt;/Author&gt;&lt;Year&gt;2016&lt;/Year&gt;&lt;RecNum&gt;108&lt;/RecNum&gt;&lt;record&gt;&lt;rec-number&gt;108&lt;/rec-number&gt;&lt;foreign-keys&gt;&lt;key app="EN" db-id="stx5satavvxdvveepsx59affx9z95f5v2rzw" timestamp="1567996375"&gt;108&lt;/key&gt;&lt;/foreign-keys&gt;&lt;ref-type name="Book"&gt;6&lt;/ref-type&gt;&lt;contributors&gt;&lt;authors&gt;&lt;author&gt;Australian Human Rights Commission,&lt;/author&gt;&lt;/authors&gt;&lt;/contributors&gt;&lt;titles&gt;&lt;title&gt;Willing to Work: National Inquiry into Employment Discrimination Against Older Australians and Australians with Disability&lt;/title&gt;&lt;/titles&gt;&lt;keywords&gt;&lt;keyword&gt;Discrimination in employment -- Australia&lt;/keyword&gt;&lt;keyword&gt;Older people -- Employment -- Australia&lt;/keyword&gt;&lt;keyword&gt;People with disabilities -- Employmentz Australia&lt;/keyword&gt;&lt;/keywords&gt;&lt;dates&gt;&lt;year&gt;2016&lt;/year&gt;&lt;/dates&gt;&lt;pub-location&gt;Sydney, NSW&lt;/pub-location&gt;&lt;publisher&gt;Australian Human Rights Commission&lt;/publisher&gt;&lt;urls&gt;&lt;/urls&gt;&lt;/record&gt;&lt;/Cite&gt;&lt;/EndNote&gt;</w:instrText>
      </w:r>
      <w:r w:rsidRPr="00A11C5A">
        <w:rPr>
          <w:bCs/>
        </w:rPr>
        <w:fldChar w:fldCharType="end"/>
      </w:r>
      <w:r w:rsidRPr="00A11C5A">
        <w:rPr>
          <w:bCs/>
        </w:rPr>
        <w:t xml:space="preserve">recommended collaboration between State and Commonwealth authorities supporting </w:t>
      </w:r>
      <w:r w:rsidR="003A5542" w:rsidRPr="00A11C5A">
        <w:rPr>
          <w:bCs/>
        </w:rPr>
        <w:t xml:space="preserve">young people </w:t>
      </w:r>
      <w:r w:rsidRPr="00A11C5A">
        <w:rPr>
          <w:bCs/>
        </w:rPr>
        <w:t>with disability to transition from school to work.</w:t>
      </w:r>
    </w:p>
    <w:p w14:paraId="7909E37E" w14:textId="77777777" w:rsidR="009C7B62" w:rsidRPr="00A11C5A" w:rsidRDefault="007C7537" w:rsidP="00A11C5A">
      <w:pPr>
        <w:spacing w:before="240"/>
      </w:pPr>
      <w:r w:rsidRPr="00A11C5A">
        <w:t>Despite the wide support for improved collaborative practices noted in these reports, continuing</w:t>
      </w:r>
      <w:r w:rsidR="00783408" w:rsidRPr="00A11C5A">
        <w:t xml:space="preserve"> poor post-school labour force outcomes experienced by </w:t>
      </w:r>
      <w:proofErr w:type="gramStart"/>
      <w:r w:rsidR="00783408" w:rsidRPr="00A11C5A">
        <w:t>the vast majority of</w:t>
      </w:r>
      <w:proofErr w:type="gramEnd"/>
      <w:r w:rsidR="00783408" w:rsidRPr="00A11C5A">
        <w:t xml:space="preserve"> Australian young people with disability suggests the interface between the school s</w:t>
      </w:r>
      <w:r w:rsidRPr="00A11C5A">
        <w:t>ystem and employment system requires</w:t>
      </w:r>
      <w:r w:rsidR="00783408" w:rsidRPr="00A11C5A">
        <w:t xml:space="preserve"> revising. It is apparent there is a need for more interagency collaboration at both government and non-government levels to better prepare these young people for a successful post-school employment transition. </w:t>
      </w:r>
      <w:r w:rsidR="007C5390" w:rsidRPr="00A11C5A">
        <w:t>However, there are some systemic barriers blocking this.</w:t>
      </w:r>
    </w:p>
    <w:p w14:paraId="41C8F396" w14:textId="77777777" w:rsidR="001F1003" w:rsidRDefault="001F1003">
      <w:pPr>
        <w:spacing w:before="0" w:after="160" w:line="259" w:lineRule="auto"/>
        <w:rPr>
          <w:rFonts w:eastAsiaTheme="majorEastAsia"/>
          <w:b/>
          <w:bCs/>
          <w:color w:val="FFFFFF" w:themeColor="background1"/>
          <w:sz w:val="28"/>
          <w:szCs w:val="28"/>
        </w:rPr>
      </w:pPr>
      <w:bookmarkStart w:id="27" w:name="_Toc26352802"/>
      <w:bookmarkStart w:id="28" w:name="_Toc26358568"/>
      <w:r>
        <w:rPr>
          <w:color w:val="FFFFFF" w:themeColor="background1"/>
          <w:sz w:val="28"/>
          <w:szCs w:val="28"/>
        </w:rPr>
        <w:br w:type="page"/>
      </w:r>
    </w:p>
    <w:p w14:paraId="7D97141E" w14:textId="77777777" w:rsidR="000A1D0B" w:rsidRPr="00816E70" w:rsidRDefault="000A1D0B" w:rsidP="00816E70">
      <w:pPr>
        <w:pStyle w:val="Heading1"/>
        <w:shd w:val="clear" w:color="auto" w:fill="7F7F7F" w:themeFill="text1" w:themeFillTint="80"/>
        <w:spacing w:before="240"/>
        <w:rPr>
          <w:rFonts w:cs="Arial"/>
          <w:color w:val="FFFFFF" w:themeColor="background1"/>
          <w:sz w:val="28"/>
          <w:szCs w:val="28"/>
        </w:rPr>
      </w:pPr>
      <w:r w:rsidRPr="00816E70">
        <w:rPr>
          <w:rFonts w:cs="Arial"/>
          <w:color w:val="FFFFFF" w:themeColor="background1"/>
          <w:sz w:val="28"/>
          <w:szCs w:val="28"/>
        </w:rPr>
        <w:lastRenderedPageBreak/>
        <w:t>Cross-jurisdictional factors</w:t>
      </w:r>
      <w:r w:rsidR="00862A7E" w:rsidRPr="00816E70">
        <w:rPr>
          <w:rFonts w:cs="Arial"/>
          <w:color w:val="FFFFFF" w:themeColor="background1"/>
          <w:sz w:val="28"/>
          <w:szCs w:val="28"/>
        </w:rPr>
        <w:t xml:space="preserve"> and solutions</w:t>
      </w:r>
      <w:bookmarkEnd w:id="27"/>
      <w:bookmarkEnd w:id="28"/>
    </w:p>
    <w:p w14:paraId="3897D5A4" w14:textId="77777777" w:rsidR="00862A7E" w:rsidRPr="00A11C5A" w:rsidRDefault="00966748" w:rsidP="00A11C5A">
      <w:pPr>
        <w:spacing w:before="240"/>
        <w:rPr>
          <w:lang w:eastAsia="en-AU"/>
        </w:rPr>
      </w:pPr>
      <w:r w:rsidRPr="00A11C5A">
        <w:t>In the Australian context, schools are primarily funded by states and post-school services by the federal government. This creates</w:t>
      </w:r>
      <w:r w:rsidRPr="00A11C5A">
        <w:rPr>
          <w:lang w:eastAsia="en-AU"/>
        </w:rPr>
        <w:t xml:space="preserve"> the ‘siloing’ of programmes in either schools, post-school employment services or adult disability services. Siloing of programmes is a major barrier to effective service provision that creates fragmentation, duplication and inadequate levels of support for students </w:t>
      </w:r>
      <w:r w:rsidRPr="00A11C5A">
        <w:rPr>
          <w:lang w:eastAsia="en-AU"/>
        </w:rPr>
        <w:fldChar w:fldCharType="begin"/>
      </w:r>
      <w:r w:rsidRPr="00A11C5A">
        <w:rPr>
          <w:lang w:eastAsia="en-AU"/>
        </w:rPr>
        <w:instrText xml:space="preserve"> ADDIN EN.CITE &lt;EndNote&gt;&lt;Cite&gt;&lt;Author&gt;Sitlington&lt;/Author&gt;&lt;Year&gt;2006&lt;/Year&gt;&lt;RecNum&gt;117&lt;/RecNum&gt;&lt;DisplayText&gt;(Sitlington &amp;amp; Clark, 2006)&lt;/DisplayText&gt;&lt;record&gt;&lt;rec-number&gt;117&lt;/rec-number&gt;&lt;foreign-keys&gt;&lt;key app="EN" db-id="stx5satavvxdvveepsx59affx9z95f5v2rzw" timestamp="1568169556"&gt;117&lt;/key&gt;&lt;/foreign-keys&gt;&lt;ref-type name="Book"&gt;6&lt;/ref-type&gt;&lt;contributors&gt;&lt;authors&gt;&lt;author&gt;Sitlington, P. L., &lt;/author&gt;&lt;author&gt;Clark, G. M. &lt;/author&gt;&lt;/authors&gt;&lt;/contributors&gt;&lt;titles&gt;&lt;title&gt;Transition education and services for students with disabilities&lt;/title&gt;&lt;/titles&gt;&lt;edition&gt;4th&lt;/edition&gt;&lt;dates&gt;&lt;year&gt;2006&lt;/year&gt;&lt;/dates&gt;&lt;pub-location&gt;Boston&lt;/pub-location&gt;&lt;publisher&gt;Allyn &amp;amp; Bacon&lt;/publisher&gt;&lt;urls&gt;&lt;/urls&gt;&lt;/record&gt;&lt;/Cite&gt;&lt;/EndNote&gt;</w:instrText>
      </w:r>
      <w:r w:rsidRPr="00A11C5A">
        <w:rPr>
          <w:lang w:eastAsia="en-AU"/>
        </w:rPr>
        <w:fldChar w:fldCharType="separate"/>
      </w:r>
      <w:r w:rsidRPr="00A11C5A">
        <w:rPr>
          <w:noProof/>
          <w:lang w:eastAsia="en-AU"/>
        </w:rPr>
        <w:t>(Sitlington &amp; Clark, 2006)</w:t>
      </w:r>
      <w:r w:rsidRPr="00A11C5A">
        <w:rPr>
          <w:lang w:eastAsia="en-AU"/>
        </w:rPr>
        <w:fldChar w:fldCharType="end"/>
      </w:r>
      <w:r w:rsidRPr="00A11C5A">
        <w:rPr>
          <w:lang w:eastAsia="en-AU"/>
        </w:rPr>
        <w:t xml:space="preserve">. </w:t>
      </w:r>
    </w:p>
    <w:p w14:paraId="1B2569C1" w14:textId="77777777" w:rsidR="00966748" w:rsidRPr="00A11C5A" w:rsidRDefault="00135651" w:rsidP="00A11C5A">
      <w:pPr>
        <w:spacing w:before="240"/>
        <w:rPr>
          <w:lang w:eastAsia="en-AU"/>
        </w:rPr>
      </w:pPr>
      <w:r w:rsidRPr="00A11C5A">
        <w:rPr>
          <w:lang w:eastAsia="en-AU"/>
        </w:rPr>
        <w:t>One internationally suggested solution to this problem is the use of blended and braided funding</w:t>
      </w:r>
      <w:r w:rsidR="00132173" w:rsidRPr="00A11C5A">
        <w:rPr>
          <w:lang w:eastAsia="en-AU"/>
        </w:rPr>
        <w:t xml:space="preserve"> and resources</w:t>
      </w:r>
      <w:r w:rsidRPr="00A11C5A">
        <w:rPr>
          <w:lang w:eastAsia="en-AU"/>
        </w:rPr>
        <w:t>.</w:t>
      </w:r>
      <w:r w:rsidR="007E4DDE" w:rsidRPr="00A11C5A">
        <w:rPr>
          <w:lang w:eastAsia="en-AU"/>
        </w:rPr>
        <w:t xml:space="preserve"> </w:t>
      </w:r>
    </w:p>
    <w:p w14:paraId="0CB5487E" w14:textId="77777777" w:rsidR="0057172A" w:rsidRPr="00692BDA" w:rsidRDefault="00665D3E" w:rsidP="00A11C5A">
      <w:pPr>
        <w:pStyle w:val="Heading2"/>
        <w:spacing w:before="240"/>
        <w:ind w:firstLine="0"/>
        <w:rPr>
          <w:rFonts w:cs="Arial"/>
          <w:sz w:val="28"/>
          <w:szCs w:val="28"/>
        </w:rPr>
      </w:pPr>
      <w:bookmarkStart w:id="29" w:name="_Toc26352803"/>
      <w:bookmarkStart w:id="30" w:name="_Toc26358569"/>
      <w:r w:rsidRPr="00692BDA">
        <w:rPr>
          <w:rFonts w:cs="Arial"/>
          <w:sz w:val="28"/>
          <w:szCs w:val="28"/>
        </w:rPr>
        <w:t xml:space="preserve">Solution: </w:t>
      </w:r>
      <w:r w:rsidR="008A2ADB" w:rsidRPr="00692BDA">
        <w:rPr>
          <w:rFonts w:cs="Arial"/>
          <w:sz w:val="28"/>
          <w:szCs w:val="28"/>
        </w:rPr>
        <w:t>Blended and braided funding</w:t>
      </w:r>
      <w:r w:rsidR="00132173" w:rsidRPr="00692BDA">
        <w:rPr>
          <w:rFonts w:cs="Arial"/>
          <w:sz w:val="28"/>
          <w:szCs w:val="28"/>
        </w:rPr>
        <w:t>, supports and resources</w:t>
      </w:r>
      <w:bookmarkEnd w:id="29"/>
      <w:bookmarkEnd w:id="30"/>
    </w:p>
    <w:p w14:paraId="31DB47C0" w14:textId="77777777" w:rsidR="007E4DDE" w:rsidRPr="00A11C5A" w:rsidRDefault="007E4DDE" w:rsidP="00A11C5A">
      <w:pPr>
        <w:spacing w:before="240"/>
      </w:pPr>
      <w:r w:rsidRPr="00A11C5A">
        <w:t xml:space="preserve">Blending and Braiding are strategies that allow funds and resources to be used in more flexible, coordinated, and sustainable way, to improve the educational and employment outcomes. </w:t>
      </w:r>
    </w:p>
    <w:p w14:paraId="7C58DDA6" w14:textId="77777777" w:rsidR="00862A7E" w:rsidRPr="00A11C5A" w:rsidRDefault="00135651" w:rsidP="00A11C5A">
      <w:pPr>
        <w:spacing w:before="240"/>
      </w:pPr>
      <w:r w:rsidRPr="006B5AA0">
        <w:t>Blended</w:t>
      </w:r>
      <w:r w:rsidR="00070E72" w:rsidRPr="00A11C5A">
        <w:t xml:space="preserve"> </w:t>
      </w:r>
      <w:r w:rsidR="009E693A" w:rsidRPr="00A11C5A">
        <w:t>funding</w:t>
      </w:r>
      <w:r w:rsidR="00487A44" w:rsidRPr="00A11C5A">
        <w:t xml:space="preserve"> and resources</w:t>
      </w:r>
      <w:r w:rsidR="009E693A" w:rsidRPr="00A11C5A">
        <w:t xml:space="preserve"> </w:t>
      </w:r>
      <w:proofErr w:type="gramStart"/>
      <w:r w:rsidRPr="00A11C5A">
        <w:t>occurs</w:t>
      </w:r>
      <w:proofErr w:type="gramEnd"/>
      <w:r w:rsidRPr="00A11C5A">
        <w:t xml:space="preserve"> when members of a collaborative team contribute funds into a pool to engage in strategies that create employment opportunities for young people with disab</w:t>
      </w:r>
      <w:r w:rsidR="002C2051" w:rsidRPr="00A11C5A">
        <w:t>ility. This pooling of funds</w:t>
      </w:r>
      <w:r w:rsidRPr="00A11C5A">
        <w:t xml:space="preserve"> makes the source of the funding indistinguishable. However, blending may require a change or relaxation of funding guidelines for this pooling of resources to occur. These relaxations or changin</w:t>
      </w:r>
      <w:r w:rsidR="00CE64B4" w:rsidRPr="00A11C5A">
        <w:t xml:space="preserve">g of rules </w:t>
      </w:r>
      <w:r w:rsidR="001C5E1E" w:rsidRPr="00A11C5A">
        <w:t>occurred</w:t>
      </w:r>
      <w:r w:rsidRPr="00A11C5A">
        <w:t xml:space="preserve"> in America </w:t>
      </w:r>
      <w:r w:rsidR="001C5E1E" w:rsidRPr="00A11C5A">
        <w:t>several</w:t>
      </w:r>
      <w:r w:rsidR="00862A7E" w:rsidRPr="00A11C5A">
        <w:t xml:space="preserve"> </w:t>
      </w:r>
      <w:r w:rsidRPr="00A11C5A">
        <w:t xml:space="preserve">years </w:t>
      </w:r>
      <w:r w:rsidR="001C5E1E" w:rsidRPr="00A11C5A">
        <w:t>ago</w:t>
      </w:r>
      <w:r w:rsidR="00862A7E" w:rsidRPr="00A11C5A">
        <w:t xml:space="preserve"> </w:t>
      </w:r>
      <w:r w:rsidRPr="00A11C5A">
        <w:t xml:space="preserve">(see Kruger, </w:t>
      </w:r>
      <w:proofErr w:type="spellStart"/>
      <w:r w:rsidRPr="00A11C5A">
        <w:t>Elinson</w:t>
      </w:r>
      <w:proofErr w:type="spellEnd"/>
      <w:r w:rsidRPr="00A11C5A">
        <w:t xml:space="preserve"> &amp; </w:t>
      </w:r>
      <w:proofErr w:type="spellStart"/>
      <w:r w:rsidRPr="00A11C5A">
        <w:t>Milfort</w:t>
      </w:r>
      <w:proofErr w:type="spellEnd"/>
      <w:r w:rsidRPr="00A11C5A">
        <w:t xml:space="preserve">, 2006 for examples). </w:t>
      </w:r>
      <w:r w:rsidR="002C2051" w:rsidRPr="00A11C5A">
        <w:t xml:space="preserve">Blending can also be used to pool human and other physical resources. </w:t>
      </w:r>
    </w:p>
    <w:p w14:paraId="57366EC3" w14:textId="77777777" w:rsidR="00070E72" w:rsidRPr="00A11C5A" w:rsidRDefault="00135651" w:rsidP="00A11C5A">
      <w:pPr>
        <w:spacing w:before="240"/>
      </w:pPr>
      <w:r w:rsidRPr="006B5AA0">
        <w:t>Braid</w:t>
      </w:r>
      <w:r w:rsidR="00487A44" w:rsidRPr="006B5AA0">
        <w:t>ing</w:t>
      </w:r>
      <w:r w:rsidRPr="00A11C5A">
        <w:t xml:space="preserve"> </w:t>
      </w:r>
      <w:r w:rsidR="00070E72" w:rsidRPr="00A11C5A">
        <w:t xml:space="preserve">is a funding and resource allocation strategy that taps into existing funding streams and uses them to support unified initiatives in as flexible and integrated a manner as possible. (National Collaborative on Workforce and Disability, 2006). Ticket to Work utilises this mechanism. Braided funding differs from blended funding in that in braiding the funding streams remain visible and are used in common to produce greater strength, efficiency, and/ or effectiveness. This allows resources to be tracked more closely for the purpose of accounting to state and federal administrators. </w:t>
      </w:r>
    </w:p>
    <w:p w14:paraId="377ECE1C" w14:textId="77777777" w:rsidR="009716E2" w:rsidRPr="00A11C5A" w:rsidRDefault="009716E2" w:rsidP="00A11C5A">
      <w:pPr>
        <w:spacing w:before="240"/>
      </w:pPr>
      <w:r w:rsidRPr="00A11C5A">
        <w:t xml:space="preserve">Blending and braiding not only applies to pooling funds; human resources can maximise group members’ </w:t>
      </w:r>
      <w:proofErr w:type="gramStart"/>
      <w:r w:rsidRPr="00A11C5A">
        <w:t>skills</w:t>
      </w:r>
      <w:proofErr w:type="gramEnd"/>
    </w:p>
    <w:p w14:paraId="49C5D78E" w14:textId="77777777" w:rsidR="00247397" w:rsidRPr="00A11C5A" w:rsidRDefault="00ED76A9" w:rsidP="00A11C5A">
      <w:pPr>
        <w:spacing w:before="240"/>
      </w:pPr>
      <w:r w:rsidRPr="00A11C5A">
        <w:t>In Australia</w:t>
      </w:r>
      <w:r w:rsidR="001C5E1E" w:rsidRPr="00A11C5A">
        <w:t>,</w:t>
      </w:r>
      <w:r w:rsidRPr="00A11C5A">
        <w:t xml:space="preserve"> there </w:t>
      </w:r>
      <w:r w:rsidR="009E693A" w:rsidRPr="00A11C5A">
        <w:t xml:space="preserve">are </w:t>
      </w:r>
      <w:r w:rsidRPr="00A11C5A">
        <w:t xml:space="preserve">potential difficulties associated with the use of blended funding as the traditional roles </w:t>
      </w:r>
      <w:r w:rsidR="00CE64B4" w:rsidRPr="00A11C5A">
        <w:t>and responsibilities</w:t>
      </w:r>
      <w:r w:rsidR="00DA091A" w:rsidRPr="00A11C5A">
        <w:t xml:space="preserve"> </w:t>
      </w:r>
      <w:r w:rsidRPr="00A11C5A">
        <w:t xml:space="preserve">of the states and the commonwealth would come into question. </w:t>
      </w:r>
      <w:r w:rsidR="00EB2093" w:rsidRPr="00A11C5A">
        <w:fldChar w:fldCharType="begin"/>
      </w:r>
      <w:r w:rsidR="00EB2093" w:rsidRPr="00A11C5A">
        <w:instrText xml:space="preserve"> ADDIN EN.CITE &lt;EndNote&gt;&lt;Cite AuthorYear="1"&gt;&lt;Author&gt;Stafford&lt;/Author&gt;&lt;Year&gt;2017&lt;/Year&gt;&lt;RecNum&gt;30&lt;/RecNum&gt;&lt;DisplayText&gt;Stafford, Marston, Chamorro-Koc, Beatson, and Drennan (2017)&lt;/DisplayText&gt;&lt;record&gt;&lt;rec-number&gt;30&lt;/rec-number&gt;&lt;foreign-keys&gt;&lt;key app="EN" db-id="stx5satavvxdvveepsx59affx9z95f5v2rzw" timestamp="1562121380"&gt;30&lt;/key&gt;&lt;/foreign-keys&gt;&lt;ref-type name="Journal Article"&gt;17&lt;/ref-type&gt;&lt;contributors&gt;&lt;authors&gt;&lt;author&gt;Stafford, Lisa&lt;/author&gt;&lt;author&gt;Marston, Gregory&lt;/author&gt;&lt;author&gt;Chamorro-Koc, Marianella&lt;/author&gt;&lt;author&gt;Beatson, Amanda&lt;/author&gt;&lt;author&gt;Drennan, Judy&lt;/author&gt;&lt;/authors&gt;&lt;/contributors&gt;&lt;titles&gt;&lt;title&gt;Why one size fits all approach to transition in Disability Employment Services hinders employability of young people with physical and neurological disabilities in Australia&lt;/title&gt;&lt;secondary-title&gt;Journal of Industrial Relations&lt;/secondary-title&gt;&lt;/titles&gt;&lt;periodical&gt;&lt;full-title&gt;Journal of Industrial Relations&lt;/full-title&gt;&lt;/periodical&gt;&lt;pages&gt;631-651&lt;/pages&gt;&lt;volume&gt;59&lt;/volume&gt;&lt;number&gt;5&lt;/number&gt;&lt;dates&gt;&lt;year&gt;2017&lt;/year&gt;&lt;/dates&gt;&lt;isbn&gt;0022-1856&lt;/isbn&gt;&lt;urls&gt;&lt;/urls&gt;&lt;/record&gt;&lt;/Cite&gt;&lt;/EndNote&gt;</w:instrText>
      </w:r>
      <w:r w:rsidR="00EB2093" w:rsidRPr="00A11C5A">
        <w:fldChar w:fldCharType="separate"/>
      </w:r>
      <w:r w:rsidR="00EB2093" w:rsidRPr="00A11C5A">
        <w:rPr>
          <w:noProof/>
        </w:rPr>
        <w:t>Stafford, Marston, Chamorro-Koc, Beatson, and Drennan (2017)</w:t>
      </w:r>
      <w:r w:rsidR="00EB2093" w:rsidRPr="00A11C5A">
        <w:fldChar w:fldCharType="end"/>
      </w:r>
      <w:r w:rsidR="00EB2093" w:rsidRPr="00A11C5A">
        <w:t xml:space="preserve"> identify </w:t>
      </w:r>
      <w:r w:rsidR="00247397" w:rsidRPr="00A11C5A">
        <w:t xml:space="preserve">recommendation </w:t>
      </w:r>
      <w:r w:rsidR="00EB2093" w:rsidRPr="00A11C5A">
        <w:t xml:space="preserve">5.5 </w:t>
      </w:r>
      <w:r w:rsidR="00247397" w:rsidRPr="00A11C5A">
        <w:t>of</w:t>
      </w:r>
      <w:r w:rsidR="00EB2093" w:rsidRPr="00A11C5A">
        <w:t xml:space="preserve"> the current National Disability Strategy </w:t>
      </w:r>
      <w:r w:rsidR="00A0537A" w:rsidRPr="00A11C5A">
        <w:t>to</w:t>
      </w:r>
      <w:r w:rsidR="00EB2093" w:rsidRPr="00A11C5A">
        <w:t xml:space="preserve"> </w:t>
      </w:r>
      <w:r w:rsidR="00247397" w:rsidRPr="00A11C5A">
        <w:t>“i</w:t>
      </w:r>
      <w:r w:rsidR="00EB2093" w:rsidRPr="00A11C5A">
        <w:t xml:space="preserve">dentify and establish best practice for </w:t>
      </w:r>
      <w:r w:rsidR="00EB2093" w:rsidRPr="00A11C5A">
        <w:lastRenderedPageBreak/>
        <w:t>transition planning and support through all stages of learning an</w:t>
      </w:r>
      <w:r w:rsidR="00247397" w:rsidRPr="00A11C5A">
        <w:t>d from education-to-employment.”</w:t>
      </w:r>
      <w:r w:rsidR="00EB2093" w:rsidRPr="00A11C5A">
        <w:t xml:space="preserve"> They note</w:t>
      </w:r>
      <w:r w:rsidR="00247397" w:rsidRPr="00A11C5A">
        <w:t>, “the National Disability Strategy also clearly identifies that improving transition to work and increasing economic participation of young people with disabilities requires the intersection of, and improvement in, all policy areas</w:t>
      </w:r>
      <w:r w:rsidR="00886438" w:rsidRPr="00A11C5A">
        <w:t>”</w:t>
      </w:r>
      <w:r w:rsidR="00247397" w:rsidRPr="00A11C5A">
        <w:t xml:space="preserve"> (p.6). This recommendation could be achieved through the application </w:t>
      </w:r>
      <w:r w:rsidR="00A0537A" w:rsidRPr="00A11C5A">
        <w:t xml:space="preserve">through coordination </w:t>
      </w:r>
      <w:r w:rsidR="00247397" w:rsidRPr="00A11C5A">
        <w:t>of blending and braiding</w:t>
      </w:r>
      <w:r w:rsidR="00C744CD" w:rsidRPr="00A11C5A">
        <w:t>.</w:t>
      </w:r>
    </w:p>
    <w:p w14:paraId="24300F32" w14:textId="77777777" w:rsidR="002F5665" w:rsidRPr="00A11C5A" w:rsidRDefault="002F5665" w:rsidP="00A11C5A">
      <w:pPr>
        <w:spacing w:before="240"/>
      </w:pPr>
      <w:r w:rsidRPr="00A11C5A">
        <w:t>Blending and braiding strategies both require collaboration, coordination, and cooperation across multiple programs, agencies, and systems. The level of collaboration and coordination is not easily achieved unless there is some mechanism to f</w:t>
      </w:r>
      <w:r w:rsidR="00132173" w:rsidRPr="00A11C5A">
        <w:t>acilitate it, such as an organis</w:t>
      </w:r>
      <w:r w:rsidRPr="00A11C5A">
        <w:t>ation or agent acting as an intermediary between the involved agency and service system partners. (National Collaborative on Workforce and Disability, 2006).</w:t>
      </w:r>
    </w:p>
    <w:p w14:paraId="4F5A2CA8" w14:textId="77777777" w:rsidR="008A2ADB" w:rsidRPr="00692BDA" w:rsidRDefault="00665D3E" w:rsidP="00A11C5A">
      <w:pPr>
        <w:pStyle w:val="Heading2"/>
        <w:spacing w:before="240"/>
        <w:ind w:firstLine="0"/>
        <w:rPr>
          <w:rFonts w:cs="Arial"/>
          <w:sz w:val="28"/>
          <w:szCs w:val="28"/>
        </w:rPr>
      </w:pPr>
      <w:bookmarkStart w:id="31" w:name="_Toc26352804"/>
      <w:bookmarkStart w:id="32" w:name="_Toc26358570"/>
      <w:r w:rsidRPr="00692BDA">
        <w:rPr>
          <w:rFonts w:cs="Arial"/>
          <w:sz w:val="28"/>
          <w:szCs w:val="28"/>
        </w:rPr>
        <w:t xml:space="preserve">Solution: </w:t>
      </w:r>
      <w:r w:rsidR="008A2ADB" w:rsidRPr="00692BDA">
        <w:rPr>
          <w:rFonts w:cs="Arial"/>
          <w:sz w:val="28"/>
          <w:szCs w:val="28"/>
        </w:rPr>
        <w:t>The use of intermediaries</w:t>
      </w:r>
      <w:bookmarkEnd w:id="31"/>
      <w:bookmarkEnd w:id="32"/>
    </w:p>
    <w:p w14:paraId="2F13F2EB" w14:textId="77777777" w:rsidR="002F5665" w:rsidRPr="00A11C5A" w:rsidRDefault="007C7537" w:rsidP="00A11C5A">
      <w:pPr>
        <w:pStyle w:val="BodyText"/>
        <w:spacing w:before="240"/>
        <w:rPr>
          <w:b w:val="0"/>
        </w:rPr>
      </w:pPr>
      <w:r w:rsidRPr="00A11C5A">
        <w:rPr>
          <w:b w:val="0"/>
        </w:rPr>
        <w:t>In the United States</w:t>
      </w:r>
      <w:r w:rsidR="00FC69DC" w:rsidRPr="00A11C5A">
        <w:rPr>
          <w:b w:val="0"/>
        </w:rPr>
        <w:t>,</w:t>
      </w:r>
      <w:r w:rsidRPr="00A11C5A">
        <w:rPr>
          <w:b w:val="0"/>
        </w:rPr>
        <w:t xml:space="preserve"> this coordination successfully </w:t>
      </w:r>
      <w:r w:rsidR="00FC69DC" w:rsidRPr="00A11C5A">
        <w:rPr>
          <w:b w:val="0"/>
        </w:rPr>
        <w:t>occurs by</w:t>
      </w:r>
      <w:r w:rsidRPr="00A11C5A">
        <w:rPr>
          <w:b w:val="0"/>
        </w:rPr>
        <w:t xml:space="preserve"> </w:t>
      </w:r>
      <w:r w:rsidR="00FC69DC" w:rsidRPr="00A11C5A">
        <w:rPr>
          <w:b w:val="0"/>
        </w:rPr>
        <w:t>using</w:t>
      </w:r>
      <w:r w:rsidRPr="00A11C5A">
        <w:rPr>
          <w:b w:val="0"/>
        </w:rPr>
        <w:t xml:space="preserve"> </w:t>
      </w:r>
      <w:r w:rsidRPr="006B5AA0">
        <w:rPr>
          <w:b w:val="0"/>
        </w:rPr>
        <w:t>intermediaries</w:t>
      </w:r>
      <w:r w:rsidRPr="00A11C5A">
        <w:rPr>
          <w:b w:val="0"/>
        </w:rPr>
        <w:t xml:space="preserve"> </w:t>
      </w:r>
      <w:r w:rsidR="009716E2" w:rsidRPr="00A11C5A">
        <w:rPr>
          <w:b w:val="0"/>
        </w:rPr>
        <w:t>who align and broker multiple services across institutional and funding sources</w:t>
      </w:r>
      <w:r w:rsidR="00FF625E" w:rsidRPr="00A11C5A">
        <w:rPr>
          <w:b w:val="0"/>
        </w:rPr>
        <w:t>.</w:t>
      </w:r>
      <w:r w:rsidR="009716E2" w:rsidRPr="00A11C5A">
        <w:rPr>
          <w:b w:val="0"/>
        </w:rPr>
        <w:t xml:space="preserve"> </w:t>
      </w:r>
      <w:r w:rsidR="00FF625E" w:rsidRPr="00A11C5A">
        <w:rPr>
          <w:b w:val="0"/>
        </w:rPr>
        <w:t>I</w:t>
      </w:r>
      <w:r w:rsidR="009716E2" w:rsidRPr="00A11C5A">
        <w:rPr>
          <w:b w:val="0"/>
        </w:rPr>
        <w:t xml:space="preserve">ntermediary organisations have been found to play a critical role in improving employment outcomes for young people with disability. </w:t>
      </w:r>
      <w:r w:rsidR="009716E2" w:rsidRPr="00A11C5A">
        <w:rPr>
          <w:b w:val="0"/>
        </w:rPr>
        <w:fldChar w:fldCharType="begin"/>
      </w:r>
      <w:r w:rsidR="00EB2093" w:rsidRPr="00A11C5A">
        <w:rPr>
          <w:b w:val="0"/>
        </w:rPr>
        <w:instrText xml:space="preserve"> ADDIN EN.CITE &lt;EndNote&gt;&lt;Cite&gt;&lt;Author&gt;Kruger&lt;/Author&gt;&lt;Year&gt;2006&lt;/Year&gt;&lt;RecNum&gt;24&lt;/RecNum&gt;&lt;DisplayText&gt;(Kruger, Elinson, &amp;amp; Milfort, 2006)&lt;/DisplayText&gt;&lt;record&gt;&lt;rec-number&gt;24&lt;/rec-number&gt;&lt;foreign-keys&gt;&lt;key app="EN" db-id="stx5satavvxdvveepsx59affx9z95f5v2rzw" timestamp="1562044894"&gt;24&lt;/key&gt;&lt;/foreign-keys&gt;&lt;ref-type name="Journal Article"&gt;17&lt;/ref-type&gt;&lt;contributors&gt;&lt;authors&gt;&lt;author&gt;Kruger, Hilary R&lt;/author&gt;&lt;author&gt;Elinson, Lynn&lt;/author&gt;&lt;author&gt;Milfort, Roline&lt;/author&gt;&lt;/authors&gt;&lt;/contributors&gt;&lt;titles&gt;&lt;title&gt;Role of intermediaries in ODEP Youth Demonstration Programs&lt;/title&gt;&lt;/titles&gt;&lt;dates&gt;&lt;year&gt;2006&lt;/year&gt;&lt;/dates&gt;&lt;urls&gt;&lt;/urls&gt;&lt;/record&gt;&lt;/Cite&gt;&lt;/EndNote&gt;</w:instrText>
      </w:r>
      <w:r w:rsidR="009716E2" w:rsidRPr="00A11C5A">
        <w:rPr>
          <w:b w:val="0"/>
        </w:rPr>
        <w:fldChar w:fldCharType="separate"/>
      </w:r>
      <w:r w:rsidR="00EB2093" w:rsidRPr="00A11C5A">
        <w:rPr>
          <w:b w:val="0"/>
          <w:noProof/>
        </w:rPr>
        <w:t xml:space="preserve">Kruger, Elinson, &amp; Milfort </w:t>
      </w:r>
      <w:r w:rsidR="009E693A" w:rsidRPr="00A11C5A">
        <w:rPr>
          <w:b w:val="0"/>
          <w:noProof/>
        </w:rPr>
        <w:t>(</w:t>
      </w:r>
      <w:r w:rsidR="00EB2093" w:rsidRPr="00A11C5A">
        <w:rPr>
          <w:b w:val="0"/>
          <w:noProof/>
        </w:rPr>
        <w:t>2006)</w:t>
      </w:r>
      <w:r w:rsidR="009716E2" w:rsidRPr="00A11C5A">
        <w:rPr>
          <w:b w:val="0"/>
        </w:rPr>
        <w:fldChar w:fldCharType="end"/>
      </w:r>
      <w:r w:rsidR="009716E2" w:rsidRPr="00A11C5A">
        <w:rPr>
          <w:b w:val="0"/>
        </w:rPr>
        <w:t xml:space="preserve"> define intermediaries as an entity that:</w:t>
      </w:r>
    </w:p>
    <w:p w14:paraId="0E3B588D" w14:textId="77777777" w:rsidR="007C7537" w:rsidRPr="006B5AA0" w:rsidRDefault="00CE64B4" w:rsidP="006B5AA0">
      <w:pPr>
        <w:pStyle w:val="Quote"/>
        <w:spacing w:before="240"/>
        <w:ind w:left="0"/>
        <w:rPr>
          <w:rFonts w:eastAsia="Times New Roman"/>
          <w:iCs w:val="0"/>
          <w:color w:val="auto"/>
          <w:lang w:val="en-AU"/>
        </w:rPr>
      </w:pPr>
      <w:r w:rsidRPr="00406D92">
        <w:t>…</w:t>
      </w:r>
      <w:r w:rsidR="007C7537" w:rsidRPr="00406D92">
        <w:t>convenes leadership and brokers relationships with multiple partners across multiple funding streams; brings together workforce development systems, vocational rehabilitation providers, businesses, labor unions, educational inst</w:t>
      </w:r>
      <w:r w:rsidR="00132173" w:rsidRPr="00406D92">
        <w:t xml:space="preserve">itutions, social service </w:t>
      </w:r>
      <w:proofErr w:type="spellStart"/>
      <w:r w:rsidR="00132173" w:rsidRPr="00406D92">
        <w:t>organisations</w:t>
      </w:r>
      <w:proofErr w:type="spellEnd"/>
      <w:r w:rsidR="00132173" w:rsidRPr="00406D92">
        <w:t xml:space="preserve">, </w:t>
      </w:r>
      <w:proofErr w:type="gramStart"/>
      <w:r w:rsidR="00132173" w:rsidRPr="00406D92">
        <w:t>faith based</w:t>
      </w:r>
      <w:proofErr w:type="gramEnd"/>
      <w:r w:rsidR="00132173" w:rsidRPr="00406D92">
        <w:t xml:space="preserve"> </w:t>
      </w:r>
      <w:proofErr w:type="spellStart"/>
      <w:r w:rsidR="00132173" w:rsidRPr="00406D92">
        <w:t>organis</w:t>
      </w:r>
      <w:r w:rsidR="007C7537" w:rsidRPr="00406D92">
        <w:t>ations</w:t>
      </w:r>
      <w:proofErr w:type="spellEnd"/>
      <w:r w:rsidR="007C7537" w:rsidRPr="00406D92">
        <w:t xml:space="preserve">, transportation entities, health providers, and other Federal, State, and community resources which youth with disabilities need to transition to </w:t>
      </w:r>
      <w:r w:rsidR="007C7537" w:rsidRPr="006B5AA0">
        <w:rPr>
          <w:rFonts w:eastAsia="Times New Roman"/>
          <w:iCs w:val="0"/>
          <w:color w:val="auto"/>
          <w:lang w:val="en-AU"/>
        </w:rPr>
        <w:t>employment successfully (</w:t>
      </w:r>
      <w:r w:rsidR="00487A44" w:rsidRPr="006B5AA0">
        <w:rPr>
          <w:rFonts w:eastAsia="Times New Roman"/>
          <w:iCs w:val="0"/>
          <w:color w:val="auto"/>
          <w:lang w:val="en-AU"/>
        </w:rPr>
        <w:t>p.</w:t>
      </w:r>
      <w:r w:rsidR="00822DAF" w:rsidRPr="006B5AA0">
        <w:rPr>
          <w:rFonts w:eastAsia="Times New Roman"/>
          <w:iCs w:val="0"/>
          <w:color w:val="auto"/>
          <w:lang w:val="en-AU"/>
        </w:rPr>
        <w:t>2-2</w:t>
      </w:r>
      <w:r w:rsidR="007C7537" w:rsidRPr="006B5AA0">
        <w:rPr>
          <w:rFonts w:eastAsia="Times New Roman"/>
          <w:iCs w:val="0"/>
          <w:color w:val="auto"/>
          <w:lang w:val="en-AU"/>
        </w:rPr>
        <w:t xml:space="preserve">). </w:t>
      </w:r>
    </w:p>
    <w:p w14:paraId="3B368B84" w14:textId="77777777" w:rsidR="009716E2" w:rsidRPr="00A11C5A" w:rsidRDefault="00187E2D" w:rsidP="00A11C5A">
      <w:pPr>
        <w:pStyle w:val="BodyText"/>
        <w:spacing w:before="240"/>
        <w:rPr>
          <w:b w:val="0"/>
        </w:rPr>
      </w:pPr>
      <w:r w:rsidRPr="00A11C5A">
        <w:rPr>
          <w:b w:val="0"/>
        </w:rPr>
        <w:t xml:space="preserve">Moodie and Crane (2002), highlight the benefits of intermediaries for employers, educators, </w:t>
      </w:r>
      <w:r w:rsidR="00FF625E" w:rsidRPr="00A11C5A">
        <w:rPr>
          <w:b w:val="0"/>
        </w:rPr>
        <w:t xml:space="preserve">young people </w:t>
      </w:r>
      <w:r w:rsidRPr="00A11C5A">
        <w:rPr>
          <w:b w:val="0"/>
        </w:rPr>
        <w:t>with disabilities, and the broader community</w:t>
      </w:r>
      <w:r w:rsidR="009E693A" w:rsidRPr="00A11C5A">
        <w:rPr>
          <w:b w:val="0"/>
        </w:rPr>
        <w:t>.</w:t>
      </w:r>
      <w:r w:rsidRPr="00A11C5A">
        <w:rPr>
          <w:b w:val="0"/>
        </w:rPr>
        <w:t xml:space="preserve"> </w:t>
      </w:r>
      <w:r w:rsidR="007C7537" w:rsidRPr="006B5AA0">
        <w:rPr>
          <w:b w:val="0"/>
        </w:rPr>
        <w:t>Intermediar</w:t>
      </w:r>
      <w:r w:rsidRPr="006B5AA0">
        <w:rPr>
          <w:b w:val="0"/>
        </w:rPr>
        <w:t>ies</w:t>
      </w:r>
      <w:r w:rsidR="007C7537" w:rsidRPr="00A11C5A">
        <w:rPr>
          <w:b w:val="0"/>
        </w:rPr>
        <w:t xml:space="preserve"> are brokers</w:t>
      </w:r>
      <w:r w:rsidR="009E693A" w:rsidRPr="00A11C5A">
        <w:rPr>
          <w:b w:val="0"/>
        </w:rPr>
        <w:t xml:space="preserve"> who</w:t>
      </w:r>
      <w:r w:rsidR="007C7537" w:rsidRPr="00A11C5A">
        <w:rPr>
          <w:b w:val="0"/>
        </w:rPr>
        <w:t xml:space="preserve"> assist young people and their families to navigate the multi-agency post-school service sector. </w:t>
      </w:r>
    </w:p>
    <w:p w14:paraId="66C7AB14" w14:textId="77777777" w:rsidR="009716E2" w:rsidRPr="00A11C5A" w:rsidRDefault="00187E2D" w:rsidP="00A11C5A">
      <w:pPr>
        <w:pStyle w:val="BodyText"/>
        <w:spacing w:before="240"/>
        <w:rPr>
          <w:b w:val="0"/>
        </w:rPr>
      </w:pPr>
      <w:r w:rsidRPr="006B5AA0">
        <w:rPr>
          <w:b w:val="0"/>
        </w:rPr>
        <w:t>I</w:t>
      </w:r>
      <w:r w:rsidR="007C7537" w:rsidRPr="006B5AA0">
        <w:rPr>
          <w:b w:val="0"/>
        </w:rPr>
        <w:t>ntermediary</w:t>
      </w:r>
      <w:r w:rsidR="00132173" w:rsidRPr="00A11C5A">
        <w:rPr>
          <w:b w:val="0"/>
        </w:rPr>
        <w:t xml:space="preserve"> organis</w:t>
      </w:r>
      <w:r w:rsidR="007C7537" w:rsidRPr="00A11C5A">
        <w:rPr>
          <w:b w:val="0"/>
        </w:rPr>
        <w:t>ation</w:t>
      </w:r>
      <w:r w:rsidRPr="00A11C5A">
        <w:rPr>
          <w:b w:val="0"/>
        </w:rPr>
        <w:t>s</w:t>
      </w:r>
      <w:r w:rsidR="007C7537" w:rsidRPr="00A11C5A">
        <w:rPr>
          <w:b w:val="0"/>
        </w:rPr>
        <w:t xml:space="preserve"> possess a detailed knowledge of the local services available and </w:t>
      </w:r>
      <w:r w:rsidRPr="00A11C5A">
        <w:rPr>
          <w:b w:val="0"/>
        </w:rPr>
        <w:t>match agencies</w:t>
      </w:r>
      <w:r w:rsidR="007C7537" w:rsidRPr="00A11C5A">
        <w:rPr>
          <w:b w:val="0"/>
        </w:rPr>
        <w:t xml:space="preserve"> with client needs. Intermediaries can also assist agencies to identify and focus on their service delivery strengths to avoid service duplication and assist </w:t>
      </w:r>
      <w:r w:rsidR="00A0537A" w:rsidRPr="00A11C5A">
        <w:rPr>
          <w:b w:val="0"/>
        </w:rPr>
        <w:t xml:space="preserve">reduction in interagency competition and promote collaboration. </w:t>
      </w:r>
    </w:p>
    <w:p w14:paraId="4426490C" w14:textId="77777777" w:rsidR="003A70BB" w:rsidRPr="00A11C5A" w:rsidRDefault="007C7537" w:rsidP="00A11C5A">
      <w:pPr>
        <w:pStyle w:val="BodyText"/>
        <w:spacing w:before="240"/>
        <w:rPr>
          <w:b w:val="0"/>
        </w:rPr>
      </w:pPr>
      <w:r w:rsidRPr="00A11C5A">
        <w:rPr>
          <w:b w:val="0"/>
        </w:rPr>
        <w:t xml:space="preserve">The intermediary group is analogous to the </w:t>
      </w:r>
      <w:r w:rsidRPr="006B5AA0">
        <w:rPr>
          <w:b w:val="0"/>
        </w:rPr>
        <w:t>backbone</w:t>
      </w:r>
      <w:r w:rsidRPr="00A11C5A">
        <w:rPr>
          <w:b w:val="0"/>
        </w:rPr>
        <w:t xml:space="preserve"> condition in the Collective Impact model of collaboration cited earlier in this review. In Collective Impact, </w:t>
      </w:r>
      <w:r w:rsidR="00132173" w:rsidRPr="00A11C5A">
        <w:rPr>
          <w:b w:val="0"/>
        </w:rPr>
        <w:t>the role of the backbone organis</w:t>
      </w:r>
      <w:r w:rsidRPr="00A11C5A">
        <w:rPr>
          <w:b w:val="0"/>
        </w:rPr>
        <w:t xml:space="preserve">ation is to provide a </w:t>
      </w:r>
      <w:r w:rsidRPr="00A11C5A">
        <w:rPr>
          <w:b w:val="0"/>
        </w:rPr>
        <w:lastRenderedPageBreak/>
        <w:t xml:space="preserve">supportive infrastructure to the collaborative group and bring a specific set of skills to guide vision and strategy, support aligned activities, establish procedures for measuring progress towards objectives, advance group policies and explore sources of funding (Turner, Merchant, Kania, &amp; Martin, 2012). The existence and </w:t>
      </w:r>
      <w:r w:rsidR="00132173" w:rsidRPr="00A11C5A">
        <w:rPr>
          <w:b w:val="0"/>
        </w:rPr>
        <w:t>strength of the backbone organis</w:t>
      </w:r>
      <w:r w:rsidRPr="00A11C5A">
        <w:rPr>
          <w:b w:val="0"/>
        </w:rPr>
        <w:t>ation is viewed as essential for collaborative teams to succeed (</w:t>
      </w:r>
      <w:proofErr w:type="spellStart"/>
      <w:r w:rsidRPr="00A11C5A">
        <w:rPr>
          <w:b w:val="0"/>
        </w:rPr>
        <w:t>Kanier</w:t>
      </w:r>
      <w:proofErr w:type="spellEnd"/>
      <w:r w:rsidRPr="00A11C5A">
        <w:rPr>
          <w:b w:val="0"/>
        </w:rPr>
        <w:t xml:space="preserve"> &amp; Kramer, 2011). </w:t>
      </w:r>
    </w:p>
    <w:p w14:paraId="744A2264" w14:textId="77777777" w:rsidR="009B61AB" w:rsidRPr="00A11C5A" w:rsidRDefault="009B61AB" w:rsidP="00A11C5A">
      <w:pPr>
        <w:pStyle w:val="BodyText"/>
        <w:spacing w:before="240"/>
        <w:rPr>
          <w:b w:val="0"/>
        </w:rPr>
      </w:pPr>
      <w:r w:rsidRPr="00A11C5A">
        <w:rPr>
          <w:b w:val="0"/>
        </w:rPr>
        <w:t>The US Office of Disability Employment Policy (OD</w:t>
      </w:r>
      <w:r w:rsidR="00FF625E" w:rsidRPr="00A11C5A">
        <w:rPr>
          <w:b w:val="0"/>
        </w:rPr>
        <w:t>E</w:t>
      </w:r>
      <w:r w:rsidRPr="00A11C5A">
        <w:rPr>
          <w:b w:val="0"/>
        </w:rPr>
        <w:t>P) have identified that by aligning and brokering multiple services across institutional and fundi</w:t>
      </w:r>
      <w:r w:rsidR="00132173" w:rsidRPr="00A11C5A">
        <w:rPr>
          <w:b w:val="0"/>
        </w:rPr>
        <w:t>ng sources, intermediary organis</w:t>
      </w:r>
      <w:r w:rsidRPr="00A11C5A">
        <w:rPr>
          <w:b w:val="0"/>
        </w:rPr>
        <w:t xml:space="preserve">ations can play an important role in supporting employment outcomes for </w:t>
      </w:r>
      <w:r w:rsidR="00FF625E" w:rsidRPr="00A11C5A">
        <w:rPr>
          <w:b w:val="0"/>
        </w:rPr>
        <w:t>young people</w:t>
      </w:r>
      <w:r w:rsidRPr="00A11C5A">
        <w:rPr>
          <w:b w:val="0"/>
        </w:rPr>
        <w:t xml:space="preserve"> with disability. </w:t>
      </w:r>
    </w:p>
    <w:p w14:paraId="2748B171" w14:textId="77777777" w:rsidR="009B61AB" w:rsidRPr="00A11C5A" w:rsidRDefault="007C7537" w:rsidP="00A11C5A">
      <w:pPr>
        <w:pStyle w:val="BodyText"/>
        <w:spacing w:before="240"/>
        <w:rPr>
          <w:b w:val="0"/>
        </w:rPr>
      </w:pPr>
      <w:r w:rsidRPr="00A11C5A">
        <w:rPr>
          <w:b w:val="0"/>
        </w:rPr>
        <w:t>The Ticket to Work strategy in Australia i</w:t>
      </w:r>
      <w:r w:rsidR="00132173" w:rsidRPr="00A11C5A">
        <w:rPr>
          <w:b w:val="0"/>
        </w:rPr>
        <w:t>s essentially a backbone organis</w:t>
      </w:r>
      <w:r w:rsidRPr="00A11C5A">
        <w:rPr>
          <w:b w:val="0"/>
        </w:rPr>
        <w:t>ation function</w:t>
      </w:r>
      <w:r w:rsidR="003A70BB" w:rsidRPr="00A11C5A">
        <w:rPr>
          <w:b w:val="0"/>
        </w:rPr>
        <w:t>ing</w:t>
      </w:r>
      <w:r w:rsidRPr="00A11C5A">
        <w:rPr>
          <w:b w:val="0"/>
        </w:rPr>
        <w:t xml:space="preserve"> larg</w:t>
      </w:r>
      <w:r w:rsidR="009B61AB" w:rsidRPr="00A11C5A">
        <w:rPr>
          <w:b w:val="0"/>
        </w:rPr>
        <w:t xml:space="preserve">ely </w:t>
      </w:r>
      <w:proofErr w:type="gramStart"/>
      <w:r w:rsidR="009B61AB" w:rsidRPr="00A11C5A">
        <w:rPr>
          <w:b w:val="0"/>
        </w:rPr>
        <w:t>through the use of</w:t>
      </w:r>
      <w:proofErr w:type="gramEnd"/>
      <w:r w:rsidRPr="00A11C5A">
        <w:rPr>
          <w:b w:val="0"/>
        </w:rPr>
        <w:t xml:space="preserve"> intermediaries. </w:t>
      </w:r>
      <w:r w:rsidR="00132173" w:rsidRPr="00A11C5A">
        <w:rPr>
          <w:b w:val="0"/>
        </w:rPr>
        <w:t>In America, intermediary organis</w:t>
      </w:r>
      <w:r w:rsidRPr="00A11C5A">
        <w:rPr>
          <w:b w:val="0"/>
        </w:rPr>
        <w:t xml:space="preserve">ations are sustained by funds from legislated sources (e.g., School to Work Opportunities Act, 1994) or by drawing from the budgets of its partners in return for being an efficient single point of contact for schools, </w:t>
      </w:r>
      <w:proofErr w:type="gramStart"/>
      <w:r w:rsidRPr="00A11C5A">
        <w:rPr>
          <w:b w:val="0"/>
        </w:rPr>
        <w:t>employers</w:t>
      </w:r>
      <w:proofErr w:type="gramEnd"/>
      <w:r w:rsidRPr="00A11C5A">
        <w:rPr>
          <w:b w:val="0"/>
        </w:rPr>
        <w:t xml:space="preserve"> and agencies. </w:t>
      </w:r>
    </w:p>
    <w:p w14:paraId="278436EA" w14:textId="77777777" w:rsidR="009716E2" w:rsidRPr="00A11C5A" w:rsidRDefault="007C7537" w:rsidP="00A11C5A">
      <w:pPr>
        <w:pStyle w:val="BodyText"/>
        <w:spacing w:before="240"/>
        <w:rPr>
          <w:b w:val="0"/>
        </w:rPr>
      </w:pPr>
      <w:r w:rsidRPr="00A11C5A">
        <w:rPr>
          <w:b w:val="0"/>
        </w:rPr>
        <w:t>Currently in Australia</w:t>
      </w:r>
      <w:r w:rsidR="003A70BB" w:rsidRPr="00A11C5A">
        <w:rPr>
          <w:b w:val="0"/>
        </w:rPr>
        <w:t>,</w:t>
      </w:r>
      <w:r w:rsidRPr="00A11C5A">
        <w:rPr>
          <w:b w:val="0"/>
        </w:rPr>
        <w:t xml:space="preserve"> no such government funding sources exist to support intermediary or backbone groups and contributions from stakeholder groups (blending) are likely to be </w:t>
      </w:r>
      <w:r w:rsidR="003A70BB" w:rsidRPr="00A11C5A">
        <w:rPr>
          <w:b w:val="0"/>
        </w:rPr>
        <w:t>limited</w:t>
      </w:r>
      <w:r w:rsidRPr="00A11C5A">
        <w:rPr>
          <w:b w:val="0"/>
        </w:rPr>
        <w:t xml:space="preserve"> by state and federal government rules surrounding their use. </w:t>
      </w:r>
      <w:r w:rsidR="00E31C21" w:rsidRPr="00A11C5A">
        <w:rPr>
          <w:b w:val="0"/>
        </w:rPr>
        <w:t>However, as mentioned earlier</w:t>
      </w:r>
      <w:r w:rsidR="0004012A" w:rsidRPr="00A11C5A">
        <w:rPr>
          <w:b w:val="0"/>
        </w:rPr>
        <w:t>,</w:t>
      </w:r>
      <w:r w:rsidR="00E31C21" w:rsidRPr="00A11C5A">
        <w:rPr>
          <w:b w:val="0"/>
        </w:rPr>
        <w:t xml:space="preserve"> the National Disability Strategy has recommended COAG investigate legislative mechanisms to overcome this barrier.</w:t>
      </w:r>
      <w:r w:rsidR="001A6421" w:rsidRPr="00A11C5A">
        <w:rPr>
          <w:b w:val="0"/>
        </w:rPr>
        <w:t xml:space="preserve"> </w:t>
      </w:r>
    </w:p>
    <w:p w14:paraId="6C397A47" w14:textId="77777777" w:rsidR="00A11707" w:rsidRPr="00692BDA" w:rsidRDefault="00A11707" w:rsidP="00816E70">
      <w:pPr>
        <w:pStyle w:val="Heading3"/>
        <w:spacing w:before="240" w:line="240" w:lineRule="auto"/>
        <w:rPr>
          <w:b w:val="0"/>
          <w:i w:val="0"/>
          <w:sz w:val="28"/>
          <w:szCs w:val="28"/>
          <w:u w:val="single"/>
        </w:rPr>
      </w:pPr>
      <w:bookmarkStart w:id="33" w:name="_Toc26352805"/>
      <w:bookmarkStart w:id="34" w:name="_Toc26358571"/>
      <w:r w:rsidRPr="00692BDA">
        <w:rPr>
          <w:b w:val="0"/>
          <w:i w:val="0"/>
          <w:sz w:val="28"/>
          <w:szCs w:val="28"/>
          <w:u w:val="single"/>
        </w:rPr>
        <w:t>Intermediaries and the NDIS</w:t>
      </w:r>
      <w:bookmarkEnd w:id="33"/>
      <w:bookmarkEnd w:id="34"/>
    </w:p>
    <w:p w14:paraId="3DE3D5D3" w14:textId="77777777" w:rsidR="00E31C21" w:rsidRPr="00A11C5A" w:rsidRDefault="00A11707" w:rsidP="00A11C5A">
      <w:pPr>
        <w:pStyle w:val="BodyText"/>
        <w:spacing w:before="240"/>
        <w:rPr>
          <w:b w:val="0"/>
        </w:rPr>
      </w:pPr>
      <w:r w:rsidRPr="00A11C5A">
        <w:rPr>
          <w:b w:val="0"/>
        </w:rPr>
        <w:t>The establishment of the National Disability Insurance scheme</w:t>
      </w:r>
      <w:r w:rsidR="0006607B" w:rsidRPr="00A11C5A">
        <w:rPr>
          <w:b w:val="0"/>
        </w:rPr>
        <w:t xml:space="preserve"> (NDIS)</w:t>
      </w:r>
      <w:r w:rsidRPr="00A11C5A">
        <w:rPr>
          <w:b w:val="0"/>
        </w:rPr>
        <w:t xml:space="preserve"> is a potential vehicle for the establishment of intermediary groups in Australia.</w:t>
      </w:r>
      <w:r w:rsidR="0006607B" w:rsidRPr="00A11C5A">
        <w:rPr>
          <w:b w:val="0"/>
        </w:rPr>
        <w:t xml:space="preserve"> </w:t>
      </w:r>
      <w:r w:rsidR="00584CDF" w:rsidRPr="00A11C5A">
        <w:rPr>
          <w:b w:val="0"/>
        </w:rPr>
        <w:t>F</w:t>
      </w:r>
      <w:r w:rsidR="0006607B" w:rsidRPr="00A11C5A">
        <w:rPr>
          <w:b w:val="0"/>
        </w:rPr>
        <w:t>our NDIS policy documents support this collaborative approach.</w:t>
      </w:r>
    </w:p>
    <w:p w14:paraId="7BDDD8AE" w14:textId="77777777" w:rsidR="006F5539" w:rsidRPr="00A11C5A" w:rsidRDefault="0006607B" w:rsidP="00A11C5A">
      <w:pPr>
        <w:autoSpaceDE w:val="0"/>
        <w:autoSpaceDN w:val="0"/>
        <w:adjustRightInd w:val="0"/>
        <w:spacing w:before="240"/>
      </w:pPr>
      <w:r w:rsidRPr="00A11C5A">
        <w:t xml:space="preserve">First, </w:t>
      </w:r>
      <w:r w:rsidR="00822FED" w:rsidRPr="00A11C5A">
        <w:t>t</w:t>
      </w:r>
      <w:r w:rsidRPr="00A11C5A">
        <w:t xml:space="preserve">he 2019-23 National Disability Insurance Agency (NDIA) Corporate Plan, </w:t>
      </w:r>
      <w:r w:rsidRPr="00A11C5A">
        <w:rPr>
          <w:b/>
        </w:rPr>
        <w:fldChar w:fldCharType="begin"/>
      </w:r>
      <w:r w:rsidRPr="00A11C5A">
        <w:instrText xml:space="preserve"> ADDIN EN.CITE &lt;EndNote&gt;&lt;Cite&gt;&lt;Author&gt;National Disability Insurance Agency&lt;/Author&gt;&lt;Year&gt;2019&lt;/Year&gt;&lt;RecNum&gt;119&lt;/RecNum&gt;&lt;DisplayText&gt;(National Disability Insurance Agency, 2019)&lt;/DisplayText&gt;&lt;record&gt;&lt;rec-number&gt;119&lt;/rec-number&gt;&lt;foreign-keys&gt;&lt;key app="EN" db-id="stx5satavvxdvveepsx59affx9z95f5v2rzw" timestamp="1568179704"&gt;119&lt;/key&gt;&lt;/foreign-keys&gt;&lt;ref-type name="Report"&gt;27&lt;/ref-type&gt;&lt;contributors&gt;&lt;authors&gt;&lt;author&gt;National Disability Insurance Agency,&lt;/author&gt;&lt;/authors&gt;&lt;/contributors&gt;&lt;titles&gt;&lt;title&gt;2019–23 Corporate Plan&lt;/title&gt;&lt;/titles&gt;&lt;dates&gt;&lt;year&gt;2019&lt;/year&gt;&lt;/dates&gt;&lt;pub-location&gt;Geelong&lt;/pub-location&gt;&lt;publisher&gt;NDIA&lt;/publisher&gt;&lt;urls&gt;&lt;/urls&gt;&lt;/record&gt;&lt;/Cite&gt;&lt;/EndNote&gt;</w:instrText>
      </w:r>
      <w:r w:rsidRPr="00A11C5A">
        <w:rPr>
          <w:b/>
        </w:rPr>
        <w:fldChar w:fldCharType="separate"/>
      </w:r>
      <w:r w:rsidRPr="00A11C5A">
        <w:rPr>
          <w:noProof/>
        </w:rPr>
        <w:t>(National Disability Insurance Agency, 2019)</w:t>
      </w:r>
      <w:r w:rsidRPr="00A11C5A">
        <w:rPr>
          <w:b/>
        </w:rPr>
        <w:fldChar w:fldCharType="end"/>
      </w:r>
      <w:r w:rsidRPr="00A11C5A">
        <w:t xml:space="preserve"> states the Scheme aims to increase the employment of NDIS participants from a baseline of 21% in the 2016-17 financial year to 30% by the </w:t>
      </w:r>
      <w:r w:rsidR="00FF625E" w:rsidRPr="00A11C5A">
        <w:t>20</w:t>
      </w:r>
      <w:r w:rsidRPr="00A11C5A">
        <w:t>22</w:t>
      </w:r>
      <w:r w:rsidR="00FF625E" w:rsidRPr="00A11C5A">
        <w:t>-</w:t>
      </w:r>
      <w:r w:rsidRPr="00A11C5A">
        <w:t xml:space="preserve">23 financial year. </w:t>
      </w:r>
      <w:r w:rsidR="00132173" w:rsidRPr="00A11C5A">
        <w:t>The use of intermediary organis</w:t>
      </w:r>
      <w:r w:rsidR="006F5539" w:rsidRPr="00A11C5A">
        <w:t xml:space="preserve">ations </w:t>
      </w:r>
      <w:proofErr w:type="gramStart"/>
      <w:r w:rsidR="006F5539" w:rsidRPr="00A11C5A">
        <w:t>have</w:t>
      </w:r>
      <w:proofErr w:type="gramEnd"/>
      <w:r w:rsidR="006F5539" w:rsidRPr="00A11C5A">
        <w:t xml:space="preserve"> in other places, demonstrated that employment levels for persons with a disability can be raised.</w:t>
      </w:r>
    </w:p>
    <w:p w14:paraId="6DD4BB08" w14:textId="77777777" w:rsidR="006F5539" w:rsidRPr="00A11C5A" w:rsidRDefault="006F5539" w:rsidP="00A11C5A">
      <w:pPr>
        <w:autoSpaceDE w:val="0"/>
        <w:autoSpaceDN w:val="0"/>
        <w:adjustRightInd w:val="0"/>
        <w:spacing w:before="240"/>
      </w:pPr>
      <w:r w:rsidRPr="00A11C5A">
        <w:t xml:space="preserve">Second, the current terms of reference for the NDIS Participant Employment Taskforce </w:t>
      </w:r>
      <w:r w:rsidRPr="00A11C5A">
        <w:fldChar w:fldCharType="begin"/>
      </w:r>
      <w:r w:rsidRPr="00A11C5A">
        <w:instrText xml:space="preserve"> ADDIN EN.CITE &lt;EndNote&gt;&lt;Cite&gt;&lt;Author&gt;Department of Social Services&lt;/Author&gt;&lt;Year&gt;2019&lt;/Year&gt;&lt;RecNum&gt;109&lt;/RecNum&gt;&lt;DisplayText&gt;(Department of Social Services, 2019)&lt;/DisplayText&gt;&lt;record&gt;&lt;rec-number&gt;109&lt;/rec-number&gt;&lt;foreign-keys&gt;&lt;key app="EN" db-id="stx5satavvxdvveepsx59affx9z95f5v2rzw" timestamp="1567999600"&gt;109&lt;/key&gt;&lt;/foreign-keys&gt;&lt;ref-type name="Government Document"&gt;46&lt;/ref-type&gt;&lt;contributors&gt;&lt;authors&gt;&lt;author&gt;Department of Social Services,&lt;/author&gt;&lt;/authors&gt;&lt;/contributors&gt;&lt;titles&gt;&lt;title&gt;NDIS Participant Employment Taskforce Terms of Reference&lt;/title&gt;&lt;/titles&gt;&lt;dates&gt;&lt;year&gt;2019&lt;/year&gt;&lt;/dates&gt;&lt;pub-location&gt;Canberra&lt;/pub-location&gt;&lt;urls&gt;&lt;related-urls&gt;&lt;url&gt;https://www.dss.gov.au/sites/default/files/documents/01_2019/ndis-participant-employment-taskforce-terms-reference-publication.docx&lt;/url&gt;&lt;/related-urls&gt;&lt;/urls&gt;&lt;/record&gt;&lt;/Cite&gt;&lt;/EndNote&gt;</w:instrText>
      </w:r>
      <w:r w:rsidRPr="00A11C5A">
        <w:fldChar w:fldCharType="separate"/>
      </w:r>
      <w:r w:rsidRPr="00A11C5A">
        <w:rPr>
          <w:noProof/>
        </w:rPr>
        <w:t>(Department of Social Services, 2019)</w:t>
      </w:r>
      <w:r w:rsidRPr="00A11C5A">
        <w:fldChar w:fldCharType="end"/>
      </w:r>
      <w:r w:rsidRPr="00A11C5A">
        <w:t xml:space="preserve"> aims to address and focus on developing effective systems rather than programmatic responses to the issue of disability employment. The use of intermediaries has been prove</w:t>
      </w:r>
      <w:r w:rsidR="00D36311" w:rsidRPr="00A11C5A">
        <w:t>n</w:t>
      </w:r>
      <w:r w:rsidRPr="00A11C5A">
        <w:t xml:space="preserve"> effective </w:t>
      </w:r>
      <w:r w:rsidR="00B004EA" w:rsidRPr="00A11C5A">
        <w:t>across many areas of social change</w:t>
      </w:r>
      <w:r w:rsidRPr="00A11C5A">
        <w:t>.</w:t>
      </w:r>
    </w:p>
    <w:p w14:paraId="51964D16" w14:textId="77777777" w:rsidR="003F12DF" w:rsidRPr="00A11C5A" w:rsidRDefault="006F5539" w:rsidP="00A11C5A">
      <w:pPr>
        <w:spacing w:before="240"/>
      </w:pPr>
      <w:r w:rsidRPr="00A11C5A">
        <w:lastRenderedPageBreak/>
        <w:t>Third,</w:t>
      </w:r>
      <w:r w:rsidRPr="00A11C5A">
        <w:rPr>
          <w:b/>
        </w:rPr>
        <w:t xml:space="preserve"> </w:t>
      </w:r>
      <w:r w:rsidR="00F40ECD" w:rsidRPr="00A11C5A">
        <w:t xml:space="preserve">The NDIS Information, Linkages and Capacity Building Framework </w:t>
      </w:r>
      <w:r w:rsidR="00F40ECD" w:rsidRPr="00A11C5A">
        <w:fldChar w:fldCharType="begin"/>
      </w:r>
      <w:r w:rsidR="00F40ECD" w:rsidRPr="00A11C5A">
        <w:instrText xml:space="preserve"> ADDIN EN.CITE &lt;EndNote&gt;&lt;Cite&gt;&lt;Author&gt;Disability Reform Council (COAG)&lt;/Author&gt;&lt;Year&gt;2015&lt;/Year&gt;&lt;RecNum&gt;118&lt;/RecNum&gt;&lt;DisplayText&gt;(Disability Reform Council (COAG), 2015)&lt;/DisplayText&gt;&lt;record&gt;&lt;rec-number&gt;118&lt;/rec-number&gt;&lt;foreign-keys&gt;&lt;key app="EN" db-id="stx5satavvxdvveepsx59affx9z95f5v2rzw" timestamp="1568176071"&gt;118&lt;/key&gt;&lt;/foreign-keys&gt;&lt;ref-type name="Government Document"&gt;46&lt;/ref-type&gt;&lt;contributors&gt;&lt;authors&gt;&lt;author&gt;Disability Reform Council (COAG),&lt;/author&gt;&lt;/authors&gt;&lt;/contributors&gt;&lt;titles&gt;&lt;title&gt;ILC Policy Framework&lt;/title&gt;&lt;/titles&gt;&lt;dates&gt;&lt;year&gt;2015&lt;/year&gt;&lt;/dates&gt;&lt;urls&gt;&lt;related-urls&gt;&lt;url&gt;https://www.ndis.gov.au/community/information-linkages-and-capacity-building-ilc/ilc-policy-framework&lt;/url&gt;&lt;/related-urls&gt;&lt;/urls&gt;&lt;/record&gt;&lt;/Cite&gt;&lt;/EndNote&gt;</w:instrText>
      </w:r>
      <w:r w:rsidR="00F40ECD" w:rsidRPr="00A11C5A">
        <w:fldChar w:fldCharType="separate"/>
      </w:r>
      <w:r w:rsidR="00F40ECD" w:rsidRPr="00A11C5A">
        <w:rPr>
          <w:noProof/>
        </w:rPr>
        <w:t>(Disability Reform Council (COAG), 2015)</w:t>
      </w:r>
      <w:r w:rsidR="00F40ECD" w:rsidRPr="00A11C5A">
        <w:fldChar w:fldCharType="end"/>
      </w:r>
      <w:r w:rsidR="00F40ECD" w:rsidRPr="00A11C5A">
        <w:t xml:space="preserve"> sets out policy parameters for Information, Linkages and Capacity Building (ILC). It explains, </w:t>
      </w:r>
    </w:p>
    <w:p w14:paraId="4FA669C4" w14:textId="77777777" w:rsidR="003F12DF" w:rsidRPr="00406D92" w:rsidRDefault="00F40ECD" w:rsidP="006B5AA0">
      <w:pPr>
        <w:spacing w:before="240"/>
      </w:pPr>
      <w:r w:rsidRPr="00406D92">
        <w:t xml:space="preserve">ILC is the component of the NDIS that provides information, </w:t>
      </w:r>
      <w:proofErr w:type="gramStart"/>
      <w:r w:rsidRPr="00406D92">
        <w:t>linkages</w:t>
      </w:r>
      <w:proofErr w:type="gramEnd"/>
      <w:r w:rsidRPr="00406D92">
        <w:t xml:space="preserve"> and referrals to efficiently and </w:t>
      </w:r>
      <w:r w:rsidR="00B004EA" w:rsidRPr="00406D92">
        <w:t xml:space="preserve">effectively connect people with a </w:t>
      </w:r>
      <w:r w:rsidRPr="00406D92">
        <w:t>disabi</w:t>
      </w:r>
      <w:r w:rsidR="00B004EA" w:rsidRPr="00406D92">
        <w:t>lity, their families and carers</w:t>
      </w:r>
      <w:r w:rsidRPr="00406D92">
        <w:t xml:space="preserve"> with appropriate disability, community and mainstream supports. ILC will also ensure the NDIS establishes and facilitates capacity building supports for people with disability, their families, and carers that are not directly tied to a person through their funded package. ILC will also promote collaboration and partnership with local communities and mainstream and universal services to create greater inclusivity and accessibility of people with disability (p.1).</w:t>
      </w:r>
    </w:p>
    <w:p w14:paraId="10468D8F" w14:textId="77777777" w:rsidR="003F12DF" w:rsidRPr="00406D92" w:rsidRDefault="003F12DF" w:rsidP="006B5AA0">
      <w:pPr>
        <w:spacing w:before="240"/>
      </w:pPr>
      <w:r w:rsidRPr="00406D92">
        <w:t>Focus on providing supports at significant life stages and transition points, to build capacity and enable people with disability to participate in economic and social life.</w:t>
      </w:r>
      <w:r w:rsidR="004936A1" w:rsidRPr="00406D92">
        <w:t xml:space="preserve"> (p.3)</w:t>
      </w:r>
    </w:p>
    <w:p w14:paraId="55076159" w14:textId="77777777" w:rsidR="003F12DF" w:rsidRPr="00406D92" w:rsidRDefault="003F12DF" w:rsidP="006B5AA0">
      <w:pPr>
        <w:keepNext/>
        <w:keepLines/>
        <w:spacing w:before="240"/>
      </w:pPr>
      <w:r w:rsidRPr="00406D92">
        <w:t xml:space="preserve">ILC will be able to deliver disability specific early intervention, prevention and capacity building supports to people that can prevent, reduce or delay their need for the more intensive supports provided through an individual funding </w:t>
      </w:r>
      <w:proofErr w:type="gramStart"/>
      <w:r w:rsidRPr="00406D92">
        <w:t>packages</w:t>
      </w:r>
      <w:proofErr w:type="gramEnd"/>
      <w:r w:rsidRPr="00406D92">
        <w:t>. This will contribute to the efficient implementation of the NDIS because timely support will reduce people’s need for funded supports over time. (</w:t>
      </w:r>
      <w:r w:rsidR="004936A1" w:rsidRPr="00406D92">
        <w:t>p</w:t>
      </w:r>
      <w:r w:rsidRPr="00406D92">
        <w:t>. 3)</w:t>
      </w:r>
    </w:p>
    <w:p w14:paraId="46EF7808" w14:textId="77777777" w:rsidR="00F40ECD" w:rsidRPr="00A11C5A" w:rsidRDefault="00BA228A" w:rsidP="00A11C5A">
      <w:pPr>
        <w:pStyle w:val="BodyText"/>
        <w:spacing w:before="240"/>
        <w:rPr>
          <w:b w:val="0"/>
        </w:rPr>
      </w:pPr>
      <w:r w:rsidRPr="00A11C5A">
        <w:rPr>
          <w:rFonts w:eastAsiaTheme="majorEastAsia"/>
          <w:b w:val="0"/>
        </w:rPr>
        <w:t xml:space="preserve">This policy </w:t>
      </w:r>
      <w:r w:rsidR="00F40ECD" w:rsidRPr="00A11C5A">
        <w:rPr>
          <w:rFonts w:eastAsiaTheme="majorEastAsia"/>
          <w:b w:val="0"/>
        </w:rPr>
        <w:t>is clearly in concert with the con</w:t>
      </w:r>
      <w:r w:rsidR="00132173" w:rsidRPr="00A11C5A">
        <w:rPr>
          <w:rFonts w:eastAsiaTheme="majorEastAsia"/>
          <w:b w:val="0"/>
        </w:rPr>
        <w:t>cept of the intermediary organis</w:t>
      </w:r>
      <w:r w:rsidR="00F40ECD" w:rsidRPr="00A11C5A">
        <w:rPr>
          <w:rFonts w:eastAsiaTheme="majorEastAsia"/>
          <w:b w:val="0"/>
        </w:rPr>
        <w:t>ation</w:t>
      </w:r>
      <w:r w:rsidR="00F40ECD" w:rsidRPr="00A11C5A">
        <w:rPr>
          <w:rFonts w:eastAsiaTheme="majorEastAsia"/>
        </w:rPr>
        <w:t>.</w:t>
      </w:r>
      <w:r w:rsidRPr="00A11C5A">
        <w:rPr>
          <w:rFonts w:eastAsiaTheme="majorEastAsia"/>
        </w:rPr>
        <w:t xml:space="preserve"> </w:t>
      </w:r>
      <w:r w:rsidRPr="00A11C5A">
        <w:rPr>
          <w:b w:val="0"/>
        </w:rPr>
        <w:t xml:space="preserve">In Australia, the ILC framework fits with the role of Ticket to Work as an intermediary group as </w:t>
      </w:r>
      <w:proofErr w:type="gramStart"/>
      <w:r w:rsidRPr="00A11C5A">
        <w:rPr>
          <w:b w:val="0"/>
        </w:rPr>
        <w:t>the majori</w:t>
      </w:r>
      <w:r w:rsidR="003D0D86" w:rsidRPr="00A11C5A">
        <w:rPr>
          <w:b w:val="0"/>
        </w:rPr>
        <w:t>ty of</w:t>
      </w:r>
      <w:proofErr w:type="gramEnd"/>
      <w:r w:rsidR="003D0D86" w:rsidRPr="00A11C5A">
        <w:rPr>
          <w:b w:val="0"/>
        </w:rPr>
        <w:t xml:space="preserve"> Ticket to Work members (79</w:t>
      </w:r>
      <w:r w:rsidRPr="00A11C5A">
        <w:rPr>
          <w:b w:val="0"/>
        </w:rPr>
        <w:t xml:space="preserve">% </w:t>
      </w:r>
      <w:r w:rsidR="00822FED" w:rsidRPr="00A11C5A">
        <w:rPr>
          <w:b w:val="0"/>
        </w:rPr>
        <w:t>are mainstream service providers</w:t>
      </w:r>
      <w:r w:rsidR="00EF6E71" w:rsidRPr="00A11C5A">
        <w:rPr>
          <w:b w:val="0"/>
        </w:rPr>
        <w:t xml:space="preserve"> and</w:t>
      </w:r>
      <w:r w:rsidR="00584CDF" w:rsidRPr="00A11C5A">
        <w:rPr>
          <w:b w:val="0"/>
        </w:rPr>
        <w:t xml:space="preserve"> </w:t>
      </w:r>
      <w:r w:rsidR="003D0D86" w:rsidRPr="00A11C5A">
        <w:rPr>
          <w:b w:val="0"/>
        </w:rPr>
        <w:t>21%</w:t>
      </w:r>
      <w:r w:rsidRPr="00A11C5A">
        <w:rPr>
          <w:b w:val="0"/>
        </w:rPr>
        <w:t xml:space="preserve"> NDIS providers</w:t>
      </w:r>
      <w:r w:rsidR="003D0D86" w:rsidRPr="00A11C5A">
        <w:rPr>
          <w:b w:val="0"/>
        </w:rPr>
        <w:t>)</w:t>
      </w:r>
      <w:r w:rsidR="00EF6E71" w:rsidRPr="00A11C5A">
        <w:rPr>
          <w:b w:val="0"/>
        </w:rPr>
        <w:t>. T</w:t>
      </w:r>
      <w:r w:rsidRPr="00A11C5A">
        <w:rPr>
          <w:b w:val="0"/>
        </w:rPr>
        <w:t>he network</w:t>
      </w:r>
      <w:r w:rsidR="00584CDF" w:rsidRPr="00A11C5A">
        <w:rPr>
          <w:b w:val="0"/>
        </w:rPr>
        <w:t>s</w:t>
      </w:r>
      <w:r w:rsidRPr="00A11C5A">
        <w:rPr>
          <w:b w:val="0"/>
        </w:rPr>
        <w:t xml:space="preserve"> build the capacity of </w:t>
      </w:r>
      <w:r w:rsidR="00B004EA" w:rsidRPr="00A11C5A">
        <w:rPr>
          <w:b w:val="0"/>
        </w:rPr>
        <w:t>both mainstream and NDIS services</w:t>
      </w:r>
      <w:r w:rsidRPr="00A11C5A">
        <w:rPr>
          <w:b w:val="0"/>
        </w:rPr>
        <w:t xml:space="preserve"> which aligns with the stated purpose of LAC.  </w:t>
      </w:r>
    </w:p>
    <w:p w14:paraId="7A03BD82" w14:textId="77777777" w:rsidR="00E918F9" w:rsidRPr="00A11C5A" w:rsidRDefault="00E918F9" w:rsidP="00A11C5A">
      <w:pPr>
        <w:pStyle w:val="BodyText"/>
        <w:spacing w:before="240"/>
        <w:rPr>
          <w:b w:val="0"/>
        </w:rPr>
      </w:pPr>
      <w:r w:rsidRPr="00A11C5A">
        <w:rPr>
          <w:b w:val="0"/>
        </w:rPr>
        <w:t xml:space="preserve">Fourth, one of the streams of ILC, which provide support to people with disability, their families and carers, and community and mainstream services is Local Area Co-ordination </w:t>
      </w:r>
      <w:r w:rsidR="007C111B" w:rsidRPr="00A11C5A">
        <w:rPr>
          <w:b w:val="0"/>
        </w:rPr>
        <w:t>(LAC) The role of the LAC is to:</w:t>
      </w:r>
    </w:p>
    <w:p w14:paraId="32E037FC" w14:textId="77777777" w:rsidR="00E918F9" w:rsidRPr="00406D92" w:rsidRDefault="00E918F9" w:rsidP="006B5AA0">
      <w:pPr>
        <w:pStyle w:val="Quote"/>
        <w:spacing w:before="240"/>
        <w:ind w:left="0"/>
      </w:pPr>
      <w:r w:rsidRPr="00406D92">
        <w:rPr>
          <w:b/>
        </w:rPr>
        <w:t>…</w:t>
      </w:r>
      <w:r w:rsidRPr="00406D92">
        <w:t>connect across each of the streams of ILC, which include information and linkages and individual capacity building as well as working with mainstream services and communities to better enable access and participation (p.14).</w:t>
      </w:r>
    </w:p>
    <w:p w14:paraId="0DBC89CD" w14:textId="77777777" w:rsidR="00E918F9" w:rsidRPr="00A11C5A" w:rsidRDefault="00E918F9" w:rsidP="00A11C5A">
      <w:pPr>
        <w:pStyle w:val="BodyText"/>
        <w:spacing w:before="240"/>
        <w:rPr>
          <w:b w:val="0"/>
        </w:rPr>
      </w:pPr>
      <w:r w:rsidRPr="00A11C5A">
        <w:rPr>
          <w:b w:val="0"/>
        </w:rPr>
        <w:t>LAC</w:t>
      </w:r>
      <w:r w:rsidR="009E693A" w:rsidRPr="00A11C5A">
        <w:rPr>
          <w:b w:val="0"/>
        </w:rPr>
        <w:t>s</w:t>
      </w:r>
      <w:r w:rsidRPr="00A11C5A">
        <w:rPr>
          <w:b w:val="0"/>
        </w:rPr>
        <w:t xml:space="preserve"> could be funded, based on</w:t>
      </w:r>
      <w:r w:rsidR="009E693A" w:rsidRPr="00A11C5A">
        <w:rPr>
          <w:b w:val="0"/>
        </w:rPr>
        <w:t xml:space="preserve"> an</w:t>
      </w:r>
      <w:r w:rsidRPr="00A11C5A">
        <w:rPr>
          <w:b w:val="0"/>
        </w:rPr>
        <w:t xml:space="preserve"> intermediary model</w:t>
      </w:r>
      <w:r w:rsidR="009E693A" w:rsidRPr="00A11C5A">
        <w:rPr>
          <w:b w:val="0"/>
        </w:rPr>
        <w:t>,</w:t>
      </w:r>
      <w:r w:rsidRPr="00A11C5A">
        <w:rPr>
          <w:b w:val="0"/>
        </w:rPr>
        <w:t xml:space="preserve"> to create an environment that supports successful transition from school to work</w:t>
      </w:r>
      <w:r w:rsidR="00D36311" w:rsidRPr="00A11C5A">
        <w:rPr>
          <w:b w:val="0"/>
        </w:rPr>
        <w:t>. T</w:t>
      </w:r>
      <w:r w:rsidRPr="00A11C5A">
        <w:rPr>
          <w:b w:val="0"/>
        </w:rPr>
        <w:t>he role of</w:t>
      </w:r>
      <w:r w:rsidR="009E693A" w:rsidRPr="00A11C5A">
        <w:rPr>
          <w:b w:val="0"/>
        </w:rPr>
        <w:t xml:space="preserve"> the</w:t>
      </w:r>
      <w:r w:rsidRPr="00A11C5A">
        <w:rPr>
          <w:b w:val="0"/>
        </w:rPr>
        <w:t xml:space="preserve"> LAC as conceptualised in the ILC framework corresponds with the intermediary role in supporting young people with disability to transition to work</w:t>
      </w:r>
      <w:r w:rsidR="00BA228A" w:rsidRPr="00A11C5A">
        <w:rPr>
          <w:b w:val="0"/>
        </w:rPr>
        <w:t>. This is</w:t>
      </w:r>
      <w:r w:rsidRPr="00A11C5A">
        <w:rPr>
          <w:b w:val="0"/>
        </w:rPr>
        <w:t xml:space="preserve"> because their role incorporates: </w:t>
      </w:r>
    </w:p>
    <w:p w14:paraId="66A7FCBF" w14:textId="7611C175" w:rsidR="003604C5" w:rsidRPr="00A11C5A" w:rsidRDefault="0030151E" w:rsidP="006B5AA0">
      <w:pPr>
        <w:pStyle w:val="BodyText"/>
        <w:numPr>
          <w:ilvl w:val="0"/>
          <w:numId w:val="20"/>
        </w:numPr>
        <w:spacing w:after="120" w:line="240" w:lineRule="auto"/>
        <w:ind w:left="270" w:hanging="357"/>
        <w:rPr>
          <w:b w:val="0"/>
        </w:rPr>
      </w:pPr>
      <w:r>
        <w:rPr>
          <w:b w:val="0"/>
        </w:rPr>
        <w:lastRenderedPageBreak/>
        <w:t>a</w:t>
      </w:r>
      <w:r w:rsidR="003604C5" w:rsidRPr="00A11C5A">
        <w:rPr>
          <w:b w:val="0"/>
        </w:rPr>
        <w:t xml:space="preserve"> focus on providing supports at significant life stages and transition points, </w:t>
      </w:r>
    </w:p>
    <w:p w14:paraId="60421DE4" w14:textId="42A81AB8" w:rsidR="003604C5" w:rsidRPr="00A11C5A" w:rsidRDefault="0030151E" w:rsidP="006B5AA0">
      <w:pPr>
        <w:pStyle w:val="BodyText"/>
        <w:numPr>
          <w:ilvl w:val="0"/>
          <w:numId w:val="20"/>
        </w:numPr>
        <w:spacing w:after="120" w:line="240" w:lineRule="auto"/>
        <w:ind w:left="270" w:hanging="357"/>
        <w:rPr>
          <w:b w:val="0"/>
        </w:rPr>
      </w:pPr>
      <w:r>
        <w:rPr>
          <w:b w:val="0"/>
        </w:rPr>
        <w:t xml:space="preserve">building capacity and enabling </w:t>
      </w:r>
      <w:r w:rsidR="003604C5" w:rsidRPr="00A11C5A">
        <w:rPr>
          <w:b w:val="0"/>
        </w:rPr>
        <w:t xml:space="preserve">people with disability to participate in economic and social </w:t>
      </w:r>
      <w:proofErr w:type="gramStart"/>
      <w:r w:rsidR="003604C5" w:rsidRPr="00A11C5A">
        <w:rPr>
          <w:b w:val="0"/>
        </w:rPr>
        <w:t>life</w:t>
      </w:r>
      <w:proofErr w:type="gramEnd"/>
    </w:p>
    <w:p w14:paraId="11EFA5F3" w14:textId="77777777" w:rsidR="00E918F9" w:rsidRPr="00A11C5A" w:rsidRDefault="00E918F9" w:rsidP="006B5AA0">
      <w:pPr>
        <w:pStyle w:val="BodyText"/>
        <w:numPr>
          <w:ilvl w:val="0"/>
          <w:numId w:val="20"/>
        </w:numPr>
        <w:spacing w:after="120" w:line="240" w:lineRule="auto"/>
        <w:ind w:left="270" w:hanging="357"/>
        <w:rPr>
          <w:b w:val="0"/>
        </w:rPr>
      </w:pPr>
      <w:r w:rsidRPr="00A11C5A">
        <w:rPr>
          <w:b w:val="0"/>
        </w:rPr>
        <w:t xml:space="preserve">building the capacity of other community and mainstream services to respond to the needs of people with disability, their families and carers and to develop natural networks of support around people with </w:t>
      </w:r>
      <w:proofErr w:type="gramStart"/>
      <w:r w:rsidRPr="00A11C5A">
        <w:rPr>
          <w:b w:val="0"/>
        </w:rPr>
        <w:t>disability</w:t>
      </w:r>
      <w:proofErr w:type="gramEnd"/>
      <w:r w:rsidRPr="00A11C5A">
        <w:rPr>
          <w:b w:val="0"/>
        </w:rPr>
        <w:t xml:space="preserve"> </w:t>
      </w:r>
    </w:p>
    <w:p w14:paraId="65E8F77C" w14:textId="77777777" w:rsidR="00E918F9" w:rsidRPr="00A11C5A" w:rsidRDefault="00E918F9" w:rsidP="006B5AA0">
      <w:pPr>
        <w:pStyle w:val="BodyText"/>
        <w:numPr>
          <w:ilvl w:val="0"/>
          <w:numId w:val="20"/>
        </w:numPr>
        <w:spacing w:after="120" w:line="240" w:lineRule="auto"/>
        <w:ind w:left="270" w:hanging="357"/>
        <w:rPr>
          <w:b w:val="0"/>
        </w:rPr>
      </w:pPr>
      <w:r w:rsidRPr="00A11C5A">
        <w:rPr>
          <w:b w:val="0"/>
        </w:rPr>
        <w:t xml:space="preserve">capacity building and locally based, practical solutions. </w:t>
      </w:r>
    </w:p>
    <w:p w14:paraId="7F797FC5" w14:textId="77777777" w:rsidR="00E918F9" w:rsidRPr="00A11C5A" w:rsidRDefault="00E918F9" w:rsidP="006B5AA0">
      <w:pPr>
        <w:pStyle w:val="BodyText"/>
        <w:numPr>
          <w:ilvl w:val="0"/>
          <w:numId w:val="20"/>
        </w:numPr>
        <w:spacing w:after="120" w:line="240" w:lineRule="auto"/>
        <w:ind w:left="270" w:hanging="357"/>
        <w:rPr>
          <w:b w:val="0"/>
        </w:rPr>
      </w:pPr>
      <w:r w:rsidRPr="00A11C5A">
        <w:rPr>
          <w:b w:val="0"/>
        </w:rPr>
        <w:t xml:space="preserve">supporting the concept of a wide entry gateway </w:t>
      </w:r>
    </w:p>
    <w:p w14:paraId="6F5221F2" w14:textId="77777777" w:rsidR="00E918F9" w:rsidRPr="00A11C5A" w:rsidRDefault="00E918F9" w:rsidP="006B5AA0">
      <w:pPr>
        <w:pStyle w:val="BodyText"/>
        <w:numPr>
          <w:ilvl w:val="0"/>
          <w:numId w:val="20"/>
        </w:numPr>
        <w:spacing w:after="120" w:line="240" w:lineRule="auto"/>
        <w:ind w:left="270" w:hanging="357"/>
        <w:rPr>
          <w:b w:val="0"/>
        </w:rPr>
      </w:pPr>
      <w:r w:rsidRPr="00A11C5A">
        <w:rPr>
          <w:b w:val="0"/>
        </w:rPr>
        <w:t xml:space="preserve">building and supporting support systems </w:t>
      </w:r>
    </w:p>
    <w:p w14:paraId="63574699" w14:textId="0B6409D4" w:rsidR="00146FFD" w:rsidRDefault="00E918F9" w:rsidP="00146FFD">
      <w:pPr>
        <w:pStyle w:val="BodyText"/>
        <w:numPr>
          <w:ilvl w:val="0"/>
          <w:numId w:val="20"/>
        </w:numPr>
        <w:spacing w:after="120" w:line="240" w:lineRule="auto"/>
        <w:ind w:left="270" w:hanging="357"/>
        <w:rPr>
          <w:b w:val="0"/>
        </w:rPr>
      </w:pPr>
      <w:r w:rsidRPr="00A11C5A">
        <w:rPr>
          <w:b w:val="0"/>
        </w:rPr>
        <w:t>working with individuals and their families to achieve their goals by building new networks and accessing support a</w:t>
      </w:r>
      <w:r w:rsidR="00146FFD">
        <w:rPr>
          <w:b w:val="0"/>
        </w:rPr>
        <w:t xml:space="preserve">nd services in their </w:t>
      </w:r>
      <w:proofErr w:type="gramStart"/>
      <w:r w:rsidR="00146FFD">
        <w:rPr>
          <w:b w:val="0"/>
        </w:rPr>
        <w:t>community</w:t>
      </w:r>
      <w:proofErr w:type="gramEnd"/>
    </w:p>
    <w:p w14:paraId="47AB3C88" w14:textId="77777777" w:rsidR="00146FFD" w:rsidRDefault="00146FFD" w:rsidP="00146FFD">
      <w:pPr>
        <w:pStyle w:val="BodyText"/>
        <w:spacing w:after="120" w:line="240" w:lineRule="auto"/>
        <w:ind w:left="-87"/>
        <w:rPr>
          <w:b w:val="0"/>
        </w:rPr>
      </w:pPr>
    </w:p>
    <w:p w14:paraId="02B9D7BD" w14:textId="7B877FCD" w:rsidR="00146FFD" w:rsidRDefault="00146FFD" w:rsidP="00146FFD">
      <w:pPr>
        <w:pStyle w:val="BodyText"/>
        <w:spacing w:after="120" w:line="240" w:lineRule="auto"/>
        <w:rPr>
          <w:b w:val="0"/>
        </w:rPr>
      </w:pPr>
      <w:r w:rsidRPr="00146FFD">
        <w:rPr>
          <w:b w:val="0"/>
        </w:rPr>
        <w:t xml:space="preserve">Each of the above approaches has been shown to prevent the escalation of </w:t>
      </w:r>
      <w:r>
        <w:rPr>
          <w:b w:val="0"/>
        </w:rPr>
        <w:t xml:space="preserve">  </w:t>
      </w:r>
      <w:r w:rsidRPr="00146FFD">
        <w:rPr>
          <w:b w:val="0"/>
        </w:rPr>
        <w:t xml:space="preserve">support needs. </w:t>
      </w:r>
    </w:p>
    <w:p w14:paraId="66916047" w14:textId="4941F752" w:rsidR="00E918F9" w:rsidRPr="00A11C5A" w:rsidRDefault="00E918F9" w:rsidP="00A11C5A">
      <w:pPr>
        <w:pStyle w:val="BodyText"/>
        <w:spacing w:before="240"/>
        <w:rPr>
          <w:b w:val="0"/>
        </w:rPr>
      </w:pPr>
      <w:r w:rsidRPr="00A11C5A">
        <w:rPr>
          <w:b w:val="0"/>
        </w:rPr>
        <w:t>Local Area Coordination</w:t>
      </w:r>
      <w:r w:rsidR="00BA228A" w:rsidRPr="00A11C5A">
        <w:rPr>
          <w:b w:val="0"/>
        </w:rPr>
        <w:t>, as a</w:t>
      </w:r>
      <w:r w:rsidRPr="00A11C5A">
        <w:rPr>
          <w:b w:val="0"/>
        </w:rPr>
        <w:t xml:space="preserve"> place</w:t>
      </w:r>
      <w:r w:rsidR="0015513E" w:rsidRPr="00A11C5A">
        <w:rPr>
          <w:b w:val="0"/>
        </w:rPr>
        <w:t>-</w:t>
      </w:r>
      <w:r w:rsidRPr="00A11C5A">
        <w:rPr>
          <w:b w:val="0"/>
        </w:rPr>
        <w:t>based approach</w:t>
      </w:r>
      <w:r w:rsidR="00BA228A" w:rsidRPr="00A11C5A">
        <w:rPr>
          <w:b w:val="0"/>
        </w:rPr>
        <w:t>,</w:t>
      </w:r>
      <w:r w:rsidRPr="00A11C5A">
        <w:rPr>
          <w:b w:val="0"/>
        </w:rPr>
        <w:t xml:space="preserve"> could also contribute </w:t>
      </w:r>
      <w:proofErr w:type="gramStart"/>
      <w:r w:rsidRPr="00A11C5A">
        <w:rPr>
          <w:b w:val="0"/>
        </w:rPr>
        <w:t>in</w:t>
      </w:r>
      <w:proofErr w:type="gramEnd"/>
      <w:r w:rsidRPr="00A11C5A">
        <w:rPr>
          <w:b w:val="0"/>
        </w:rPr>
        <w:t xml:space="preserve"> these collaborative efforts given their knowledge of local services. </w:t>
      </w:r>
    </w:p>
    <w:p w14:paraId="1BA0C831" w14:textId="77777777" w:rsidR="0045194A" w:rsidRPr="00A11C5A" w:rsidRDefault="0045194A" w:rsidP="00A11C5A">
      <w:pPr>
        <w:pStyle w:val="Default"/>
        <w:spacing w:before="240"/>
        <w:rPr>
          <w:rStyle w:val="BodyTextChar"/>
          <w:rFonts w:eastAsiaTheme="minorHAnsi" w:cs="Arial"/>
          <w:b w:val="0"/>
        </w:rPr>
      </w:pPr>
      <w:r w:rsidRPr="00A11C5A">
        <w:rPr>
          <w:rFonts w:ascii="Arial" w:hAnsi="Arial"/>
          <w:b w:val="0"/>
        </w:rPr>
        <w:t>Clearly,</w:t>
      </w:r>
      <w:r w:rsidR="00403DC9" w:rsidRPr="00A11C5A">
        <w:rPr>
          <w:rFonts w:ascii="Arial" w:hAnsi="Arial"/>
          <w:b w:val="0"/>
        </w:rPr>
        <w:t xml:space="preserve"> NDIS</w:t>
      </w:r>
      <w:r w:rsidRPr="00A11C5A">
        <w:rPr>
          <w:rFonts w:ascii="Arial" w:hAnsi="Arial"/>
          <w:b w:val="0"/>
        </w:rPr>
        <w:t xml:space="preserve"> policy is consistent with the use of intermediaries and has the potential to be a key driver of improved employment participation for people with significant disability. </w:t>
      </w:r>
      <w:r w:rsidRPr="00A11C5A">
        <w:rPr>
          <w:rStyle w:val="BodyTextChar"/>
          <w:rFonts w:eastAsiaTheme="minorHAnsi" w:cs="Arial"/>
          <w:b w:val="0"/>
        </w:rPr>
        <w:t xml:space="preserve">Research by Long </w:t>
      </w:r>
      <w:r w:rsidR="00D36311" w:rsidRPr="00A11C5A">
        <w:rPr>
          <w:rStyle w:val="BodyTextChar"/>
          <w:rFonts w:eastAsiaTheme="minorHAnsi" w:cs="Arial"/>
          <w:b w:val="0"/>
        </w:rPr>
        <w:t>(</w:t>
      </w:r>
      <w:r w:rsidR="00256EFA" w:rsidRPr="00A11C5A">
        <w:rPr>
          <w:rStyle w:val="BodyTextChar"/>
          <w:rFonts w:eastAsiaTheme="minorHAnsi" w:cs="Arial"/>
          <w:b w:val="0"/>
        </w:rPr>
        <w:t xml:space="preserve">2015) estimates </w:t>
      </w:r>
      <w:r w:rsidRPr="00A11C5A">
        <w:rPr>
          <w:rStyle w:val="BodyTextChar"/>
          <w:rFonts w:eastAsiaTheme="minorHAnsi" w:cs="Arial"/>
          <w:b w:val="0"/>
        </w:rPr>
        <w:t>when fully implemented</w:t>
      </w:r>
      <w:r w:rsidR="00584CDF" w:rsidRPr="00A11C5A">
        <w:rPr>
          <w:rStyle w:val="BodyTextChar"/>
          <w:rFonts w:eastAsiaTheme="minorHAnsi" w:cs="Arial"/>
          <w:b w:val="0"/>
        </w:rPr>
        <w:t>,</w:t>
      </w:r>
      <w:r w:rsidRPr="00A11C5A">
        <w:rPr>
          <w:rStyle w:val="BodyTextChar"/>
          <w:rFonts w:eastAsiaTheme="minorHAnsi" w:cs="Arial"/>
          <w:b w:val="0"/>
        </w:rPr>
        <w:t xml:space="preserve"> the NDIS could lead to between 25,000 and 40,000 new jobs for people with significant disability. </w:t>
      </w:r>
      <w:r w:rsidR="00584CDF" w:rsidRPr="00A11C5A">
        <w:rPr>
          <w:rStyle w:val="BodyTextChar"/>
          <w:rFonts w:eastAsiaTheme="minorHAnsi" w:cs="Arial"/>
          <w:b w:val="0"/>
        </w:rPr>
        <w:t>H</w:t>
      </w:r>
      <w:r w:rsidRPr="00A11C5A">
        <w:rPr>
          <w:rStyle w:val="BodyTextChar"/>
          <w:rFonts w:eastAsiaTheme="minorHAnsi" w:cs="Arial"/>
          <w:b w:val="0"/>
        </w:rPr>
        <w:t xml:space="preserve">e estimated </w:t>
      </w:r>
      <w:r w:rsidR="00584CDF" w:rsidRPr="00A11C5A">
        <w:rPr>
          <w:rStyle w:val="BodyTextChar"/>
          <w:rFonts w:eastAsiaTheme="minorHAnsi" w:cs="Arial"/>
          <w:b w:val="0"/>
        </w:rPr>
        <w:t xml:space="preserve">a </w:t>
      </w:r>
      <w:r w:rsidRPr="00A11C5A">
        <w:rPr>
          <w:rStyle w:val="BodyTextChar"/>
          <w:rFonts w:eastAsiaTheme="minorHAnsi" w:cs="Arial"/>
          <w:b w:val="0"/>
        </w:rPr>
        <w:t xml:space="preserve">potential GDP gain of up to $23 billion, which is significant in macroeconomic terms. </w:t>
      </w:r>
      <w:r w:rsidR="00CD603D" w:rsidRPr="00A11C5A">
        <w:rPr>
          <w:rStyle w:val="BodyTextChar"/>
          <w:rFonts w:eastAsiaTheme="minorHAnsi" w:cs="Arial"/>
          <w:b w:val="0"/>
        </w:rPr>
        <w:t>The use of in</w:t>
      </w:r>
      <w:r w:rsidR="00132173" w:rsidRPr="00A11C5A">
        <w:rPr>
          <w:rStyle w:val="BodyTextChar"/>
          <w:rFonts w:eastAsiaTheme="minorHAnsi" w:cs="Arial"/>
          <w:b w:val="0"/>
        </w:rPr>
        <w:t>termediary organis</w:t>
      </w:r>
      <w:r w:rsidR="00CD603D" w:rsidRPr="00A11C5A">
        <w:rPr>
          <w:rStyle w:val="BodyTextChar"/>
          <w:rFonts w:eastAsiaTheme="minorHAnsi" w:cs="Arial"/>
          <w:b w:val="0"/>
        </w:rPr>
        <w:t xml:space="preserve">ations could be a strategic </w:t>
      </w:r>
      <w:r w:rsidR="00584CDF" w:rsidRPr="00A11C5A">
        <w:rPr>
          <w:rStyle w:val="BodyTextChar"/>
          <w:rFonts w:eastAsiaTheme="minorHAnsi" w:cs="Arial"/>
          <w:b w:val="0"/>
        </w:rPr>
        <w:t xml:space="preserve">mechanism </w:t>
      </w:r>
      <w:r w:rsidR="00CD603D" w:rsidRPr="00A11C5A">
        <w:rPr>
          <w:rStyle w:val="BodyTextChar"/>
          <w:rFonts w:eastAsiaTheme="minorHAnsi" w:cs="Arial"/>
          <w:b w:val="0"/>
        </w:rPr>
        <w:t xml:space="preserve">in </w:t>
      </w:r>
      <w:r w:rsidR="00584CDF" w:rsidRPr="00A11C5A">
        <w:rPr>
          <w:rStyle w:val="BodyTextChar"/>
          <w:rFonts w:eastAsiaTheme="minorHAnsi" w:cs="Arial"/>
          <w:b w:val="0"/>
        </w:rPr>
        <w:t>supporting</w:t>
      </w:r>
      <w:r w:rsidR="00CD603D" w:rsidRPr="00A11C5A">
        <w:rPr>
          <w:rStyle w:val="BodyTextChar"/>
          <w:rFonts w:eastAsiaTheme="minorHAnsi" w:cs="Arial"/>
          <w:b w:val="0"/>
        </w:rPr>
        <w:t xml:space="preserve"> this goal.</w:t>
      </w:r>
    </w:p>
    <w:p w14:paraId="09A6F7FF" w14:textId="77777777" w:rsidR="009B61AB" w:rsidRPr="00A11C5A" w:rsidRDefault="009B61AB" w:rsidP="00A11C5A">
      <w:pPr>
        <w:pStyle w:val="BodyText"/>
        <w:spacing w:before="240"/>
        <w:rPr>
          <w:rStyle w:val="BodyTextChar"/>
          <w:rFonts w:cs="Arial"/>
          <w:b w:val="0"/>
        </w:rPr>
      </w:pPr>
      <w:r w:rsidRPr="00A11C5A">
        <w:rPr>
          <w:b w:val="0"/>
        </w:rPr>
        <w:t xml:space="preserve">Coordination is essential, as the NDIS or any single system or agency </w:t>
      </w:r>
      <w:proofErr w:type="gramStart"/>
      <w:r w:rsidRPr="00A11C5A">
        <w:rPr>
          <w:b w:val="0"/>
        </w:rPr>
        <w:t>is capable of providing</w:t>
      </w:r>
      <w:proofErr w:type="gramEnd"/>
      <w:r w:rsidRPr="00A11C5A">
        <w:rPr>
          <w:b w:val="0"/>
        </w:rPr>
        <w:t xml:space="preserve"> all the required support for a young person to meet his or her goals. Instead, as young people move from the classroom into the workplace and adulthood, they often need to access services from multiple services (both mainstream and NDIS supports) at once to achieve their goals and have their needs fully met.</w:t>
      </w:r>
    </w:p>
    <w:p w14:paraId="013EBFCD" w14:textId="77777777" w:rsidR="008E33BC" w:rsidRPr="00A11C5A" w:rsidRDefault="00CD603D" w:rsidP="00A11C5A">
      <w:pPr>
        <w:pStyle w:val="Default"/>
        <w:spacing w:before="240"/>
        <w:rPr>
          <w:rFonts w:ascii="Arial" w:hAnsi="Arial"/>
          <w:b w:val="0"/>
        </w:rPr>
      </w:pPr>
      <w:r w:rsidRPr="00A11C5A">
        <w:rPr>
          <w:rFonts w:ascii="Arial" w:hAnsi="Arial"/>
          <w:b w:val="0"/>
        </w:rPr>
        <w:t>However, the use of intermediaries alone will not be enough.</w:t>
      </w:r>
      <w:r w:rsidR="003D0D86" w:rsidRPr="00A11C5A">
        <w:rPr>
          <w:rFonts w:ascii="Arial" w:hAnsi="Arial"/>
          <w:b w:val="0"/>
        </w:rPr>
        <w:t xml:space="preserve">  Intermediaries need to be support</w:t>
      </w:r>
      <w:r w:rsidR="00B7795F" w:rsidRPr="00A11C5A">
        <w:rPr>
          <w:rFonts w:ascii="Arial" w:hAnsi="Arial"/>
          <w:b w:val="0"/>
        </w:rPr>
        <w:t>ed</w:t>
      </w:r>
      <w:r w:rsidR="003D0D86" w:rsidRPr="00A11C5A">
        <w:rPr>
          <w:rFonts w:ascii="Arial" w:hAnsi="Arial"/>
          <w:b w:val="0"/>
        </w:rPr>
        <w:t xml:space="preserve"> to implement evidence base practice in their region. </w:t>
      </w:r>
      <w:r w:rsidRPr="00A11C5A">
        <w:rPr>
          <w:rFonts w:ascii="Arial" w:hAnsi="Arial"/>
          <w:b w:val="0"/>
        </w:rPr>
        <w:t xml:space="preserve"> Schools, post-school providers and NDIS</w:t>
      </w:r>
      <w:r w:rsidR="00E30490" w:rsidRPr="00A11C5A">
        <w:rPr>
          <w:rFonts w:ascii="Arial" w:hAnsi="Arial"/>
          <w:b w:val="0"/>
        </w:rPr>
        <w:t xml:space="preserve"> supports will</w:t>
      </w:r>
      <w:r w:rsidRPr="00A11C5A">
        <w:rPr>
          <w:rFonts w:ascii="Arial" w:hAnsi="Arial"/>
          <w:b w:val="0"/>
        </w:rPr>
        <w:t xml:space="preserve"> require </w:t>
      </w:r>
      <w:r w:rsidR="00E30490" w:rsidRPr="00A11C5A">
        <w:rPr>
          <w:rFonts w:ascii="Arial" w:hAnsi="Arial"/>
          <w:b w:val="0"/>
        </w:rPr>
        <w:t xml:space="preserve">the use of </w:t>
      </w:r>
      <w:r w:rsidRPr="00A11C5A">
        <w:rPr>
          <w:rFonts w:ascii="Arial" w:hAnsi="Arial"/>
          <w:b w:val="0"/>
        </w:rPr>
        <w:t>effective practices</w:t>
      </w:r>
      <w:r w:rsidR="007C111B" w:rsidRPr="00A11C5A">
        <w:rPr>
          <w:rFonts w:ascii="Arial" w:hAnsi="Arial"/>
          <w:b w:val="0"/>
        </w:rPr>
        <w:t xml:space="preserve"> </w:t>
      </w:r>
      <w:r w:rsidR="00B7795F" w:rsidRPr="00A11C5A">
        <w:rPr>
          <w:rFonts w:ascii="Arial" w:hAnsi="Arial"/>
          <w:b w:val="0"/>
        </w:rPr>
        <w:t xml:space="preserve">including collaborative practice </w:t>
      </w:r>
      <w:r w:rsidRPr="00A11C5A">
        <w:rPr>
          <w:rFonts w:ascii="Arial" w:hAnsi="Arial"/>
          <w:b w:val="0"/>
        </w:rPr>
        <w:t>that support people with more significant disability into work</w:t>
      </w:r>
      <w:r w:rsidR="00E30490" w:rsidRPr="00A11C5A">
        <w:rPr>
          <w:rFonts w:ascii="Arial" w:hAnsi="Arial"/>
          <w:b w:val="0"/>
        </w:rPr>
        <w:t xml:space="preserve">. </w:t>
      </w:r>
    </w:p>
    <w:p w14:paraId="7F7DE268" w14:textId="77777777" w:rsidR="00E30490" w:rsidRPr="00816E70" w:rsidRDefault="00357593" w:rsidP="00816E70">
      <w:pPr>
        <w:pStyle w:val="Heading1"/>
        <w:shd w:val="clear" w:color="auto" w:fill="7F7F7F" w:themeFill="text1" w:themeFillTint="80"/>
        <w:spacing w:before="240"/>
        <w:rPr>
          <w:rFonts w:cs="Arial"/>
          <w:color w:val="FFFFFF" w:themeColor="background1"/>
          <w:sz w:val="28"/>
          <w:szCs w:val="28"/>
        </w:rPr>
      </w:pPr>
      <w:bookmarkStart w:id="35" w:name="_Toc26352806"/>
      <w:bookmarkStart w:id="36" w:name="_Toc26358572"/>
      <w:r w:rsidRPr="00816E70">
        <w:rPr>
          <w:rFonts w:cs="Arial"/>
          <w:color w:val="FFFFFF" w:themeColor="background1"/>
          <w:sz w:val="28"/>
          <w:szCs w:val="28"/>
        </w:rPr>
        <w:lastRenderedPageBreak/>
        <w:t>Evidence</w:t>
      </w:r>
      <w:r w:rsidR="001F1003">
        <w:rPr>
          <w:rFonts w:cs="Arial"/>
          <w:color w:val="FFFFFF" w:themeColor="background1"/>
          <w:sz w:val="28"/>
          <w:szCs w:val="28"/>
        </w:rPr>
        <w:t>-</w:t>
      </w:r>
      <w:r w:rsidRPr="00816E70">
        <w:rPr>
          <w:rFonts w:cs="Arial"/>
          <w:color w:val="FFFFFF" w:themeColor="background1"/>
          <w:sz w:val="28"/>
          <w:szCs w:val="28"/>
        </w:rPr>
        <w:t>base</w:t>
      </w:r>
      <w:r w:rsidR="001F1003">
        <w:rPr>
          <w:rFonts w:cs="Arial"/>
          <w:color w:val="FFFFFF" w:themeColor="background1"/>
          <w:sz w:val="28"/>
          <w:szCs w:val="28"/>
        </w:rPr>
        <w:t>d</w:t>
      </w:r>
      <w:r w:rsidRPr="00816E70">
        <w:rPr>
          <w:rFonts w:cs="Arial"/>
          <w:color w:val="FFFFFF" w:themeColor="background1"/>
          <w:sz w:val="28"/>
          <w:szCs w:val="28"/>
        </w:rPr>
        <w:t xml:space="preserve"> practice, </w:t>
      </w:r>
      <w:proofErr w:type="gramStart"/>
      <w:r w:rsidRPr="00816E70">
        <w:rPr>
          <w:rFonts w:cs="Arial"/>
          <w:color w:val="FFFFFF" w:themeColor="background1"/>
          <w:sz w:val="28"/>
          <w:szCs w:val="28"/>
        </w:rPr>
        <w:t>s</w:t>
      </w:r>
      <w:r w:rsidR="004F48F0" w:rsidRPr="00816E70">
        <w:rPr>
          <w:rFonts w:cs="Arial"/>
          <w:color w:val="FFFFFF" w:themeColor="background1"/>
          <w:sz w:val="28"/>
          <w:szCs w:val="28"/>
        </w:rPr>
        <w:t>kills</w:t>
      </w:r>
      <w:proofErr w:type="gramEnd"/>
      <w:r w:rsidR="004F48F0" w:rsidRPr="00816E70">
        <w:rPr>
          <w:rFonts w:cs="Arial"/>
          <w:color w:val="FFFFFF" w:themeColor="background1"/>
          <w:sz w:val="28"/>
          <w:szCs w:val="28"/>
        </w:rPr>
        <w:t xml:space="preserve"> and knowledge</w:t>
      </w:r>
      <w:bookmarkEnd w:id="35"/>
      <w:bookmarkEnd w:id="36"/>
      <w:r w:rsidR="003D0D86" w:rsidRPr="00816E70">
        <w:rPr>
          <w:rFonts w:cs="Arial"/>
          <w:color w:val="FFFFFF" w:themeColor="background1"/>
          <w:sz w:val="28"/>
          <w:szCs w:val="28"/>
        </w:rPr>
        <w:t xml:space="preserve"> </w:t>
      </w:r>
    </w:p>
    <w:p w14:paraId="2E51F2DE" w14:textId="77777777" w:rsidR="003604C5" w:rsidRPr="00A11C5A" w:rsidRDefault="003604C5" w:rsidP="00A11C5A">
      <w:pPr>
        <w:pStyle w:val="CommentText"/>
        <w:spacing w:before="240"/>
        <w:rPr>
          <w:sz w:val="24"/>
          <w:szCs w:val="24"/>
        </w:rPr>
      </w:pPr>
      <w:r w:rsidRPr="00A11C5A">
        <w:rPr>
          <w:sz w:val="24"/>
          <w:szCs w:val="24"/>
        </w:rPr>
        <w:t xml:space="preserve">There are clear benefits in using intermediaries within </w:t>
      </w:r>
      <w:r w:rsidR="00FF625E" w:rsidRPr="00A11C5A">
        <w:rPr>
          <w:sz w:val="24"/>
          <w:szCs w:val="24"/>
        </w:rPr>
        <w:t xml:space="preserve">the </w:t>
      </w:r>
      <w:r w:rsidRPr="00A11C5A">
        <w:rPr>
          <w:sz w:val="24"/>
          <w:szCs w:val="24"/>
        </w:rPr>
        <w:t>ND</w:t>
      </w:r>
      <w:r w:rsidR="004936A1" w:rsidRPr="00A11C5A">
        <w:rPr>
          <w:sz w:val="24"/>
          <w:szCs w:val="24"/>
        </w:rPr>
        <w:t>I</w:t>
      </w:r>
      <w:r w:rsidRPr="00A11C5A">
        <w:rPr>
          <w:sz w:val="24"/>
          <w:szCs w:val="24"/>
        </w:rPr>
        <w:t>S</w:t>
      </w:r>
      <w:r w:rsidR="00FF625E" w:rsidRPr="00A11C5A">
        <w:rPr>
          <w:sz w:val="24"/>
          <w:szCs w:val="24"/>
        </w:rPr>
        <w:t>,</w:t>
      </w:r>
      <w:r w:rsidRPr="00A11C5A">
        <w:rPr>
          <w:sz w:val="24"/>
          <w:szCs w:val="24"/>
        </w:rPr>
        <w:t xml:space="preserve"> as a critical element in a comprehensive transition strategy</w:t>
      </w:r>
      <w:r w:rsidR="00FF625E" w:rsidRPr="00A11C5A">
        <w:rPr>
          <w:sz w:val="24"/>
          <w:szCs w:val="24"/>
        </w:rPr>
        <w:t>, and</w:t>
      </w:r>
      <w:r w:rsidR="004936A1" w:rsidRPr="00A11C5A">
        <w:rPr>
          <w:sz w:val="24"/>
          <w:szCs w:val="24"/>
        </w:rPr>
        <w:t xml:space="preserve"> to ensure </w:t>
      </w:r>
      <w:r w:rsidR="00FF625E" w:rsidRPr="00A11C5A">
        <w:rPr>
          <w:sz w:val="24"/>
          <w:szCs w:val="24"/>
        </w:rPr>
        <w:t xml:space="preserve">the </w:t>
      </w:r>
      <w:r w:rsidR="004936A1" w:rsidRPr="00A11C5A">
        <w:rPr>
          <w:sz w:val="24"/>
          <w:szCs w:val="24"/>
        </w:rPr>
        <w:t>implementation of evidence</w:t>
      </w:r>
      <w:r w:rsidR="00FF625E" w:rsidRPr="00A11C5A">
        <w:rPr>
          <w:sz w:val="24"/>
          <w:szCs w:val="24"/>
        </w:rPr>
        <w:t>-</w:t>
      </w:r>
      <w:r w:rsidR="004936A1" w:rsidRPr="00A11C5A">
        <w:rPr>
          <w:sz w:val="24"/>
          <w:szCs w:val="24"/>
        </w:rPr>
        <w:t xml:space="preserve">based practice.  </w:t>
      </w:r>
    </w:p>
    <w:p w14:paraId="1E7A7F0A" w14:textId="77777777" w:rsidR="00B543E7" w:rsidRPr="00A11C5A" w:rsidRDefault="001D14CE" w:rsidP="00A11C5A">
      <w:pPr>
        <w:spacing w:before="240"/>
      </w:pPr>
      <w:r w:rsidRPr="00A11C5A">
        <w:rPr>
          <w:rFonts w:eastAsiaTheme="minorHAnsi"/>
          <w:lang w:eastAsia="en-US"/>
        </w:rPr>
        <w:t xml:space="preserve">There is a need for support to ensure </w:t>
      </w:r>
      <w:r w:rsidR="00330A3E" w:rsidRPr="00A11C5A">
        <w:rPr>
          <w:rFonts w:eastAsiaTheme="minorHAnsi"/>
          <w:lang w:eastAsia="en-US"/>
        </w:rPr>
        <w:t>all sectors</w:t>
      </w:r>
      <w:r w:rsidR="00C4733B" w:rsidRPr="00A11C5A">
        <w:rPr>
          <w:rFonts w:eastAsiaTheme="minorHAnsi"/>
          <w:lang w:eastAsia="en-US"/>
        </w:rPr>
        <w:t xml:space="preserve">, schools, post-school service providers and </w:t>
      </w:r>
      <w:r w:rsidR="00804C60" w:rsidRPr="00A11C5A">
        <w:rPr>
          <w:rFonts w:eastAsiaTheme="minorHAnsi"/>
          <w:lang w:eastAsia="en-US"/>
        </w:rPr>
        <w:t>NDIS service providers</w:t>
      </w:r>
      <w:r w:rsidR="009E160D" w:rsidRPr="00A11C5A">
        <w:rPr>
          <w:rFonts w:eastAsiaTheme="minorHAnsi"/>
          <w:lang w:eastAsia="en-US"/>
        </w:rPr>
        <w:t xml:space="preserve"> </w:t>
      </w:r>
      <w:r w:rsidR="00826AC7" w:rsidRPr="00A11C5A">
        <w:rPr>
          <w:rFonts w:eastAsiaTheme="minorHAnsi"/>
          <w:lang w:eastAsia="en-US"/>
        </w:rPr>
        <w:t>have access to evidence</w:t>
      </w:r>
      <w:r w:rsidR="00FF625E" w:rsidRPr="00A11C5A">
        <w:rPr>
          <w:rFonts w:eastAsiaTheme="minorHAnsi"/>
          <w:lang w:eastAsia="en-US"/>
        </w:rPr>
        <w:t>-</w:t>
      </w:r>
      <w:r w:rsidR="00826AC7" w:rsidRPr="00A11C5A">
        <w:rPr>
          <w:rFonts w:eastAsiaTheme="minorHAnsi"/>
          <w:lang w:eastAsia="en-US"/>
        </w:rPr>
        <w:t xml:space="preserve">based practice, transparent data, and support to </w:t>
      </w:r>
      <w:r w:rsidR="00962031" w:rsidRPr="00A11C5A">
        <w:rPr>
          <w:rFonts w:eastAsiaTheme="minorHAnsi"/>
          <w:lang w:eastAsia="en-US"/>
        </w:rPr>
        <w:t>possess the knowledge and skills necessary allow</w:t>
      </w:r>
      <w:r w:rsidR="00584CDF" w:rsidRPr="00A11C5A">
        <w:rPr>
          <w:rFonts w:eastAsiaTheme="minorHAnsi"/>
          <w:lang w:eastAsia="en-US"/>
        </w:rPr>
        <w:t>ing</w:t>
      </w:r>
      <w:r w:rsidR="00962031" w:rsidRPr="00A11C5A">
        <w:rPr>
          <w:rFonts w:eastAsiaTheme="minorHAnsi"/>
          <w:lang w:eastAsia="en-US"/>
        </w:rPr>
        <w:t xml:space="preserve"> them to </w:t>
      </w:r>
      <w:r w:rsidR="009E160D" w:rsidRPr="00A11C5A">
        <w:rPr>
          <w:rFonts w:eastAsiaTheme="minorHAnsi"/>
          <w:lang w:eastAsia="en-US"/>
        </w:rPr>
        <w:t xml:space="preserve">collaborate </w:t>
      </w:r>
      <w:r w:rsidR="00584CDF" w:rsidRPr="00A11C5A">
        <w:rPr>
          <w:rFonts w:eastAsiaTheme="minorHAnsi"/>
          <w:lang w:eastAsia="en-US"/>
        </w:rPr>
        <w:t>effectively</w:t>
      </w:r>
      <w:r w:rsidR="00330A3E" w:rsidRPr="00A11C5A">
        <w:rPr>
          <w:rFonts w:eastAsiaTheme="minorHAnsi"/>
          <w:lang w:eastAsia="en-US"/>
        </w:rPr>
        <w:t>, using evidence informed</w:t>
      </w:r>
      <w:r w:rsidRPr="00A11C5A">
        <w:rPr>
          <w:rFonts w:eastAsiaTheme="minorHAnsi"/>
          <w:lang w:eastAsia="en-US"/>
        </w:rPr>
        <w:t xml:space="preserve"> practice</w:t>
      </w:r>
      <w:r w:rsidR="00330A3E" w:rsidRPr="00A11C5A">
        <w:rPr>
          <w:rFonts w:eastAsiaTheme="minorHAnsi"/>
          <w:lang w:eastAsia="en-US"/>
        </w:rPr>
        <w:t>s</w:t>
      </w:r>
      <w:r w:rsidRPr="00A11C5A">
        <w:rPr>
          <w:rFonts w:eastAsiaTheme="minorHAnsi"/>
          <w:lang w:eastAsia="en-US"/>
        </w:rPr>
        <w:t xml:space="preserve"> to improve transition</w:t>
      </w:r>
      <w:r w:rsidR="009E160D" w:rsidRPr="00A11C5A">
        <w:rPr>
          <w:rFonts w:eastAsiaTheme="minorHAnsi"/>
          <w:lang w:eastAsia="en-US"/>
        </w:rPr>
        <w:t xml:space="preserve"> outcomes</w:t>
      </w:r>
      <w:r w:rsidRPr="00A11C5A">
        <w:rPr>
          <w:rFonts w:eastAsiaTheme="minorHAnsi"/>
          <w:lang w:eastAsia="en-US"/>
        </w:rPr>
        <w:t xml:space="preserve">. </w:t>
      </w:r>
      <w:r w:rsidR="00870D18" w:rsidRPr="00A11C5A">
        <w:rPr>
          <w:rFonts w:eastAsiaTheme="minorHAnsi"/>
          <w:lang w:eastAsia="en-US"/>
        </w:rPr>
        <w:t>In the other jurisdictions this has been achieve</w:t>
      </w:r>
      <w:r w:rsidR="00FF625E" w:rsidRPr="00A11C5A">
        <w:rPr>
          <w:rFonts w:eastAsiaTheme="minorHAnsi"/>
          <w:lang w:eastAsia="en-US"/>
        </w:rPr>
        <w:t>d</w:t>
      </w:r>
      <w:r w:rsidR="00870D18" w:rsidRPr="00A11C5A">
        <w:rPr>
          <w:rFonts w:eastAsiaTheme="minorHAnsi"/>
          <w:lang w:eastAsia="en-US"/>
        </w:rPr>
        <w:t xml:space="preserve"> </w:t>
      </w:r>
      <w:proofErr w:type="gramStart"/>
      <w:r w:rsidR="00870D18" w:rsidRPr="00A11C5A">
        <w:rPr>
          <w:rFonts w:eastAsiaTheme="minorHAnsi"/>
          <w:lang w:eastAsia="en-US"/>
        </w:rPr>
        <w:t>by the use of</w:t>
      </w:r>
      <w:proofErr w:type="gramEnd"/>
      <w:r w:rsidR="00870D18" w:rsidRPr="00A11C5A">
        <w:rPr>
          <w:rFonts w:eastAsiaTheme="minorHAnsi"/>
          <w:lang w:eastAsia="en-US"/>
        </w:rPr>
        <w:t xml:space="preserve"> Technical Assistance Centres.</w:t>
      </w:r>
    </w:p>
    <w:p w14:paraId="0D7D0841" w14:textId="77777777" w:rsidR="008A45F5" w:rsidRPr="00692BDA" w:rsidRDefault="00665D3E" w:rsidP="00A11C5A">
      <w:pPr>
        <w:pStyle w:val="Heading2"/>
        <w:spacing w:before="240"/>
        <w:ind w:firstLine="0"/>
        <w:rPr>
          <w:rFonts w:cs="Arial"/>
          <w:sz w:val="28"/>
          <w:szCs w:val="28"/>
        </w:rPr>
      </w:pPr>
      <w:bookmarkStart w:id="37" w:name="_Toc26352807"/>
      <w:bookmarkStart w:id="38" w:name="_Toc26358573"/>
      <w:r w:rsidRPr="00692BDA">
        <w:rPr>
          <w:rFonts w:cs="Arial"/>
          <w:sz w:val="28"/>
          <w:szCs w:val="28"/>
        </w:rPr>
        <w:t xml:space="preserve">Solution: </w:t>
      </w:r>
      <w:r w:rsidR="00870D18" w:rsidRPr="00692BDA">
        <w:rPr>
          <w:rFonts w:cs="Arial"/>
          <w:sz w:val="28"/>
          <w:szCs w:val="28"/>
        </w:rPr>
        <w:t>Technical A</w:t>
      </w:r>
      <w:r w:rsidR="008A45F5" w:rsidRPr="00692BDA">
        <w:rPr>
          <w:rFonts w:cs="Arial"/>
          <w:sz w:val="28"/>
          <w:szCs w:val="28"/>
        </w:rPr>
        <w:t xml:space="preserve">ssistance </w:t>
      </w:r>
      <w:r w:rsidR="00870D18" w:rsidRPr="00692BDA">
        <w:rPr>
          <w:rFonts w:cs="Arial"/>
          <w:sz w:val="28"/>
          <w:szCs w:val="28"/>
        </w:rPr>
        <w:t>Centres</w:t>
      </w:r>
      <w:bookmarkEnd w:id="37"/>
      <w:bookmarkEnd w:id="38"/>
    </w:p>
    <w:p w14:paraId="40049B57" w14:textId="77777777" w:rsidR="00544580" w:rsidRPr="00A11C5A" w:rsidRDefault="00F635DD" w:rsidP="00A11C5A">
      <w:pPr>
        <w:pStyle w:val="BodyText"/>
        <w:spacing w:before="240"/>
        <w:rPr>
          <w:b w:val="0"/>
          <w:color w:val="000000"/>
        </w:rPr>
      </w:pPr>
      <w:r w:rsidRPr="00A11C5A">
        <w:rPr>
          <w:b w:val="0"/>
          <w:color w:val="000000"/>
        </w:rPr>
        <w:t>Technical Assistance</w:t>
      </w:r>
      <w:r w:rsidR="004936A1" w:rsidRPr="00A11C5A">
        <w:rPr>
          <w:b w:val="0"/>
          <w:color w:val="000000"/>
        </w:rPr>
        <w:t xml:space="preserve"> (TA) </w:t>
      </w:r>
      <w:r w:rsidRPr="00A11C5A">
        <w:rPr>
          <w:b w:val="0"/>
          <w:color w:val="000000"/>
        </w:rPr>
        <w:t xml:space="preserve">is broadly </w:t>
      </w:r>
      <w:proofErr w:type="gramStart"/>
      <w:r w:rsidRPr="00A11C5A">
        <w:rPr>
          <w:b w:val="0"/>
          <w:color w:val="000000"/>
        </w:rPr>
        <w:t>defined</w:t>
      </w:r>
      <w:proofErr w:type="gramEnd"/>
      <w:r w:rsidRPr="00A11C5A">
        <w:rPr>
          <w:b w:val="0"/>
          <w:color w:val="000000"/>
        </w:rPr>
        <w:t xml:space="preserve"> </w:t>
      </w:r>
    </w:p>
    <w:p w14:paraId="5EC3F499" w14:textId="77777777" w:rsidR="0070564F" w:rsidRPr="00406D92" w:rsidRDefault="0070564F" w:rsidP="006B5AA0">
      <w:pPr>
        <w:pStyle w:val="Quote"/>
        <w:spacing w:before="240"/>
        <w:ind w:left="0"/>
      </w:pPr>
      <w:r w:rsidRPr="00406D92">
        <w:rPr>
          <w:rStyle w:val="QuoteChar"/>
        </w:rPr>
        <w:t>as support to…</w:t>
      </w:r>
      <w:r w:rsidR="00132173" w:rsidRPr="00406D92">
        <w:rPr>
          <w:rStyle w:val="QuoteChar"/>
        </w:rPr>
        <w:t xml:space="preserve"> acquire any </w:t>
      </w:r>
      <w:proofErr w:type="spellStart"/>
      <w:r w:rsidR="00132173" w:rsidRPr="00406D92">
        <w:rPr>
          <w:rStyle w:val="QuoteChar"/>
        </w:rPr>
        <w:t>specialis</w:t>
      </w:r>
      <w:r w:rsidRPr="00406D92">
        <w:rPr>
          <w:rStyle w:val="QuoteChar"/>
        </w:rPr>
        <w:t>ed</w:t>
      </w:r>
      <w:proofErr w:type="spellEnd"/>
      <w:r w:rsidRPr="00406D92">
        <w:rPr>
          <w:rStyle w:val="QuoteChar"/>
        </w:rPr>
        <w:t xml:space="preserve"> service or skill that is not curre</w:t>
      </w:r>
      <w:r w:rsidR="00132173" w:rsidRPr="00406D92">
        <w:rPr>
          <w:rStyle w:val="QuoteChar"/>
        </w:rPr>
        <w:t xml:space="preserve">ntly resident within the </w:t>
      </w:r>
      <w:proofErr w:type="spellStart"/>
      <w:r w:rsidR="00132173" w:rsidRPr="00406D92">
        <w:rPr>
          <w:rStyle w:val="QuoteChar"/>
        </w:rPr>
        <w:t>organis</w:t>
      </w:r>
      <w:r w:rsidRPr="00406D92">
        <w:rPr>
          <w:rStyle w:val="QuoteChar"/>
        </w:rPr>
        <w:t>ation</w:t>
      </w:r>
      <w:proofErr w:type="spellEnd"/>
      <w:r w:rsidRPr="00406D92">
        <w:rPr>
          <w:rStyle w:val="QuoteChar"/>
        </w:rPr>
        <w:t xml:space="preserve">, but which it may need </w:t>
      </w:r>
      <w:proofErr w:type="gramStart"/>
      <w:r w:rsidRPr="00406D92">
        <w:rPr>
          <w:rStyle w:val="QuoteChar"/>
        </w:rPr>
        <w:t>in order to</w:t>
      </w:r>
      <w:proofErr w:type="gramEnd"/>
      <w:r w:rsidRPr="00406D92">
        <w:rPr>
          <w:rStyle w:val="QuoteChar"/>
        </w:rPr>
        <w:t xml:space="preserve"> operate more effectively or strengthen sustainability.</w:t>
      </w:r>
      <w:r w:rsidRPr="00406D92">
        <w:rPr>
          <w:b/>
          <w:color w:val="000000"/>
        </w:rPr>
        <w:t xml:space="preserve"> </w:t>
      </w:r>
      <w:r w:rsidR="006D2C84">
        <w:rPr>
          <w:color w:val="000000"/>
        </w:rPr>
        <w:t>(The Center f</w:t>
      </w:r>
      <w:r w:rsidRPr="00406D92">
        <w:rPr>
          <w:color w:val="000000"/>
        </w:rPr>
        <w:t>or Nonprofit Resources,</w:t>
      </w:r>
      <w:r w:rsidRPr="00406D92">
        <w:rPr>
          <w:b/>
          <w:color w:val="000000"/>
        </w:rPr>
        <w:t xml:space="preserve"> </w:t>
      </w:r>
      <w:r w:rsidRPr="00406D92">
        <w:rPr>
          <w:color w:val="000000"/>
        </w:rPr>
        <w:t>2019)</w:t>
      </w:r>
      <w:r w:rsidR="00092577" w:rsidRPr="00406D92">
        <w:rPr>
          <w:color w:val="000000"/>
        </w:rPr>
        <w:t xml:space="preserve"> </w:t>
      </w:r>
    </w:p>
    <w:p w14:paraId="703620A4" w14:textId="77777777" w:rsidR="00804C60" w:rsidRPr="00A11C5A" w:rsidRDefault="00F434C8" w:rsidP="00A11C5A">
      <w:pPr>
        <w:pStyle w:val="BodyText"/>
        <w:spacing w:before="240"/>
        <w:rPr>
          <w:b w:val="0"/>
          <w:color w:val="000000"/>
        </w:rPr>
      </w:pPr>
      <w:r w:rsidRPr="00A11C5A">
        <w:rPr>
          <w:b w:val="0"/>
          <w:color w:val="000000"/>
        </w:rPr>
        <w:t>In the U</w:t>
      </w:r>
      <w:r w:rsidR="003D0D86" w:rsidRPr="00A11C5A">
        <w:rPr>
          <w:b w:val="0"/>
          <w:color w:val="000000"/>
        </w:rPr>
        <w:t>nited States many T</w:t>
      </w:r>
      <w:r w:rsidR="004936A1" w:rsidRPr="00A11C5A">
        <w:rPr>
          <w:b w:val="0"/>
          <w:color w:val="000000"/>
        </w:rPr>
        <w:t xml:space="preserve">echnical </w:t>
      </w:r>
      <w:r w:rsidR="003D0D86" w:rsidRPr="00A11C5A">
        <w:rPr>
          <w:b w:val="0"/>
          <w:color w:val="000000"/>
        </w:rPr>
        <w:t>A</w:t>
      </w:r>
      <w:r w:rsidR="004936A1" w:rsidRPr="00A11C5A">
        <w:rPr>
          <w:b w:val="0"/>
          <w:color w:val="000000"/>
        </w:rPr>
        <w:t>ssistance</w:t>
      </w:r>
      <w:r w:rsidR="003D0D86" w:rsidRPr="00A11C5A">
        <w:rPr>
          <w:b w:val="0"/>
          <w:color w:val="000000"/>
        </w:rPr>
        <w:t xml:space="preserve"> centres are funded to</w:t>
      </w:r>
      <w:r w:rsidR="001D1DEE" w:rsidRPr="00A11C5A">
        <w:rPr>
          <w:b w:val="0"/>
          <w:color w:val="000000"/>
        </w:rPr>
        <w:t xml:space="preserve"> ensure</w:t>
      </w:r>
      <w:r w:rsidR="003D0D86" w:rsidRPr="00A11C5A">
        <w:rPr>
          <w:b w:val="0"/>
          <w:shd w:val="clear" w:color="auto" w:fill="FFFFFF"/>
        </w:rPr>
        <w:t xml:space="preserve"> evidence-based a</w:t>
      </w:r>
      <w:r w:rsidR="001D1DEE" w:rsidRPr="00A11C5A">
        <w:rPr>
          <w:b w:val="0"/>
          <w:shd w:val="clear" w:color="auto" w:fill="FFFFFF"/>
        </w:rPr>
        <w:t xml:space="preserve">nd promising practices </w:t>
      </w:r>
      <w:r w:rsidR="0015513E" w:rsidRPr="00A11C5A">
        <w:rPr>
          <w:b w:val="0"/>
          <w:shd w:val="clear" w:color="auto" w:fill="FFFFFF"/>
        </w:rPr>
        <w:t>are</w:t>
      </w:r>
      <w:r w:rsidR="001D1DEE" w:rsidRPr="00A11C5A">
        <w:rPr>
          <w:b w:val="0"/>
          <w:shd w:val="clear" w:color="auto" w:fill="FFFFFF"/>
        </w:rPr>
        <w:t xml:space="preserve"> used to support</w:t>
      </w:r>
      <w:r w:rsidR="003D0D86" w:rsidRPr="00A11C5A">
        <w:rPr>
          <w:b w:val="0"/>
          <w:shd w:val="clear" w:color="auto" w:fill="FFFFFF"/>
        </w:rPr>
        <w:t xml:space="preserve"> </w:t>
      </w:r>
      <w:r w:rsidR="00766AB6" w:rsidRPr="00A11C5A">
        <w:rPr>
          <w:b w:val="0"/>
          <w:shd w:val="clear" w:color="auto" w:fill="FFFFFF"/>
        </w:rPr>
        <w:t xml:space="preserve">young people </w:t>
      </w:r>
      <w:r w:rsidR="003D0D86" w:rsidRPr="00A11C5A">
        <w:rPr>
          <w:b w:val="0"/>
          <w:shd w:val="clear" w:color="auto" w:fill="FFFFFF"/>
        </w:rPr>
        <w:t>with disabilit</w:t>
      </w:r>
      <w:r w:rsidR="00766AB6" w:rsidRPr="00A11C5A">
        <w:rPr>
          <w:b w:val="0"/>
          <w:shd w:val="clear" w:color="auto" w:fill="FFFFFF"/>
        </w:rPr>
        <w:t>y</w:t>
      </w:r>
      <w:r w:rsidR="001D1DEE" w:rsidRPr="00A11C5A">
        <w:rPr>
          <w:b w:val="0"/>
          <w:shd w:val="clear" w:color="auto" w:fill="FFFFFF"/>
        </w:rPr>
        <w:t xml:space="preserve">. This includes </w:t>
      </w:r>
      <w:r w:rsidR="003D0D86" w:rsidRPr="00A11C5A">
        <w:rPr>
          <w:b w:val="0"/>
          <w:color w:val="000000"/>
        </w:rPr>
        <w:t>conducting research and disseminating information regarding evidence</w:t>
      </w:r>
      <w:r w:rsidR="00766AB6" w:rsidRPr="00A11C5A">
        <w:rPr>
          <w:b w:val="0"/>
          <w:color w:val="000000"/>
        </w:rPr>
        <w:t>-</w:t>
      </w:r>
      <w:r w:rsidR="003D0D86" w:rsidRPr="00A11C5A">
        <w:rPr>
          <w:b w:val="0"/>
          <w:color w:val="000000"/>
        </w:rPr>
        <w:t>based practice</w:t>
      </w:r>
      <w:r w:rsidR="0015513E" w:rsidRPr="00A11C5A">
        <w:rPr>
          <w:b w:val="0"/>
          <w:color w:val="000000"/>
        </w:rPr>
        <w:t>s</w:t>
      </w:r>
      <w:r w:rsidR="003D0D86" w:rsidRPr="00A11C5A">
        <w:rPr>
          <w:b w:val="0"/>
          <w:color w:val="000000"/>
        </w:rPr>
        <w:t xml:space="preserve"> in transition </w:t>
      </w:r>
      <w:r w:rsidR="0015513E" w:rsidRPr="00A11C5A">
        <w:rPr>
          <w:b w:val="0"/>
          <w:color w:val="000000"/>
        </w:rPr>
        <w:t xml:space="preserve">support </w:t>
      </w:r>
      <w:r w:rsidR="003D0D86" w:rsidRPr="00A11C5A">
        <w:rPr>
          <w:b w:val="0"/>
          <w:color w:val="000000"/>
        </w:rPr>
        <w:t xml:space="preserve">for </w:t>
      </w:r>
      <w:r w:rsidR="00766AB6" w:rsidRPr="00A11C5A">
        <w:rPr>
          <w:b w:val="0"/>
          <w:color w:val="000000"/>
        </w:rPr>
        <w:t xml:space="preserve">young people </w:t>
      </w:r>
      <w:r w:rsidR="003D0D86" w:rsidRPr="00A11C5A">
        <w:rPr>
          <w:b w:val="0"/>
          <w:color w:val="000000"/>
        </w:rPr>
        <w:t>with disability</w:t>
      </w:r>
      <w:r w:rsidR="004936A1" w:rsidRPr="00A11C5A">
        <w:rPr>
          <w:b w:val="0"/>
          <w:color w:val="000000"/>
        </w:rPr>
        <w:t xml:space="preserve"> through tools, mentor support and professional development</w:t>
      </w:r>
      <w:r w:rsidR="00766AB6" w:rsidRPr="00A11C5A">
        <w:rPr>
          <w:b w:val="0"/>
          <w:color w:val="000000"/>
        </w:rPr>
        <w:t>.</w:t>
      </w:r>
      <w:r w:rsidR="004936A1" w:rsidRPr="00A11C5A">
        <w:rPr>
          <w:b w:val="0"/>
          <w:color w:val="000000"/>
        </w:rPr>
        <w:t xml:space="preserve"> </w:t>
      </w:r>
      <w:r w:rsidR="00826AC7" w:rsidRPr="00A11C5A">
        <w:rPr>
          <w:b w:val="0"/>
          <w:color w:val="000000"/>
        </w:rPr>
        <w:t>Examples of</w:t>
      </w:r>
      <w:r w:rsidRPr="00A11C5A">
        <w:rPr>
          <w:b w:val="0"/>
          <w:color w:val="000000"/>
        </w:rPr>
        <w:t xml:space="preserve"> some of these </w:t>
      </w:r>
      <w:r w:rsidR="004936A1" w:rsidRPr="00A11C5A">
        <w:rPr>
          <w:b w:val="0"/>
          <w:color w:val="000000"/>
        </w:rPr>
        <w:t xml:space="preserve">Technical Assistance </w:t>
      </w:r>
      <w:r w:rsidR="0078706A" w:rsidRPr="00A11C5A">
        <w:rPr>
          <w:b w:val="0"/>
          <w:color w:val="000000"/>
        </w:rPr>
        <w:t>centres</w:t>
      </w:r>
      <w:r w:rsidRPr="00A11C5A">
        <w:rPr>
          <w:b w:val="0"/>
          <w:color w:val="000000"/>
        </w:rPr>
        <w:t xml:space="preserve"> are</w:t>
      </w:r>
      <w:r w:rsidR="00544580" w:rsidRPr="00A11C5A">
        <w:rPr>
          <w:b w:val="0"/>
          <w:color w:val="000000"/>
        </w:rPr>
        <w:t>:</w:t>
      </w:r>
      <w:r w:rsidRPr="00A11C5A">
        <w:rPr>
          <w:b w:val="0"/>
          <w:color w:val="000000"/>
        </w:rPr>
        <w:t xml:space="preserve"> </w:t>
      </w:r>
    </w:p>
    <w:p w14:paraId="0397B074" w14:textId="77777777" w:rsidR="00724EDB" w:rsidRPr="00692BDA" w:rsidRDefault="00724EDB" w:rsidP="00816E70">
      <w:pPr>
        <w:spacing w:before="240" w:after="120" w:line="240" w:lineRule="auto"/>
        <w:rPr>
          <w:rFonts w:eastAsiaTheme="majorEastAsia"/>
          <w:b/>
          <w:sz w:val="28"/>
          <w:szCs w:val="28"/>
        </w:rPr>
      </w:pPr>
      <w:r w:rsidRPr="00692BDA">
        <w:rPr>
          <w:rFonts w:eastAsiaTheme="majorEastAsia"/>
          <w:b/>
          <w:sz w:val="28"/>
          <w:szCs w:val="28"/>
          <w:shd w:val="clear" w:color="auto" w:fill="FFFFFF"/>
        </w:rPr>
        <w:t xml:space="preserve">The National Collaborative on Workforce and Disability for Youth (NCWD/Youth) </w:t>
      </w:r>
    </w:p>
    <w:p w14:paraId="3B3AF9D9" w14:textId="77777777" w:rsidR="00724EDB" w:rsidRPr="00A11C5A" w:rsidRDefault="00724EDB" w:rsidP="00816E70">
      <w:pPr>
        <w:spacing w:line="240" w:lineRule="auto"/>
      </w:pPr>
      <w:r w:rsidRPr="00A11C5A">
        <w:rPr>
          <w:shd w:val="clear" w:color="auto" w:fill="FFFFFF"/>
        </w:rPr>
        <w:t xml:space="preserve">NCWD/Youth </w:t>
      </w:r>
      <w:proofErr w:type="gramStart"/>
      <w:r w:rsidRPr="00A11C5A">
        <w:rPr>
          <w:shd w:val="clear" w:color="auto" w:fill="FFFFFF"/>
        </w:rPr>
        <w:t>offers</w:t>
      </w:r>
      <w:proofErr w:type="gramEnd"/>
      <w:r w:rsidRPr="00A11C5A">
        <w:rPr>
          <w:shd w:val="clear" w:color="auto" w:fill="FFFFFF"/>
        </w:rPr>
        <w:t xml:space="preserve"> a range of technical assistance services to state and local workforce programs to ensure all youth including </w:t>
      </w:r>
      <w:r w:rsidR="0070564F" w:rsidRPr="00A11C5A">
        <w:rPr>
          <w:shd w:val="clear" w:color="auto" w:fill="FFFFFF"/>
        </w:rPr>
        <w:t>those</w:t>
      </w:r>
      <w:r w:rsidRPr="00A11C5A">
        <w:rPr>
          <w:shd w:val="clear" w:color="auto" w:fill="FFFFFF"/>
        </w:rPr>
        <w:t xml:space="preserve"> with disability have full access to high quality services in integrated settings to gain education, employment and independent living.</w:t>
      </w:r>
      <w:r w:rsidRPr="00A11C5A">
        <w:t xml:space="preserve"> </w:t>
      </w:r>
      <w:hyperlink r:id="rId16" w:history="1">
        <w:r w:rsidR="00406D92" w:rsidRPr="00A617A2">
          <w:rPr>
            <w:rStyle w:val="Hyperlink"/>
          </w:rPr>
          <w:t>Navigating the road to work-youth info</w:t>
        </w:r>
      </w:hyperlink>
      <w:r w:rsidR="00406D92">
        <w:t xml:space="preserve">. </w:t>
      </w:r>
    </w:p>
    <w:p w14:paraId="1172FEF4" w14:textId="77777777" w:rsidR="00724EDB" w:rsidRPr="00692BDA" w:rsidRDefault="00724EDB" w:rsidP="00816E70">
      <w:pPr>
        <w:spacing w:before="240" w:after="120" w:line="240" w:lineRule="auto"/>
        <w:rPr>
          <w:rFonts w:eastAsiaTheme="majorEastAsia"/>
          <w:b/>
          <w:sz w:val="28"/>
          <w:szCs w:val="28"/>
          <w:shd w:val="clear" w:color="auto" w:fill="FFFFFF"/>
        </w:rPr>
      </w:pPr>
      <w:r w:rsidRPr="00692BDA">
        <w:rPr>
          <w:rFonts w:eastAsiaTheme="majorEastAsia"/>
          <w:b/>
          <w:sz w:val="28"/>
          <w:szCs w:val="28"/>
          <w:shd w:val="clear" w:color="auto" w:fill="FFFFFF"/>
        </w:rPr>
        <w:t xml:space="preserve">The National Technical Assistance </w:t>
      </w:r>
      <w:proofErr w:type="spellStart"/>
      <w:r w:rsidRPr="00692BDA">
        <w:rPr>
          <w:rFonts w:eastAsiaTheme="majorEastAsia"/>
          <w:b/>
          <w:sz w:val="28"/>
          <w:szCs w:val="28"/>
          <w:shd w:val="clear" w:color="auto" w:fill="FFFFFF"/>
        </w:rPr>
        <w:t>Center</w:t>
      </w:r>
      <w:proofErr w:type="spellEnd"/>
      <w:r w:rsidRPr="00692BDA">
        <w:rPr>
          <w:rFonts w:eastAsiaTheme="majorEastAsia"/>
          <w:b/>
          <w:sz w:val="28"/>
          <w:szCs w:val="28"/>
          <w:shd w:val="clear" w:color="auto" w:fill="FFFFFF"/>
        </w:rPr>
        <w:t xml:space="preserve"> on Transition (NTACT) </w:t>
      </w:r>
    </w:p>
    <w:p w14:paraId="4CF0FE3A" w14:textId="77777777" w:rsidR="00724EDB" w:rsidRPr="00A11C5A" w:rsidRDefault="00724EDB" w:rsidP="00A11C5A">
      <w:pPr>
        <w:spacing w:before="240"/>
        <w:rPr>
          <w:rFonts w:eastAsiaTheme="majorEastAsia"/>
        </w:rPr>
      </w:pPr>
      <w:r w:rsidRPr="00A11C5A">
        <w:rPr>
          <w:shd w:val="clear" w:color="auto" w:fill="FFFFFF"/>
        </w:rPr>
        <w:t>NTACT assist</w:t>
      </w:r>
      <w:r w:rsidR="0015513E" w:rsidRPr="00A11C5A">
        <w:rPr>
          <w:shd w:val="clear" w:color="auto" w:fill="FFFFFF"/>
        </w:rPr>
        <w:t>s</w:t>
      </w:r>
      <w:r w:rsidRPr="00A11C5A">
        <w:rPr>
          <w:shd w:val="clear" w:color="auto" w:fill="FFFFFF"/>
        </w:rPr>
        <w:t xml:space="preserve"> Education Agencies, vocational rehabilitation/employment providers implement evidence-based and promising practices to ensure students with disabilities, including those with significant disabilities, graduate prepared for success in post</w:t>
      </w:r>
      <w:r w:rsidR="00160908" w:rsidRPr="00A11C5A">
        <w:rPr>
          <w:shd w:val="clear" w:color="auto" w:fill="FFFFFF"/>
        </w:rPr>
        <w:t>-</w:t>
      </w:r>
      <w:r w:rsidRPr="00A11C5A">
        <w:rPr>
          <w:shd w:val="clear" w:color="auto" w:fill="FFFFFF"/>
        </w:rPr>
        <w:t xml:space="preserve">secondary education and employment. </w:t>
      </w:r>
      <w:hyperlink r:id="rId17" w:history="1">
        <w:r w:rsidR="00A617A2" w:rsidRPr="00A617A2">
          <w:rPr>
            <w:rStyle w:val="Hyperlink"/>
            <w:shd w:val="clear" w:color="auto" w:fill="FFFFFF"/>
          </w:rPr>
          <w:t>National Technical Assistance Centre for Transition.</w:t>
        </w:r>
      </w:hyperlink>
      <w:r w:rsidR="00A617A2">
        <w:rPr>
          <w:shd w:val="clear" w:color="auto" w:fill="FFFFFF"/>
        </w:rPr>
        <w:t xml:space="preserve"> </w:t>
      </w:r>
    </w:p>
    <w:p w14:paraId="747F2070" w14:textId="77777777" w:rsidR="00724EDB" w:rsidRPr="00692BDA" w:rsidRDefault="00724EDB" w:rsidP="001F1003">
      <w:pPr>
        <w:keepNext/>
        <w:spacing w:before="240" w:after="120" w:line="240" w:lineRule="auto"/>
        <w:rPr>
          <w:rFonts w:eastAsiaTheme="majorEastAsia"/>
          <w:b/>
          <w:sz w:val="28"/>
          <w:szCs w:val="28"/>
          <w:shd w:val="clear" w:color="auto" w:fill="FFFFFF"/>
        </w:rPr>
      </w:pPr>
      <w:proofErr w:type="spellStart"/>
      <w:r w:rsidRPr="00692BDA">
        <w:rPr>
          <w:rFonts w:eastAsiaTheme="majorEastAsia"/>
          <w:b/>
          <w:sz w:val="28"/>
          <w:szCs w:val="28"/>
          <w:shd w:val="clear" w:color="auto" w:fill="FFFFFF"/>
        </w:rPr>
        <w:lastRenderedPageBreak/>
        <w:t>TransCen</w:t>
      </w:r>
      <w:proofErr w:type="spellEnd"/>
      <w:r w:rsidRPr="00692BDA">
        <w:rPr>
          <w:rFonts w:eastAsiaTheme="majorEastAsia"/>
          <w:b/>
          <w:sz w:val="28"/>
          <w:szCs w:val="28"/>
          <w:shd w:val="clear" w:color="auto" w:fill="FFFFFF"/>
        </w:rPr>
        <w:t xml:space="preserve">, Inc. </w:t>
      </w:r>
    </w:p>
    <w:p w14:paraId="7899A914" w14:textId="77777777" w:rsidR="00724EDB" w:rsidRPr="00A11C5A" w:rsidRDefault="00724EDB" w:rsidP="00A11C5A">
      <w:pPr>
        <w:spacing w:before="240"/>
        <w:rPr>
          <w:rFonts w:eastAsiaTheme="majorEastAsia"/>
          <w:color w:val="0563C1" w:themeColor="hyperlink"/>
          <w:u w:val="single"/>
        </w:rPr>
      </w:pPr>
      <w:proofErr w:type="spellStart"/>
      <w:r w:rsidRPr="00A11C5A">
        <w:t>TransCen</w:t>
      </w:r>
      <w:proofErr w:type="spellEnd"/>
      <w:r w:rsidRPr="00A11C5A">
        <w:t>, Inc. provides training and technical assistance in school to work transition initiatives, systems change in education, career development o</w:t>
      </w:r>
      <w:r w:rsidR="00FE1B55" w:rsidRPr="00A11C5A">
        <w:t>f individuals with disabilities</w:t>
      </w:r>
      <w:r w:rsidRPr="00A11C5A">
        <w:t xml:space="preserve"> and related research and dissemination. </w:t>
      </w:r>
      <w:hyperlink r:id="rId18" w:history="1">
        <w:proofErr w:type="spellStart"/>
        <w:r w:rsidR="00A617A2" w:rsidRPr="00A617A2">
          <w:rPr>
            <w:rStyle w:val="Hyperlink"/>
          </w:rPr>
          <w:t>Transcen</w:t>
        </w:r>
        <w:proofErr w:type="spellEnd"/>
        <w:r w:rsidR="00A617A2" w:rsidRPr="00A617A2">
          <w:rPr>
            <w:rStyle w:val="Hyperlink"/>
          </w:rPr>
          <w:t xml:space="preserve"> </w:t>
        </w:r>
        <w:proofErr w:type="spellStart"/>
        <w:r w:rsidR="00A617A2" w:rsidRPr="00A617A2">
          <w:rPr>
            <w:rStyle w:val="Hyperlink"/>
          </w:rPr>
          <w:t>inc</w:t>
        </w:r>
        <w:proofErr w:type="spellEnd"/>
        <w:r w:rsidR="00A617A2" w:rsidRPr="00A617A2">
          <w:rPr>
            <w:rStyle w:val="Hyperlink"/>
          </w:rPr>
          <w:t xml:space="preserve"> career and workforce development.</w:t>
        </w:r>
      </w:hyperlink>
    </w:p>
    <w:p w14:paraId="2BE1A3FB" w14:textId="77777777" w:rsidR="00724EDB" w:rsidRPr="00692BDA" w:rsidRDefault="00724EDB" w:rsidP="00816E70">
      <w:pPr>
        <w:spacing w:before="240" w:after="120" w:line="240" w:lineRule="auto"/>
        <w:rPr>
          <w:rFonts w:eastAsiaTheme="majorEastAsia"/>
          <w:b/>
          <w:sz w:val="28"/>
          <w:szCs w:val="28"/>
          <w:shd w:val="clear" w:color="auto" w:fill="FFFFFF"/>
        </w:rPr>
      </w:pPr>
      <w:r w:rsidRPr="00692BDA">
        <w:rPr>
          <w:rFonts w:eastAsiaTheme="majorEastAsia"/>
          <w:b/>
          <w:sz w:val="28"/>
          <w:szCs w:val="28"/>
          <w:shd w:val="clear" w:color="auto" w:fill="FFFFFF"/>
        </w:rPr>
        <w:t xml:space="preserve">Transition Coalition </w:t>
      </w:r>
    </w:p>
    <w:p w14:paraId="71D30A09" w14:textId="77777777" w:rsidR="00724EDB" w:rsidRPr="00A11C5A" w:rsidRDefault="00403DC9" w:rsidP="00A11C5A">
      <w:pPr>
        <w:spacing w:before="240"/>
        <w:rPr>
          <w:rFonts w:eastAsiaTheme="majorEastAsia"/>
          <w:bCs/>
        </w:rPr>
      </w:pPr>
      <w:r w:rsidRPr="00A11C5A">
        <w:rPr>
          <w:color w:val="000000"/>
          <w:shd w:val="clear" w:color="auto" w:fill="FFFFFF"/>
        </w:rPr>
        <w:t>Transition Coalition maximises</w:t>
      </w:r>
      <w:r w:rsidR="00724EDB" w:rsidRPr="00A11C5A">
        <w:rPr>
          <w:color w:val="000000"/>
          <w:shd w:val="clear" w:color="auto" w:fill="FFFFFF"/>
        </w:rPr>
        <w:t xml:space="preserve"> professional development opportunities for secondary transition and college and career readiness of youth with disabilities.</w:t>
      </w:r>
      <w:r w:rsidR="00A617A2">
        <w:rPr>
          <w:color w:val="000000"/>
          <w:shd w:val="clear" w:color="auto" w:fill="FFFFFF"/>
        </w:rPr>
        <w:t xml:space="preserve"> </w:t>
      </w:r>
      <w:hyperlink r:id="rId19" w:history="1">
        <w:r w:rsidR="00A617A2" w:rsidRPr="00A617A2">
          <w:rPr>
            <w:rStyle w:val="Hyperlink"/>
            <w:shd w:val="clear" w:color="auto" w:fill="FFFFFF"/>
          </w:rPr>
          <w:t>Transition Coalition</w:t>
        </w:r>
      </w:hyperlink>
    </w:p>
    <w:p w14:paraId="01727B6D" w14:textId="77777777" w:rsidR="00724EDB" w:rsidRPr="00692BDA" w:rsidRDefault="00724EDB" w:rsidP="00816E70">
      <w:pPr>
        <w:spacing w:before="240" w:after="120" w:line="240" w:lineRule="auto"/>
        <w:rPr>
          <w:rFonts w:eastAsiaTheme="majorEastAsia"/>
          <w:b/>
          <w:sz w:val="28"/>
          <w:szCs w:val="28"/>
          <w:shd w:val="clear" w:color="auto" w:fill="FFFFFF"/>
        </w:rPr>
      </w:pPr>
      <w:proofErr w:type="spellStart"/>
      <w:r w:rsidRPr="00692BDA">
        <w:rPr>
          <w:rFonts w:eastAsiaTheme="majorEastAsia"/>
          <w:b/>
          <w:sz w:val="28"/>
          <w:szCs w:val="28"/>
          <w:shd w:val="clear" w:color="auto" w:fill="FFFFFF"/>
        </w:rPr>
        <w:t>Center</w:t>
      </w:r>
      <w:proofErr w:type="spellEnd"/>
      <w:r w:rsidRPr="00692BDA">
        <w:rPr>
          <w:rFonts w:eastAsiaTheme="majorEastAsia"/>
          <w:b/>
          <w:sz w:val="28"/>
          <w:szCs w:val="28"/>
          <w:shd w:val="clear" w:color="auto" w:fill="FFFFFF"/>
        </w:rPr>
        <w:t xml:space="preserve"> on Transition Innovations (CTI)</w:t>
      </w:r>
    </w:p>
    <w:p w14:paraId="306D8F12" w14:textId="77777777" w:rsidR="003F5C30" w:rsidRPr="00A11C5A" w:rsidRDefault="00724EDB" w:rsidP="00A11C5A">
      <w:pPr>
        <w:spacing w:before="240"/>
        <w:rPr>
          <w:shd w:val="clear" w:color="auto" w:fill="FFFFFF"/>
        </w:rPr>
      </w:pPr>
      <w:r w:rsidRPr="00A11C5A">
        <w:rPr>
          <w:shd w:val="clear" w:color="auto" w:fill="FFFFFF"/>
        </w:rPr>
        <w:t>CTI provide</w:t>
      </w:r>
      <w:r w:rsidR="00544580" w:rsidRPr="00A11C5A">
        <w:rPr>
          <w:shd w:val="clear" w:color="auto" w:fill="FFFFFF"/>
        </w:rPr>
        <w:t>s</w:t>
      </w:r>
      <w:r w:rsidRPr="00A11C5A">
        <w:rPr>
          <w:shd w:val="clear" w:color="auto" w:fill="FFFFFF"/>
        </w:rPr>
        <w:t xml:space="preserve"> information, resources, </w:t>
      </w:r>
      <w:proofErr w:type="gramStart"/>
      <w:r w:rsidRPr="00A11C5A">
        <w:rPr>
          <w:shd w:val="clear" w:color="auto" w:fill="FFFFFF"/>
        </w:rPr>
        <w:t>demonstration</w:t>
      </w:r>
      <w:proofErr w:type="gramEnd"/>
      <w:r w:rsidRPr="00A11C5A">
        <w:rPr>
          <w:shd w:val="clear" w:color="auto" w:fill="FFFFFF"/>
        </w:rPr>
        <w:t xml:space="preserve"> and research on pathways to employment support</w:t>
      </w:r>
      <w:r w:rsidR="00544580" w:rsidRPr="00A11C5A">
        <w:rPr>
          <w:shd w:val="clear" w:color="auto" w:fill="FFFFFF"/>
        </w:rPr>
        <w:t>ing</w:t>
      </w:r>
      <w:r w:rsidRPr="00A11C5A">
        <w:rPr>
          <w:shd w:val="clear" w:color="auto" w:fill="FFFFFF"/>
        </w:rPr>
        <w:t xml:space="preserve"> youth with disabilities to gain access to integrated competitive employment to the fullest extent possible. </w:t>
      </w:r>
      <w:hyperlink r:id="rId20" w:history="1">
        <w:proofErr w:type="spellStart"/>
        <w:r w:rsidR="00A617A2" w:rsidRPr="00A617A2">
          <w:rPr>
            <w:rStyle w:val="Hyperlink"/>
            <w:shd w:val="clear" w:color="auto" w:fill="FFFFFF"/>
          </w:rPr>
          <w:t>Center</w:t>
        </w:r>
        <w:proofErr w:type="spellEnd"/>
        <w:r w:rsidR="00A617A2" w:rsidRPr="00A617A2">
          <w:rPr>
            <w:rStyle w:val="Hyperlink"/>
            <w:shd w:val="clear" w:color="auto" w:fill="FFFFFF"/>
          </w:rPr>
          <w:t xml:space="preserve"> on transition innovations</w:t>
        </w:r>
      </w:hyperlink>
    </w:p>
    <w:p w14:paraId="6C27AC2E" w14:textId="77777777" w:rsidR="00724EDB" w:rsidRPr="00A11C5A" w:rsidRDefault="00724EDB" w:rsidP="00A11C5A">
      <w:pPr>
        <w:spacing w:before="240"/>
      </w:pPr>
      <w:r w:rsidRPr="00A11C5A">
        <w:t>Other TA</w:t>
      </w:r>
      <w:r w:rsidR="00FE1B55" w:rsidRPr="00A11C5A">
        <w:t>s</w:t>
      </w:r>
      <w:r w:rsidRPr="00A11C5A">
        <w:t xml:space="preserve"> provid</w:t>
      </w:r>
      <w:r w:rsidR="00544580" w:rsidRPr="00A11C5A">
        <w:t>ing</w:t>
      </w:r>
      <w:r w:rsidRPr="00A11C5A">
        <w:t xml:space="preserve"> sup</w:t>
      </w:r>
      <w:r w:rsidR="00FE1B55" w:rsidRPr="00A11C5A">
        <w:t>port to implement evidence informed</w:t>
      </w:r>
      <w:r w:rsidRPr="00A11C5A">
        <w:t xml:space="preserve"> practice for employers, parents, customised employment practitioners, you</w:t>
      </w:r>
      <w:r w:rsidR="00544580" w:rsidRPr="00A11C5A">
        <w:t>th</w:t>
      </w:r>
      <w:r w:rsidRPr="00A11C5A">
        <w:t xml:space="preserve"> agencies, </w:t>
      </w:r>
      <w:r w:rsidR="00544580" w:rsidRPr="00A11C5A">
        <w:t xml:space="preserve">and </w:t>
      </w:r>
      <w:r w:rsidRPr="00A11C5A">
        <w:t>inclusive higher education providers include:</w:t>
      </w:r>
    </w:p>
    <w:p w14:paraId="791BEF49" w14:textId="77777777" w:rsidR="00BD54A8" w:rsidRPr="00A11C5A" w:rsidRDefault="00000000" w:rsidP="00816E70">
      <w:pPr>
        <w:pStyle w:val="ListParagraph"/>
        <w:numPr>
          <w:ilvl w:val="0"/>
          <w:numId w:val="38"/>
        </w:numPr>
        <w:spacing w:after="120" w:line="240" w:lineRule="auto"/>
        <w:ind w:left="357" w:hanging="357"/>
        <w:contextualSpacing w:val="0"/>
        <w:rPr>
          <w:rStyle w:val="Hyperlink"/>
          <w:color w:val="auto"/>
        </w:rPr>
      </w:pPr>
      <w:hyperlink r:id="rId21" w:history="1">
        <w:r w:rsidR="00724EDB" w:rsidRPr="00A617A2">
          <w:rPr>
            <w:rStyle w:val="Hyperlink"/>
            <w:rFonts w:eastAsiaTheme="majorEastAsia"/>
            <w:bCs/>
            <w:lang w:eastAsia="en-AU"/>
          </w:rPr>
          <w:t>The National Consortium on Leadership and Disability for Youth</w:t>
        </w:r>
        <w:r w:rsidR="00724EDB" w:rsidRPr="00A617A2">
          <w:rPr>
            <w:rStyle w:val="Hyperlink"/>
            <w:rFonts w:eastAsiaTheme="majorEastAsia"/>
            <w:bCs/>
          </w:rPr>
          <w:t xml:space="preserve"> (</w:t>
        </w:r>
        <w:r w:rsidR="00724EDB" w:rsidRPr="00A617A2">
          <w:rPr>
            <w:rStyle w:val="Hyperlink"/>
          </w:rPr>
          <w:t>NCLD/Y)</w:t>
        </w:r>
      </w:hyperlink>
      <w:r w:rsidR="00724EDB" w:rsidRPr="00A11C5A">
        <w:t xml:space="preserve"> </w:t>
      </w:r>
    </w:p>
    <w:p w14:paraId="05761BEA" w14:textId="77777777" w:rsidR="005313C1" w:rsidRPr="00A11C5A" w:rsidRDefault="00000000" w:rsidP="00816E70">
      <w:pPr>
        <w:pStyle w:val="ListParagraph"/>
        <w:numPr>
          <w:ilvl w:val="0"/>
          <w:numId w:val="38"/>
        </w:numPr>
        <w:spacing w:after="120" w:line="240" w:lineRule="auto"/>
        <w:ind w:left="357" w:hanging="357"/>
        <w:contextualSpacing w:val="0"/>
        <w:rPr>
          <w:rStyle w:val="Hyperlink"/>
          <w:rFonts w:eastAsiaTheme="majorEastAsia"/>
          <w:bCs/>
          <w:color w:val="auto"/>
          <w:u w:val="none"/>
          <w:shd w:val="clear" w:color="auto" w:fill="FFFFFF"/>
        </w:rPr>
      </w:pPr>
      <w:hyperlink r:id="rId22" w:history="1">
        <w:r w:rsidR="00724EDB" w:rsidRPr="00A617A2">
          <w:rPr>
            <w:rStyle w:val="Hyperlink"/>
            <w:rFonts w:eastAsiaTheme="majorEastAsia"/>
            <w:bCs/>
          </w:rPr>
          <w:t xml:space="preserve">The Workforce Innovation Technical Assistance </w:t>
        </w:r>
        <w:proofErr w:type="spellStart"/>
        <w:r w:rsidR="00724EDB" w:rsidRPr="00A617A2">
          <w:rPr>
            <w:rStyle w:val="Hyperlink"/>
            <w:rFonts w:eastAsiaTheme="majorEastAsia"/>
            <w:bCs/>
          </w:rPr>
          <w:t>Center</w:t>
        </w:r>
        <w:proofErr w:type="spellEnd"/>
        <w:r w:rsidR="00724EDB" w:rsidRPr="00A617A2">
          <w:rPr>
            <w:rStyle w:val="Hyperlink"/>
            <w:rFonts w:eastAsiaTheme="majorEastAsia"/>
            <w:bCs/>
          </w:rPr>
          <w:t xml:space="preserve"> (WINTAC</w:t>
        </w:r>
      </w:hyperlink>
      <w:r w:rsidR="00724EDB" w:rsidRPr="00A11C5A">
        <w:rPr>
          <w:rFonts w:eastAsiaTheme="majorEastAsia"/>
          <w:bCs/>
        </w:rPr>
        <w:t xml:space="preserve">) </w:t>
      </w:r>
      <w:hyperlink r:id="rId23" w:history="1">
        <w:r w:rsidR="00724EDB" w:rsidRPr="00A11C5A">
          <w:rPr>
            <w:rStyle w:val="Hyperlink"/>
            <w:rFonts w:eastAsiaTheme="majorEastAsia"/>
          </w:rPr>
          <w:t>/</w:t>
        </w:r>
      </w:hyperlink>
    </w:p>
    <w:p w14:paraId="24CFB2B8" w14:textId="4DB4325B" w:rsidR="00724EDB" w:rsidRPr="00A11C5A" w:rsidRDefault="00000000" w:rsidP="07D499FF">
      <w:pPr>
        <w:pStyle w:val="ListParagraph"/>
        <w:numPr>
          <w:ilvl w:val="0"/>
          <w:numId w:val="38"/>
        </w:numPr>
        <w:spacing w:after="120" w:line="240" w:lineRule="auto"/>
        <w:ind w:left="357" w:hanging="357"/>
        <w:contextualSpacing w:val="0"/>
        <w:rPr>
          <w:rStyle w:val="Hyperlink"/>
          <w:rFonts w:eastAsiaTheme="majorEastAsia"/>
          <w:color w:val="auto"/>
          <w:u w:val="none"/>
          <w:shd w:val="clear" w:color="auto" w:fill="FFFFFF"/>
        </w:rPr>
      </w:pPr>
      <w:hyperlink r:id="rId24">
        <w:r w:rsidR="00724EDB" w:rsidRPr="07D499FF">
          <w:rPr>
            <w:rStyle w:val="Hyperlink"/>
            <w:rFonts w:eastAsiaTheme="majorEastAsia"/>
          </w:rPr>
          <w:t xml:space="preserve">The LEAD </w:t>
        </w:r>
        <w:proofErr w:type="spellStart"/>
        <w:r w:rsidR="00724EDB" w:rsidRPr="07D499FF">
          <w:rPr>
            <w:rStyle w:val="Hyperlink"/>
            <w:rFonts w:eastAsiaTheme="majorEastAsia"/>
          </w:rPr>
          <w:t>Center</w:t>
        </w:r>
        <w:proofErr w:type="spellEnd"/>
      </w:hyperlink>
    </w:p>
    <w:p w14:paraId="3397F404" w14:textId="77777777" w:rsidR="00826AC7" w:rsidRPr="00A11C5A" w:rsidRDefault="00000000" w:rsidP="00816E70">
      <w:pPr>
        <w:pStyle w:val="ListParagraph"/>
        <w:numPr>
          <w:ilvl w:val="0"/>
          <w:numId w:val="38"/>
        </w:numPr>
        <w:spacing w:after="120" w:line="240" w:lineRule="auto"/>
        <w:ind w:left="357" w:hanging="357"/>
        <w:contextualSpacing w:val="0"/>
        <w:rPr>
          <w:rStyle w:val="Hyperlink"/>
          <w:rFonts w:eastAsiaTheme="majorEastAsia"/>
          <w:b/>
          <w:bCs/>
          <w:color w:val="auto"/>
          <w:u w:val="none"/>
        </w:rPr>
      </w:pPr>
      <w:hyperlink r:id="rId25" w:history="1">
        <w:r w:rsidR="00826AC7" w:rsidRPr="00A617A2">
          <w:rPr>
            <w:rStyle w:val="Hyperlink"/>
            <w:rFonts w:eastAsiaTheme="majorEastAsia"/>
            <w:bCs/>
          </w:rPr>
          <w:t xml:space="preserve">Youth Technical Assistance </w:t>
        </w:r>
        <w:proofErr w:type="spellStart"/>
        <w:r w:rsidR="00826AC7" w:rsidRPr="00A617A2">
          <w:rPr>
            <w:rStyle w:val="Hyperlink"/>
            <w:rFonts w:eastAsiaTheme="majorEastAsia"/>
            <w:bCs/>
          </w:rPr>
          <w:t>Center</w:t>
        </w:r>
        <w:proofErr w:type="spellEnd"/>
        <w:r w:rsidR="00826AC7" w:rsidRPr="00A617A2">
          <w:rPr>
            <w:rStyle w:val="Hyperlink"/>
            <w:rFonts w:eastAsiaTheme="majorEastAsia"/>
            <w:bCs/>
          </w:rPr>
          <w:t xml:space="preserve"> (Y-TAC</w:t>
        </w:r>
      </w:hyperlink>
      <w:r w:rsidR="00826AC7" w:rsidRPr="00A11C5A">
        <w:rPr>
          <w:rFonts w:eastAsiaTheme="majorEastAsia"/>
          <w:bCs/>
        </w:rPr>
        <w:t>)</w:t>
      </w:r>
    </w:p>
    <w:p w14:paraId="7AF69328" w14:textId="77777777" w:rsidR="0078706A" w:rsidRPr="00A11C5A" w:rsidRDefault="00000000" w:rsidP="00816E70">
      <w:pPr>
        <w:pStyle w:val="ListParagraph"/>
        <w:numPr>
          <w:ilvl w:val="0"/>
          <w:numId w:val="38"/>
        </w:numPr>
        <w:spacing w:after="120" w:line="240" w:lineRule="auto"/>
        <w:ind w:left="357" w:hanging="357"/>
        <w:contextualSpacing w:val="0"/>
        <w:rPr>
          <w:rFonts w:eastAsiaTheme="majorEastAsia"/>
          <w:bCs/>
          <w:shd w:val="clear" w:color="auto" w:fill="FFFFFF"/>
        </w:rPr>
      </w:pPr>
      <w:hyperlink r:id="rId26" w:history="1">
        <w:r w:rsidR="00724EDB" w:rsidRPr="00A617A2">
          <w:rPr>
            <w:rStyle w:val="Hyperlink"/>
          </w:rPr>
          <w:t>T</w:t>
        </w:r>
        <w:r w:rsidR="005C7148" w:rsidRPr="00A617A2">
          <w:rPr>
            <w:rStyle w:val="Hyperlink"/>
            <w:rFonts w:eastAsiaTheme="majorEastAsia"/>
            <w:bCs/>
          </w:rPr>
          <w:t>hink C</w:t>
        </w:r>
        <w:r w:rsidR="00724EDB" w:rsidRPr="00A617A2">
          <w:rPr>
            <w:rStyle w:val="Hyperlink"/>
            <w:rFonts w:eastAsiaTheme="majorEastAsia"/>
            <w:bCs/>
          </w:rPr>
          <w:t>ollege</w:t>
        </w:r>
      </w:hyperlink>
    </w:p>
    <w:p w14:paraId="4CF4193B" w14:textId="77777777" w:rsidR="00724EDB" w:rsidRPr="00A11C5A" w:rsidRDefault="00000000" w:rsidP="00816E70">
      <w:pPr>
        <w:pStyle w:val="ListParagraph"/>
        <w:numPr>
          <w:ilvl w:val="0"/>
          <w:numId w:val="38"/>
        </w:numPr>
        <w:spacing w:after="120" w:line="240" w:lineRule="auto"/>
        <w:ind w:left="357" w:hanging="357"/>
        <w:contextualSpacing w:val="0"/>
        <w:rPr>
          <w:rFonts w:eastAsiaTheme="majorEastAsia"/>
          <w:bCs/>
          <w:shd w:val="clear" w:color="auto" w:fill="FFFFFF"/>
        </w:rPr>
      </w:pPr>
      <w:hyperlink r:id="rId27" w:history="1">
        <w:r w:rsidR="00724EDB" w:rsidRPr="00A617A2">
          <w:rPr>
            <w:rStyle w:val="Hyperlink"/>
            <w:rFonts w:eastAsia="Times"/>
          </w:rPr>
          <w:t>Job Accommodation Network (JAN)</w:t>
        </w:r>
      </w:hyperlink>
      <w:r w:rsidR="00724EDB" w:rsidRPr="00A11C5A">
        <w:rPr>
          <w:rFonts w:eastAsia="Times"/>
        </w:rPr>
        <w:t xml:space="preserve"> </w:t>
      </w:r>
    </w:p>
    <w:p w14:paraId="40103D47" w14:textId="77777777" w:rsidR="0078706A" w:rsidRPr="00A11C5A" w:rsidRDefault="00000000" w:rsidP="00816E70">
      <w:pPr>
        <w:pStyle w:val="ListParagraph"/>
        <w:numPr>
          <w:ilvl w:val="0"/>
          <w:numId w:val="38"/>
        </w:numPr>
        <w:spacing w:after="120" w:line="240" w:lineRule="auto"/>
        <w:ind w:left="357" w:hanging="357"/>
        <w:contextualSpacing w:val="0"/>
        <w:rPr>
          <w:rFonts w:eastAsiaTheme="majorEastAsia"/>
          <w:bCs/>
          <w:shd w:val="clear" w:color="auto" w:fill="FFFFFF"/>
        </w:rPr>
      </w:pPr>
      <w:hyperlink r:id="rId28" w:history="1">
        <w:r w:rsidR="00724EDB" w:rsidRPr="00A617A2">
          <w:rPr>
            <w:rStyle w:val="Hyperlink"/>
            <w:rFonts w:eastAsia="Times"/>
          </w:rPr>
          <w:t>Employer Assistance and Resource Network on Disability (EARN)</w:t>
        </w:r>
      </w:hyperlink>
      <w:r w:rsidR="00A617A2" w:rsidRPr="00A11C5A">
        <w:rPr>
          <w:rFonts w:eastAsiaTheme="majorEastAsia"/>
          <w:bCs/>
          <w:shd w:val="clear" w:color="auto" w:fill="FFFFFF"/>
        </w:rPr>
        <w:t xml:space="preserve"> </w:t>
      </w:r>
    </w:p>
    <w:p w14:paraId="6771B277" w14:textId="77777777" w:rsidR="0078706A" w:rsidRPr="00A11C5A" w:rsidRDefault="00000000" w:rsidP="00816E70">
      <w:pPr>
        <w:pStyle w:val="ListParagraph"/>
        <w:numPr>
          <w:ilvl w:val="0"/>
          <w:numId w:val="38"/>
        </w:numPr>
        <w:spacing w:after="120" w:line="240" w:lineRule="auto"/>
        <w:ind w:left="357" w:hanging="357"/>
        <w:contextualSpacing w:val="0"/>
        <w:rPr>
          <w:rFonts w:eastAsiaTheme="majorEastAsia"/>
          <w:bCs/>
          <w:shd w:val="clear" w:color="auto" w:fill="FFFFFF"/>
        </w:rPr>
      </w:pPr>
      <w:hyperlink r:id="rId29" w:history="1">
        <w:r w:rsidR="00724EDB" w:rsidRPr="00A617A2">
          <w:rPr>
            <w:rStyle w:val="Hyperlink"/>
            <w:rFonts w:eastAsia="Times"/>
            <w:bCs/>
            <w:lang w:eastAsia="en-AU"/>
          </w:rPr>
          <w:t>National P</w:t>
        </w:r>
        <w:r w:rsidR="005C7148" w:rsidRPr="00A617A2">
          <w:rPr>
            <w:rStyle w:val="Hyperlink"/>
            <w:rFonts w:eastAsia="Times"/>
            <w:bCs/>
            <w:lang w:eastAsia="en-AU"/>
          </w:rPr>
          <w:t>arent Centre on Transition and E</w:t>
        </w:r>
        <w:r w:rsidR="00724EDB" w:rsidRPr="00A617A2">
          <w:rPr>
            <w:rStyle w:val="Hyperlink"/>
            <w:rFonts w:eastAsia="Times"/>
            <w:bCs/>
            <w:lang w:eastAsia="en-AU"/>
          </w:rPr>
          <w:t>mployment</w:t>
        </w:r>
      </w:hyperlink>
      <w:r w:rsidR="00724EDB" w:rsidRPr="00A11C5A">
        <w:rPr>
          <w:rFonts w:eastAsia="Times"/>
          <w:bCs/>
          <w:lang w:eastAsia="en-AU"/>
        </w:rPr>
        <w:t xml:space="preserve"> </w:t>
      </w:r>
    </w:p>
    <w:p w14:paraId="21577A34" w14:textId="77777777" w:rsidR="00724EDB" w:rsidRPr="00A11C5A" w:rsidRDefault="00000000" w:rsidP="00816E70">
      <w:pPr>
        <w:pStyle w:val="ListParagraph"/>
        <w:numPr>
          <w:ilvl w:val="0"/>
          <w:numId w:val="38"/>
        </w:numPr>
        <w:spacing w:after="120" w:line="240" w:lineRule="auto"/>
        <w:ind w:left="357" w:hanging="357"/>
        <w:contextualSpacing w:val="0"/>
        <w:rPr>
          <w:rStyle w:val="Emphasis"/>
          <w:rFonts w:eastAsiaTheme="majorEastAsia"/>
          <w:bCs/>
          <w:i w:val="0"/>
          <w:iCs w:val="0"/>
          <w:shd w:val="clear" w:color="auto" w:fill="FFFFFF"/>
        </w:rPr>
      </w:pPr>
      <w:hyperlink r:id="rId30" w:history="1">
        <w:r w:rsidR="00724EDB" w:rsidRPr="00A617A2">
          <w:rPr>
            <w:rStyle w:val="Hyperlink"/>
            <w:rFonts w:eastAsia="Times"/>
            <w:bCs/>
            <w:lang w:eastAsia="en-AU"/>
          </w:rPr>
          <w:t>Griffin-</w:t>
        </w:r>
        <w:r w:rsidR="00724EDB" w:rsidRPr="00A617A2">
          <w:rPr>
            <w:rStyle w:val="Hyperlink"/>
            <w:rFonts w:eastAsia="Times"/>
          </w:rPr>
          <w:t xml:space="preserve"> </w:t>
        </w:r>
        <w:proofErr w:type="spellStart"/>
        <w:r w:rsidR="00724EDB" w:rsidRPr="00A617A2">
          <w:rPr>
            <w:rStyle w:val="Hyperlink"/>
            <w:rFonts w:eastAsia="Times"/>
          </w:rPr>
          <w:t>Hammis</w:t>
        </w:r>
        <w:proofErr w:type="spellEnd"/>
        <w:r w:rsidR="00724EDB" w:rsidRPr="00A617A2">
          <w:rPr>
            <w:rStyle w:val="Hyperlink"/>
            <w:rFonts w:eastAsia="Times"/>
          </w:rPr>
          <w:t xml:space="preserve"> </w:t>
        </w:r>
        <w:proofErr w:type="gramStart"/>
        <w:r w:rsidR="00724EDB" w:rsidRPr="00A617A2">
          <w:rPr>
            <w:rStyle w:val="Hyperlink"/>
            <w:rFonts w:eastAsia="Times"/>
          </w:rPr>
          <w:t>Associates(</w:t>
        </w:r>
        <w:proofErr w:type="gramEnd"/>
        <w:r w:rsidR="00724EDB" w:rsidRPr="00A617A2">
          <w:rPr>
            <w:rStyle w:val="Hyperlink"/>
            <w:rFonts w:eastAsia="Times"/>
          </w:rPr>
          <w:t>Customised Employment TA)</w:t>
        </w:r>
      </w:hyperlink>
      <w:r w:rsidR="00724EDB" w:rsidRPr="00A11C5A">
        <w:t xml:space="preserve"> </w:t>
      </w:r>
    </w:p>
    <w:p w14:paraId="01FC8718" w14:textId="77777777" w:rsidR="00724EDB" w:rsidRPr="00816E70" w:rsidRDefault="00000000" w:rsidP="00816E70">
      <w:pPr>
        <w:pStyle w:val="ListParagraph"/>
        <w:numPr>
          <w:ilvl w:val="0"/>
          <w:numId w:val="38"/>
        </w:numPr>
        <w:spacing w:after="120" w:line="240" w:lineRule="auto"/>
        <w:ind w:left="357" w:hanging="357"/>
        <w:contextualSpacing w:val="0"/>
        <w:rPr>
          <w:rFonts w:eastAsiaTheme="majorEastAsia"/>
          <w:u w:val="single"/>
        </w:rPr>
      </w:pPr>
      <w:hyperlink r:id="rId31" w:history="1">
        <w:r w:rsidR="00724EDB" w:rsidRPr="00A617A2">
          <w:rPr>
            <w:rStyle w:val="Hyperlink"/>
            <w:rFonts w:eastAsiaTheme="majorEastAsia"/>
            <w:bCs/>
            <w:shd w:val="clear" w:color="auto" w:fill="FFFFFF"/>
          </w:rPr>
          <w:t>Marc Gold</w:t>
        </w:r>
        <w:r w:rsidR="00724EDB" w:rsidRPr="00A617A2">
          <w:rPr>
            <w:rStyle w:val="Hyperlink"/>
            <w:i/>
            <w:shd w:val="clear" w:color="auto" w:fill="FFFFFF"/>
          </w:rPr>
          <w:t> </w:t>
        </w:r>
        <w:r w:rsidR="00724EDB" w:rsidRPr="00A617A2">
          <w:rPr>
            <w:rStyle w:val="Hyperlink"/>
            <w:shd w:val="clear" w:color="auto" w:fill="FFFFFF"/>
          </w:rPr>
          <w:t>&amp; Associates</w:t>
        </w:r>
        <w:r w:rsidR="00724EDB" w:rsidRPr="00A617A2">
          <w:rPr>
            <w:rStyle w:val="Hyperlink"/>
            <w:rFonts w:eastAsia="Times"/>
          </w:rPr>
          <w:t xml:space="preserve"> (Customised Employment TA)</w:t>
        </w:r>
      </w:hyperlink>
      <w:r w:rsidR="00724EDB" w:rsidRPr="00A11C5A">
        <w:rPr>
          <w:rFonts w:eastAsia="Times"/>
        </w:rPr>
        <w:t xml:space="preserve"> </w:t>
      </w:r>
    </w:p>
    <w:p w14:paraId="5B509DF8" w14:textId="77777777" w:rsidR="00B7795F" w:rsidRPr="00A11C5A" w:rsidRDefault="00B7795F" w:rsidP="00A11C5A">
      <w:pPr>
        <w:spacing w:before="240"/>
      </w:pPr>
      <w:r w:rsidRPr="00A11C5A">
        <w:t xml:space="preserve">Many aspects of the Ticket to Work model, and the advice given to Ticket to Work network members originate from the research and practice knowledge of these TA organisations. </w:t>
      </w:r>
    </w:p>
    <w:p w14:paraId="06F48A93" w14:textId="77777777" w:rsidR="00B7795F" w:rsidRPr="00A11C5A" w:rsidRDefault="001D1DEE" w:rsidP="00A11C5A">
      <w:pPr>
        <w:spacing w:before="240" w:line="259" w:lineRule="auto"/>
        <w:ind w:left="709" w:hanging="709"/>
        <w:contextualSpacing/>
      </w:pPr>
      <w:r w:rsidRPr="00A11C5A">
        <w:t>NDS take</w:t>
      </w:r>
      <w:r w:rsidR="00160908" w:rsidRPr="00A11C5A">
        <w:t>s</w:t>
      </w:r>
      <w:r w:rsidRPr="00A11C5A">
        <w:t xml:space="preserve"> the role of </w:t>
      </w:r>
      <w:r w:rsidR="00160908" w:rsidRPr="00A11C5A">
        <w:t xml:space="preserve">a </w:t>
      </w:r>
      <w:r w:rsidRPr="00A11C5A">
        <w:t xml:space="preserve">TA in supporting better </w:t>
      </w:r>
      <w:r w:rsidR="00B7795F" w:rsidRPr="00A11C5A">
        <w:t>outcomes</w:t>
      </w:r>
      <w:r w:rsidRPr="00A11C5A">
        <w:t xml:space="preserve"> for </w:t>
      </w:r>
      <w:r w:rsidR="00B7795F" w:rsidRPr="00A11C5A">
        <w:t>students</w:t>
      </w:r>
      <w:r w:rsidRPr="00A11C5A">
        <w:t xml:space="preserve"> with </w:t>
      </w:r>
    </w:p>
    <w:p w14:paraId="5BD8932F" w14:textId="1ABFF173" w:rsidR="001D1DEE" w:rsidRPr="00A11C5A" w:rsidRDefault="00B7795F" w:rsidP="00A11C5A">
      <w:pPr>
        <w:spacing w:before="240" w:line="259" w:lineRule="auto"/>
        <w:ind w:left="709" w:hanging="709"/>
        <w:contextualSpacing/>
        <w:rPr>
          <w:lang w:eastAsia="en-GB"/>
        </w:rPr>
      </w:pPr>
      <w:r w:rsidRPr="00A11C5A">
        <w:t>disability</w:t>
      </w:r>
      <w:r w:rsidR="001D1DEE" w:rsidRPr="00A11C5A">
        <w:t>.</w:t>
      </w:r>
      <w:r w:rsidR="00BA0C19">
        <w:t xml:space="preserve"> The </w:t>
      </w:r>
      <w:r w:rsidR="001D1DEE" w:rsidRPr="00A11C5A">
        <w:rPr>
          <w:lang w:eastAsia="en-GB"/>
        </w:rPr>
        <w:t xml:space="preserve">role </w:t>
      </w:r>
      <w:r w:rsidR="00BA0C19">
        <w:rPr>
          <w:lang w:eastAsia="en-GB"/>
        </w:rPr>
        <w:t>of</w:t>
      </w:r>
      <w:r w:rsidR="001D1DEE" w:rsidRPr="00A11C5A">
        <w:rPr>
          <w:lang w:eastAsia="en-GB"/>
        </w:rPr>
        <w:t xml:space="preserve"> Ticket to Work is: </w:t>
      </w:r>
    </w:p>
    <w:p w14:paraId="058243F9" w14:textId="77777777" w:rsidR="001D1DEE" w:rsidRPr="00A11C5A" w:rsidRDefault="001D1DEE" w:rsidP="00816E70">
      <w:pPr>
        <w:pStyle w:val="ListParagraph"/>
        <w:numPr>
          <w:ilvl w:val="0"/>
          <w:numId w:val="23"/>
        </w:numPr>
        <w:spacing w:after="120" w:line="240" w:lineRule="auto"/>
        <w:ind w:left="357" w:hanging="357"/>
        <w:contextualSpacing w:val="0"/>
      </w:pPr>
      <w:r w:rsidRPr="00A11C5A">
        <w:t xml:space="preserve">Practice:  Promoting, </w:t>
      </w:r>
      <w:proofErr w:type="gramStart"/>
      <w:r w:rsidRPr="00A11C5A">
        <w:t>exploring</w:t>
      </w:r>
      <w:proofErr w:type="gramEnd"/>
      <w:r w:rsidRPr="00A11C5A">
        <w:t xml:space="preserve"> and supporting communities to implement evidence-based practice that improves outcomes for young people with </w:t>
      </w:r>
      <w:r w:rsidRPr="00A11C5A">
        <w:lastRenderedPageBreak/>
        <w:t xml:space="preserve">disability. This includes delivering workshops, webinars, </w:t>
      </w:r>
      <w:r w:rsidR="00665D3E" w:rsidRPr="00A11C5A">
        <w:t xml:space="preserve">and </w:t>
      </w:r>
      <w:r w:rsidRPr="00A11C5A">
        <w:t>community of practice</w:t>
      </w:r>
      <w:r w:rsidR="00160908" w:rsidRPr="00A11C5A">
        <w:t xml:space="preserve">, </w:t>
      </w:r>
      <w:r w:rsidRPr="00A11C5A">
        <w:t xml:space="preserve">etc.  </w:t>
      </w:r>
    </w:p>
    <w:p w14:paraId="7764A52E" w14:textId="77777777" w:rsidR="001D1DEE" w:rsidRPr="00A11C5A" w:rsidRDefault="001D1DEE" w:rsidP="00816E70">
      <w:pPr>
        <w:pStyle w:val="ListParagraph"/>
        <w:numPr>
          <w:ilvl w:val="0"/>
          <w:numId w:val="23"/>
        </w:numPr>
        <w:spacing w:after="120" w:line="240" w:lineRule="auto"/>
        <w:ind w:left="357" w:hanging="357"/>
        <w:contextualSpacing w:val="0"/>
      </w:pPr>
      <w:r w:rsidRPr="00A11C5A">
        <w:t>Research:  Explor</w:t>
      </w:r>
      <w:r w:rsidR="00160908" w:rsidRPr="00A11C5A">
        <w:t>ing</w:t>
      </w:r>
      <w:r w:rsidRPr="00A11C5A">
        <w:t xml:space="preserve">, </w:t>
      </w:r>
      <w:proofErr w:type="gramStart"/>
      <w:r w:rsidRPr="00A11C5A">
        <w:t>identif</w:t>
      </w:r>
      <w:r w:rsidR="00160908" w:rsidRPr="00A11C5A">
        <w:t>ying</w:t>
      </w:r>
      <w:proofErr w:type="gramEnd"/>
      <w:r w:rsidRPr="00A11C5A">
        <w:t xml:space="preserve"> and highlight</w:t>
      </w:r>
      <w:r w:rsidR="00160908" w:rsidRPr="00A11C5A">
        <w:t>ing</w:t>
      </w:r>
      <w:r w:rsidRPr="00A11C5A">
        <w:t xml:space="preserve"> good practice through research in school-to-work transition for young people with disability</w:t>
      </w:r>
      <w:r w:rsidR="00160908" w:rsidRPr="00A11C5A">
        <w:t>.</w:t>
      </w:r>
    </w:p>
    <w:p w14:paraId="3956131D" w14:textId="77777777" w:rsidR="001D1DEE" w:rsidRPr="00A11C5A" w:rsidRDefault="001D1DEE" w:rsidP="00816E70">
      <w:pPr>
        <w:pStyle w:val="ListParagraph"/>
        <w:numPr>
          <w:ilvl w:val="0"/>
          <w:numId w:val="23"/>
        </w:numPr>
        <w:spacing w:after="120" w:line="240" w:lineRule="auto"/>
        <w:ind w:left="357" w:hanging="357"/>
        <w:contextualSpacing w:val="0"/>
      </w:pPr>
      <w:r w:rsidRPr="00A11C5A">
        <w:t>Policy:  Influenc</w:t>
      </w:r>
      <w:r w:rsidR="00160908" w:rsidRPr="00A11C5A">
        <w:t>ing</w:t>
      </w:r>
      <w:r w:rsidRPr="00A11C5A">
        <w:t xml:space="preserve"> good employment and education participation policy development at local, </w:t>
      </w:r>
      <w:proofErr w:type="gramStart"/>
      <w:r w:rsidRPr="00A11C5A">
        <w:t>state</w:t>
      </w:r>
      <w:proofErr w:type="gramEnd"/>
      <w:r w:rsidRPr="00A11C5A">
        <w:t xml:space="preserve"> and national levels</w:t>
      </w:r>
      <w:r w:rsidR="00160908" w:rsidRPr="00A11C5A">
        <w:t>.</w:t>
      </w:r>
      <w:r w:rsidRPr="00A11C5A">
        <w:t xml:space="preserve"> </w:t>
      </w:r>
    </w:p>
    <w:p w14:paraId="7A9E8FAF" w14:textId="77777777" w:rsidR="001D7F92" w:rsidRPr="00A11C5A" w:rsidRDefault="00B7795F" w:rsidP="00A11C5A">
      <w:pPr>
        <w:autoSpaceDE w:val="0"/>
        <w:autoSpaceDN w:val="0"/>
        <w:adjustRightInd w:val="0"/>
        <w:spacing w:before="240" w:line="240" w:lineRule="auto"/>
        <w:rPr>
          <w:rFonts w:eastAsiaTheme="minorHAnsi"/>
          <w:color w:val="000000"/>
          <w:lang w:eastAsia="en-US"/>
        </w:rPr>
      </w:pPr>
      <w:r w:rsidRPr="00A11C5A">
        <w:rPr>
          <w:rFonts w:eastAsiaTheme="minorHAnsi"/>
          <w:color w:val="000000"/>
          <w:lang w:eastAsia="en-US"/>
        </w:rPr>
        <w:t>The need for TA support in Australia is evidenced by</w:t>
      </w:r>
      <w:r w:rsidR="00770DE6" w:rsidRPr="00A11C5A">
        <w:rPr>
          <w:rFonts w:eastAsiaTheme="minorHAnsi"/>
          <w:color w:val="000000"/>
          <w:lang w:eastAsia="en-US"/>
        </w:rPr>
        <w:t xml:space="preserve"> lack of implementation of evidenced based practices. </w:t>
      </w:r>
      <w:r w:rsidRPr="00A11C5A">
        <w:rPr>
          <w:rFonts w:eastAsiaTheme="minorHAnsi"/>
          <w:color w:val="000000"/>
          <w:lang w:eastAsia="en-US"/>
        </w:rPr>
        <w:t xml:space="preserve"> For instance</w:t>
      </w:r>
      <w:r w:rsidR="00160908" w:rsidRPr="00A11C5A">
        <w:rPr>
          <w:rFonts w:eastAsiaTheme="minorHAnsi"/>
          <w:color w:val="000000"/>
          <w:lang w:eastAsia="en-US"/>
        </w:rPr>
        <w:t>,</w:t>
      </w:r>
      <w:r w:rsidR="001D7F92" w:rsidRPr="00A11C5A">
        <w:rPr>
          <w:rFonts w:eastAsiaTheme="minorHAnsi"/>
          <w:color w:val="000000"/>
          <w:lang w:eastAsia="en-US"/>
        </w:rPr>
        <w:t xml:space="preserve"> in </w:t>
      </w:r>
      <w:r w:rsidR="00770DE6" w:rsidRPr="00A11C5A">
        <w:rPr>
          <w:rFonts w:eastAsiaTheme="minorHAnsi"/>
          <w:color w:val="000000"/>
          <w:lang w:eastAsia="en-US"/>
        </w:rPr>
        <w:t xml:space="preserve">the evaluation of the NSW Transition to Work initiative </w:t>
      </w:r>
      <w:r w:rsidR="00160908" w:rsidRPr="00A11C5A">
        <w:rPr>
          <w:rFonts w:eastAsiaTheme="minorHAnsi"/>
          <w:color w:val="000000"/>
          <w:lang w:eastAsia="en-US"/>
        </w:rPr>
        <w:t>[</w:t>
      </w:r>
      <w:r w:rsidR="00770DE6" w:rsidRPr="00A11C5A">
        <w:rPr>
          <w:rFonts w:eastAsiaTheme="minorHAnsi"/>
          <w:color w:val="000000"/>
          <w:lang w:eastAsia="en-US"/>
        </w:rPr>
        <w:t>the forerunner to NDIS School Leavers Employment S</w:t>
      </w:r>
      <w:r w:rsidRPr="00A11C5A">
        <w:rPr>
          <w:rFonts w:eastAsiaTheme="minorHAnsi"/>
          <w:color w:val="000000"/>
          <w:lang w:eastAsia="en-US"/>
        </w:rPr>
        <w:t>upports (SLES)</w:t>
      </w:r>
      <w:r w:rsidR="00160908" w:rsidRPr="00A11C5A">
        <w:rPr>
          <w:rFonts w:eastAsiaTheme="minorHAnsi"/>
          <w:color w:val="000000"/>
          <w:lang w:eastAsia="en-US"/>
        </w:rPr>
        <w:t>]</w:t>
      </w:r>
      <w:r w:rsidR="00770DE6" w:rsidRPr="00A11C5A">
        <w:rPr>
          <w:rFonts w:eastAsiaTheme="minorHAnsi"/>
          <w:color w:val="000000"/>
          <w:lang w:eastAsia="en-US"/>
        </w:rPr>
        <w:t xml:space="preserve"> </w:t>
      </w:r>
      <w:r w:rsidR="001D7F92" w:rsidRPr="00A11C5A">
        <w:rPr>
          <w:rFonts w:eastAsiaTheme="minorHAnsi"/>
          <w:color w:val="000000"/>
          <w:lang w:eastAsia="en-US"/>
        </w:rPr>
        <w:t>programs</w:t>
      </w:r>
      <w:r w:rsidR="00160908" w:rsidRPr="00A11C5A">
        <w:rPr>
          <w:rFonts w:eastAsiaTheme="minorHAnsi"/>
          <w:color w:val="000000"/>
          <w:lang w:eastAsia="en-US"/>
        </w:rPr>
        <w:t>’</w:t>
      </w:r>
      <w:r w:rsidR="001D7F92" w:rsidRPr="00A11C5A">
        <w:rPr>
          <w:rFonts w:eastAsiaTheme="minorHAnsi"/>
          <w:color w:val="000000"/>
          <w:lang w:eastAsia="en-US"/>
        </w:rPr>
        <w:t xml:space="preserve"> results were </w:t>
      </w:r>
      <w:r w:rsidR="00770DE6" w:rsidRPr="00A11C5A">
        <w:rPr>
          <w:rFonts w:eastAsiaTheme="minorHAnsi"/>
          <w:color w:val="000000"/>
          <w:lang w:eastAsia="en-US"/>
        </w:rPr>
        <w:t xml:space="preserve">hugely </w:t>
      </w:r>
      <w:r w:rsidR="001D7F92" w:rsidRPr="00A11C5A">
        <w:rPr>
          <w:rFonts w:eastAsiaTheme="minorHAnsi"/>
          <w:color w:val="000000"/>
          <w:lang w:eastAsia="en-US"/>
        </w:rPr>
        <w:t xml:space="preserve">inconsistent. 22% of providers </w:t>
      </w:r>
      <w:r w:rsidR="001D7F92" w:rsidRPr="00A11C5A">
        <w:rPr>
          <w:rFonts w:eastAsiaTheme="minorHAnsi"/>
          <w:color w:val="000000"/>
          <w:u w:val="single"/>
          <w:lang w:eastAsia="en-US"/>
        </w:rPr>
        <w:t xml:space="preserve">never </w:t>
      </w:r>
      <w:r w:rsidR="001D7F92" w:rsidRPr="00A11C5A">
        <w:rPr>
          <w:rFonts w:eastAsiaTheme="minorHAnsi"/>
          <w:color w:val="000000"/>
          <w:lang w:eastAsia="en-US"/>
        </w:rPr>
        <w:t xml:space="preserve">obtained an open employment outcome, 19% only one placement whereas another 14% achieved 75% and higher outcomes.  </w:t>
      </w:r>
      <w:r w:rsidR="0024116A" w:rsidRPr="00A11C5A">
        <w:rPr>
          <w:rFonts w:eastAsiaTheme="minorHAnsi"/>
          <w:color w:val="000000"/>
          <w:lang w:eastAsia="en-US"/>
        </w:rPr>
        <w:t>(</w:t>
      </w:r>
      <w:r w:rsidR="001D7F92" w:rsidRPr="00A11C5A">
        <w:rPr>
          <w:rFonts w:eastAsiaTheme="minorHAnsi"/>
          <w:color w:val="000000"/>
          <w:lang w:eastAsia="en-US"/>
        </w:rPr>
        <w:fldChar w:fldCharType="begin"/>
      </w:r>
      <w:r w:rsidR="00EB2093" w:rsidRPr="00A11C5A">
        <w:rPr>
          <w:rFonts w:eastAsiaTheme="minorHAnsi"/>
          <w:color w:val="000000"/>
          <w:lang w:eastAsia="en-US"/>
        </w:rPr>
        <w:instrText xml:space="preserve"> ADDIN EN.CITE &lt;EndNote&gt;&lt;Cite AuthorYear="1"&gt;&lt;Author&gt;Xu&lt;/Author&gt;&lt;Year&gt;2017&lt;/Year&gt;&lt;RecNum&gt;7&lt;/RecNum&gt;&lt;DisplayText&gt;Xu and Stancliffe (2017)&lt;/DisplayText&gt;&lt;record&gt;&lt;rec-number&gt;7&lt;/rec-number&gt;&lt;foreign-keys&gt;&lt;key app="EN" db-id="stx5satavvxdvveepsx59affx9z95f5v2rzw" timestamp="1561957744"&gt;7&lt;/key&gt;&lt;/foreign-keys&gt;&lt;ref-type name="Journal Article"&gt;17&lt;/ref-type&gt;&lt;contributors&gt;&lt;authors&gt;&lt;author&gt;Xu, Tianxi&lt;/author&gt;&lt;author&gt;Stancliffe, Roger J.&lt;/author&gt;&lt;/authors&gt;&lt;/contributors&gt;&lt;titles&gt;&lt;title&gt;An Evaluation of Employment Outcomes Achieved by Transition to Work Service Providers in Sydney, Australia&lt;/title&gt;&lt;secondary-title&gt;Journal of Intellectual &amp;amp; Developmental Disability&lt;/secondary-title&gt;&lt;/titles&gt;&lt;periodical&gt;&lt;full-title&gt;Journal of Intellectual &amp;amp; Developmental Disability&lt;/full-title&gt;&lt;/periodical&gt;&lt;pages&gt;51-63&lt;/pages&gt;&lt;volume&gt;44&lt;/volume&gt;&lt;number&gt;1&lt;/number&gt;&lt;keywords&gt;&lt;keyword&gt;Transitional Programs&lt;/keyword&gt;&lt;keyword&gt;Program Effectiveness&lt;/keyword&gt;&lt;keyword&gt;Performance&lt;/keyword&gt;&lt;keyword&gt;Employment Level&lt;/keyword&gt;&lt;keyword&gt;Correlation&lt;/keyword&gt;&lt;keyword&gt;Foreign Countries&lt;/keyword&gt;&lt;keyword&gt;Disabilities&lt;/keyword&gt;&lt;keyword&gt;Job Skills&lt;/keyword&gt;&lt;keyword&gt;Employment Qualifications&lt;/keyword&gt;&lt;keyword&gt;High School Graduates&lt;/keyword&gt;&lt;/keywords&gt;&lt;dates&gt;&lt;year&gt;2017&lt;/year&gt;&lt;/dates&gt;&lt;isbn&gt;1366-8250&lt;/isbn&gt;&lt;urls&gt;&lt;related-urls&gt;&lt;url&gt;https://www.tandfonline.com/doi/full/10.3109/13668250.2017.1310809&lt;/url&gt;&lt;/related-urls&gt;&lt;/urls&gt;&lt;electronic-resource-num&gt;10.3109/13668250.2017.1310809&lt;/electronic-resource-num&gt;&lt;/record&gt;&lt;/Cite&gt;&lt;/EndNote&gt;</w:instrText>
      </w:r>
      <w:r w:rsidR="001D7F92" w:rsidRPr="00A11C5A">
        <w:rPr>
          <w:rFonts w:eastAsiaTheme="minorHAnsi"/>
          <w:color w:val="000000"/>
          <w:lang w:eastAsia="en-US"/>
        </w:rPr>
        <w:fldChar w:fldCharType="separate"/>
      </w:r>
      <w:r w:rsidR="00EB2093" w:rsidRPr="00A11C5A">
        <w:rPr>
          <w:rFonts w:eastAsiaTheme="minorHAnsi"/>
          <w:noProof/>
          <w:color w:val="000000"/>
          <w:lang w:eastAsia="en-US"/>
        </w:rPr>
        <w:t>Xu and Stancliffe (2017)</w:t>
      </w:r>
      <w:r w:rsidR="001D7F92" w:rsidRPr="00A11C5A">
        <w:rPr>
          <w:rFonts w:eastAsiaTheme="minorHAnsi"/>
          <w:color w:val="000000"/>
          <w:lang w:eastAsia="en-US"/>
        </w:rPr>
        <w:fldChar w:fldCharType="end"/>
      </w:r>
    </w:p>
    <w:p w14:paraId="667C7489" w14:textId="77777777" w:rsidR="001D7F92" w:rsidRPr="00A11C5A" w:rsidRDefault="001D7F92" w:rsidP="00A11C5A">
      <w:pPr>
        <w:autoSpaceDE w:val="0"/>
        <w:autoSpaceDN w:val="0"/>
        <w:adjustRightInd w:val="0"/>
        <w:spacing w:before="240" w:line="240" w:lineRule="auto"/>
      </w:pPr>
      <w:r w:rsidRPr="00A11C5A">
        <w:fldChar w:fldCharType="begin"/>
      </w:r>
      <w:r w:rsidRPr="00A11C5A">
        <w:instrText xml:space="preserve"> ADDIN EN.CITE &lt;EndNote&gt;&lt;Cite AuthorYear="1"&gt;&lt;Author&gt;Alexander&lt;/Author&gt;&lt;Year&gt;2018&lt;/Year&gt;&lt;RecNum&gt;145&lt;/RecNum&gt;&lt;DisplayText&gt;Alexander, Ford, Raghavendra, and Clark (2018)&lt;/DisplayText&gt;&lt;record&gt;&lt;rec-number&gt;145&lt;/rec-number&gt;&lt;foreign-keys&gt;&lt;key app="EN" db-id="stx5satavvxdvveepsx59affx9z95f5v2rzw" timestamp="1569904793"&gt;145&lt;/key&gt;&lt;/foreign-keys&gt;&lt;ref-type name="Journal Article"&gt;17&lt;/ref-type&gt;&lt;contributors&gt;&lt;authors&gt;&lt;author&gt;Alexander, June&lt;/author&gt;&lt;author&gt;Ford, Jerry&lt;/author&gt;&lt;author&gt;Raghavendra, Parimala&lt;/author&gt;&lt;author&gt;Clark, Julie&lt;/author&gt;&lt;/authors&gt;&lt;/contributors&gt;&lt;titles&gt;&lt;title&gt;Nature and extent of on-the-job training for employees with an intellectual disability: a pilot study&lt;/title&gt;&lt;secondary-title&gt;Research and Practice in Intellectual and Developmental Disabilities&lt;/secondary-title&gt;&lt;/titles&gt;&lt;periodical&gt;&lt;full-title&gt;Research and Practice in Intellectual and Developmental Disabilities&lt;/full-title&gt;&lt;/periodical&gt;&lt;pages&gt;138-148&lt;/pages&gt;&lt;volume&gt;5&lt;/volume&gt;&lt;number&gt;2&lt;/number&gt;&lt;keywords&gt;&lt;keyword&gt;Training Strategies&lt;/keyword&gt;&lt;keyword&gt;Australian Disability Enterprise&lt;/keyword&gt;&lt;keyword&gt;Supported Employee&lt;/keyword&gt;&lt;keyword&gt;Intellectual Disability&lt;/keyword&gt;&lt;keyword&gt;on-the-Job Training&lt;/keyword&gt;&lt;keyword&gt;Trainers/Staff&lt;/keyword&gt;&lt;/keywords&gt;&lt;dates&gt;&lt;year&gt;2018&lt;/year&gt;&lt;/dates&gt;&lt;isbn&gt;2329-7018&lt;/isbn&gt;&lt;urls&gt;&lt;/urls&gt;&lt;electronic-resource-num&gt;10.1080/23297018.2017.1359661&lt;/electronic-resource-num&gt;&lt;/record&gt;&lt;/Cite&gt;&lt;/EndNote&gt;</w:instrText>
      </w:r>
      <w:r w:rsidRPr="00A11C5A">
        <w:fldChar w:fldCharType="separate"/>
      </w:r>
      <w:r w:rsidRPr="00A11C5A">
        <w:rPr>
          <w:noProof/>
        </w:rPr>
        <w:t>Alexander, Ford, Raghavendra, and Clark (2018)</w:t>
      </w:r>
      <w:r w:rsidRPr="00A11C5A">
        <w:fldChar w:fldCharType="end"/>
      </w:r>
      <w:r w:rsidRPr="00A11C5A">
        <w:t xml:space="preserve"> conducted a study into the use of </w:t>
      </w:r>
      <w:r w:rsidR="0024116A" w:rsidRPr="00A11C5A">
        <w:t>evidence</w:t>
      </w:r>
      <w:r w:rsidR="00766AB6" w:rsidRPr="00A11C5A">
        <w:t>-</w:t>
      </w:r>
      <w:r w:rsidR="0024116A" w:rsidRPr="00A11C5A">
        <w:t xml:space="preserve">based </w:t>
      </w:r>
      <w:r w:rsidRPr="00A11C5A">
        <w:t>training strategies used by NDIS employment support staff in Australian Disability Enterprises. They found only a limited number were being used, consequently employees with intellectual disability were missing out on the necessary training to enhance their employment skills.</w:t>
      </w:r>
    </w:p>
    <w:p w14:paraId="2EE92BF8" w14:textId="77777777" w:rsidR="00B7795F" w:rsidRPr="00A11C5A" w:rsidRDefault="00B7795F" w:rsidP="00A11C5A">
      <w:pPr>
        <w:pStyle w:val="BodyText"/>
        <w:spacing w:before="240"/>
        <w:rPr>
          <w:b w:val="0"/>
        </w:rPr>
      </w:pPr>
      <w:r w:rsidRPr="00A11C5A">
        <w:rPr>
          <w:b w:val="0"/>
        </w:rPr>
        <w:t>Burns and Lawn, (2013) revealed that many employees in the Disability Employment Service sector had little experience or training in dealing with the complex employment needs.</w:t>
      </w:r>
    </w:p>
    <w:p w14:paraId="3CCC6775" w14:textId="77777777" w:rsidR="00B7795F" w:rsidRPr="00A11C5A" w:rsidRDefault="00B7795F" w:rsidP="00A11C5A">
      <w:pPr>
        <w:pStyle w:val="BodyText"/>
        <w:spacing w:before="240"/>
        <w:rPr>
          <w:b w:val="0"/>
        </w:rPr>
      </w:pPr>
      <w:r w:rsidRPr="00A11C5A">
        <w:rPr>
          <w:b w:val="0"/>
        </w:rPr>
        <w:t xml:space="preserve">A Department of Social Services. (2014) evaluation of Disability Employment Services identified the need for better training and skills for support staff so that staff can better provide employees with disability appropriate supports. </w:t>
      </w:r>
    </w:p>
    <w:p w14:paraId="22708E85" w14:textId="77777777" w:rsidR="001D7F92" w:rsidRPr="00A11C5A" w:rsidRDefault="00E3293B" w:rsidP="00A11C5A">
      <w:pPr>
        <w:spacing w:before="240"/>
      </w:pPr>
      <w:r w:rsidRPr="00A11C5A">
        <w:t>Technical Assistance C</w:t>
      </w:r>
      <w:r w:rsidR="001D7F92" w:rsidRPr="00A11C5A">
        <w:t xml:space="preserve">entres can provide transition professionals with a rich source of theoretical and practical knowledge, </w:t>
      </w:r>
      <w:proofErr w:type="gramStart"/>
      <w:r w:rsidR="001D7F92" w:rsidRPr="00A11C5A">
        <w:t>resources</w:t>
      </w:r>
      <w:proofErr w:type="gramEnd"/>
      <w:r w:rsidR="001D7F92" w:rsidRPr="00A11C5A">
        <w:t xml:space="preserve"> and activities.  </w:t>
      </w:r>
    </w:p>
    <w:p w14:paraId="564333F7" w14:textId="77777777" w:rsidR="008154C8" w:rsidRPr="00A11C5A" w:rsidRDefault="00E56483" w:rsidP="00816E70">
      <w:pPr>
        <w:pStyle w:val="BodyText"/>
        <w:spacing w:before="240"/>
        <w:rPr>
          <w:rFonts w:eastAsiaTheme="minorHAnsi"/>
          <w:highlight w:val="yellow"/>
          <w:lang w:eastAsia="en-US"/>
        </w:rPr>
      </w:pPr>
      <w:r w:rsidRPr="00A11C5A">
        <w:rPr>
          <w:b w:val="0"/>
        </w:rPr>
        <w:t>In Australia, there are no government funded technical assistance bodies to research and support transition activity and good practice in disability employment</w:t>
      </w:r>
      <w:r w:rsidRPr="00A11C5A">
        <w:rPr>
          <w:b w:val="0"/>
          <w:color w:val="000000"/>
        </w:rPr>
        <w:t xml:space="preserve">. </w:t>
      </w:r>
      <w:r w:rsidR="005F417D" w:rsidRPr="00A11C5A">
        <w:rPr>
          <w:b w:val="0"/>
          <w:color w:val="000000"/>
        </w:rPr>
        <w:t xml:space="preserve">There is a </w:t>
      </w:r>
      <w:r w:rsidRPr="00A11C5A">
        <w:rPr>
          <w:b w:val="0"/>
          <w:color w:val="000000"/>
        </w:rPr>
        <w:t>need for a body</w:t>
      </w:r>
      <w:r w:rsidR="00160908" w:rsidRPr="00A11C5A">
        <w:rPr>
          <w:b w:val="0"/>
          <w:color w:val="000000"/>
        </w:rPr>
        <w:t xml:space="preserve"> (or bod</w:t>
      </w:r>
      <w:r w:rsidRPr="00A11C5A">
        <w:rPr>
          <w:b w:val="0"/>
          <w:color w:val="000000"/>
        </w:rPr>
        <w:t>ies</w:t>
      </w:r>
      <w:r w:rsidR="00160908" w:rsidRPr="00A11C5A">
        <w:rPr>
          <w:b w:val="0"/>
          <w:color w:val="000000"/>
        </w:rPr>
        <w:t xml:space="preserve">) </w:t>
      </w:r>
      <w:r w:rsidR="007A19BB" w:rsidRPr="00A11C5A">
        <w:rPr>
          <w:b w:val="0"/>
          <w:color w:val="000000"/>
        </w:rPr>
        <w:t xml:space="preserve">not only </w:t>
      </w:r>
      <w:r w:rsidR="00160908" w:rsidRPr="00A11C5A">
        <w:rPr>
          <w:b w:val="0"/>
          <w:color w:val="000000"/>
        </w:rPr>
        <w:t xml:space="preserve">to </w:t>
      </w:r>
      <w:r w:rsidR="005F417D" w:rsidRPr="00A11C5A">
        <w:rPr>
          <w:b w:val="0"/>
          <w:color w:val="000000"/>
        </w:rPr>
        <w:t>conduct resear</w:t>
      </w:r>
      <w:r w:rsidR="007A19BB" w:rsidRPr="00A11C5A">
        <w:rPr>
          <w:b w:val="0"/>
          <w:color w:val="000000"/>
        </w:rPr>
        <w:t xml:space="preserve">ch into transition practices but </w:t>
      </w:r>
      <w:r w:rsidR="005F417D" w:rsidRPr="00A11C5A">
        <w:rPr>
          <w:b w:val="0"/>
          <w:color w:val="000000"/>
        </w:rPr>
        <w:t>to disseminate practical advice</w:t>
      </w:r>
      <w:r w:rsidR="007A19BB" w:rsidRPr="00A11C5A">
        <w:rPr>
          <w:b w:val="0"/>
          <w:color w:val="000000"/>
        </w:rPr>
        <w:t xml:space="preserve"> based on research findings on</w:t>
      </w:r>
      <w:r w:rsidR="005F417D" w:rsidRPr="00A11C5A">
        <w:rPr>
          <w:b w:val="0"/>
          <w:color w:val="000000"/>
        </w:rPr>
        <w:t xml:space="preserve"> good practice in all aspects of effective school to work transition, particularly collaboration. This body could be </w:t>
      </w:r>
      <w:r w:rsidR="00160908" w:rsidRPr="00A11C5A">
        <w:rPr>
          <w:b w:val="0"/>
          <w:color w:val="000000"/>
        </w:rPr>
        <w:t xml:space="preserve">hosted </w:t>
      </w:r>
      <w:r w:rsidR="005F417D" w:rsidRPr="00A11C5A">
        <w:rPr>
          <w:b w:val="0"/>
          <w:color w:val="000000"/>
        </w:rPr>
        <w:t xml:space="preserve">within a university, government agency such as NDIA or in </w:t>
      </w:r>
      <w:r w:rsidR="00160908" w:rsidRPr="00A11C5A">
        <w:rPr>
          <w:b w:val="0"/>
          <w:color w:val="000000"/>
        </w:rPr>
        <w:t>an</w:t>
      </w:r>
      <w:r w:rsidR="005F417D" w:rsidRPr="00A11C5A">
        <w:rPr>
          <w:b w:val="0"/>
          <w:color w:val="000000"/>
        </w:rPr>
        <w:t xml:space="preserve">other organisation such as NDS. </w:t>
      </w:r>
    </w:p>
    <w:p w14:paraId="2B2A7A39" w14:textId="77777777" w:rsidR="00E62EB7" w:rsidRPr="00816E70" w:rsidRDefault="00E62EB7" w:rsidP="00816E70">
      <w:pPr>
        <w:pStyle w:val="Heading1"/>
        <w:shd w:val="clear" w:color="auto" w:fill="7F7F7F" w:themeFill="text1" w:themeFillTint="80"/>
        <w:spacing w:before="240"/>
        <w:rPr>
          <w:rFonts w:cs="Arial"/>
          <w:color w:val="FFFFFF" w:themeColor="background1"/>
          <w:sz w:val="28"/>
          <w:szCs w:val="28"/>
        </w:rPr>
      </w:pPr>
      <w:bookmarkStart w:id="39" w:name="_Toc17105030"/>
      <w:bookmarkStart w:id="40" w:name="_Toc26352808"/>
      <w:bookmarkStart w:id="41" w:name="_Toc26358574"/>
      <w:r w:rsidRPr="00816E70">
        <w:rPr>
          <w:rFonts w:cs="Arial"/>
          <w:color w:val="FFFFFF" w:themeColor="background1"/>
          <w:sz w:val="28"/>
          <w:szCs w:val="28"/>
        </w:rPr>
        <w:t>Conclu</w:t>
      </w:r>
      <w:r w:rsidR="00C45228" w:rsidRPr="00816E70">
        <w:rPr>
          <w:rFonts w:cs="Arial"/>
          <w:color w:val="FFFFFF" w:themeColor="background1"/>
          <w:sz w:val="28"/>
          <w:szCs w:val="28"/>
        </w:rPr>
        <w:t>sion</w:t>
      </w:r>
      <w:bookmarkEnd w:id="39"/>
      <w:bookmarkEnd w:id="40"/>
      <w:bookmarkEnd w:id="41"/>
    </w:p>
    <w:p w14:paraId="04DA47B0" w14:textId="77777777" w:rsidR="00F635DD" w:rsidRPr="00A11C5A" w:rsidRDefault="00F635DD" w:rsidP="00A11C5A">
      <w:pPr>
        <w:pStyle w:val="Default"/>
        <w:spacing w:before="240"/>
        <w:rPr>
          <w:rFonts w:ascii="Arial" w:hAnsi="Arial"/>
          <w:b w:val="0"/>
        </w:rPr>
      </w:pPr>
      <w:r w:rsidRPr="00A11C5A">
        <w:rPr>
          <w:rFonts w:ascii="Arial" w:hAnsi="Arial"/>
          <w:b w:val="0"/>
        </w:rPr>
        <w:t xml:space="preserve">Transition from education to employment is critical for the social and </w:t>
      </w:r>
      <w:r w:rsidR="00455E70" w:rsidRPr="00A11C5A">
        <w:rPr>
          <w:rFonts w:ascii="Arial" w:hAnsi="Arial"/>
          <w:b w:val="0"/>
        </w:rPr>
        <w:t>economic futures of people</w:t>
      </w:r>
      <w:r w:rsidRPr="00A11C5A">
        <w:rPr>
          <w:rFonts w:ascii="Arial" w:hAnsi="Arial"/>
          <w:b w:val="0"/>
        </w:rPr>
        <w:t xml:space="preserve"> with disabilit</w:t>
      </w:r>
      <w:r w:rsidR="00DC711F" w:rsidRPr="00A11C5A">
        <w:rPr>
          <w:rFonts w:ascii="Arial" w:hAnsi="Arial"/>
          <w:b w:val="0"/>
        </w:rPr>
        <w:t>y</w:t>
      </w:r>
      <w:r w:rsidRPr="00A11C5A">
        <w:rPr>
          <w:rFonts w:ascii="Arial" w:hAnsi="Arial"/>
          <w:b w:val="0"/>
        </w:rPr>
        <w:t xml:space="preserve">. A successful transition to work can help </w:t>
      </w:r>
      <w:r w:rsidR="00DC711F" w:rsidRPr="00A11C5A">
        <w:rPr>
          <w:rFonts w:ascii="Arial" w:hAnsi="Arial"/>
          <w:b w:val="0"/>
        </w:rPr>
        <w:t xml:space="preserve">people to </w:t>
      </w:r>
      <w:r w:rsidRPr="00A11C5A">
        <w:rPr>
          <w:rFonts w:ascii="Arial" w:hAnsi="Arial"/>
          <w:b w:val="0"/>
        </w:rPr>
        <w:t>achiev</w:t>
      </w:r>
      <w:r w:rsidR="00DC711F" w:rsidRPr="00A11C5A">
        <w:rPr>
          <w:rFonts w:ascii="Arial" w:hAnsi="Arial"/>
          <w:b w:val="0"/>
        </w:rPr>
        <w:t>e</w:t>
      </w:r>
      <w:r w:rsidRPr="00A11C5A">
        <w:rPr>
          <w:rFonts w:ascii="Arial" w:hAnsi="Arial"/>
          <w:b w:val="0"/>
        </w:rPr>
        <w:t xml:space="preserve"> full social and economic participation</w:t>
      </w:r>
      <w:r w:rsidR="00BD54A8" w:rsidRPr="00A11C5A">
        <w:rPr>
          <w:rFonts w:ascii="Arial" w:hAnsi="Arial"/>
          <w:b w:val="0"/>
        </w:rPr>
        <w:t>.</w:t>
      </w:r>
      <w:r w:rsidRPr="00A11C5A">
        <w:rPr>
          <w:rFonts w:ascii="Arial" w:hAnsi="Arial"/>
          <w:b w:val="0"/>
        </w:rPr>
        <w:t xml:space="preserve"> </w:t>
      </w:r>
    </w:p>
    <w:p w14:paraId="4018D1BC" w14:textId="77777777" w:rsidR="00E733CD" w:rsidRPr="00A11C5A" w:rsidRDefault="00E51654" w:rsidP="00A11C5A">
      <w:pPr>
        <w:pStyle w:val="BodyText"/>
        <w:spacing w:before="240"/>
        <w:rPr>
          <w:b w:val="0"/>
        </w:rPr>
      </w:pPr>
      <w:r w:rsidRPr="00A11C5A">
        <w:rPr>
          <w:b w:val="0"/>
        </w:rPr>
        <w:lastRenderedPageBreak/>
        <w:t>As the evidence demonstrates, t</w:t>
      </w:r>
      <w:r w:rsidR="00C45228" w:rsidRPr="00A11C5A">
        <w:rPr>
          <w:b w:val="0"/>
        </w:rPr>
        <w:t>he practice of collaborating with key stakeholders via place</w:t>
      </w:r>
      <w:r w:rsidRPr="00A11C5A">
        <w:rPr>
          <w:b w:val="0"/>
        </w:rPr>
        <w:t>-</w:t>
      </w:r>
      <w:r w:rsidR="00C45228" w:rsidRPr="00A11C5A">
        <w:rPr>
          <w:b w:val="0"/>
        </w:rPr>
        <w:t xml:space="preserve">based networks to </w:t>
      </w:r>
      <w:r w:rsidRPr="00A11C5A">
        <w:rPr>
          <w:b w:val="0"/>
        </w:rPr>
        <w:t>support school to work transitions f</w:t>
      </w:r>
      <w:r w:rsidR="00C45228" w:rsidRPr="00A11C5A">
        <w:rPr>
          <w:b w:val="0"/>
        </w:rPr>
        <w:t xml:space="preserve">or </w:t>
      </w:r>
      <w:r w:rsidR="00DC711F" w:rsidRPr="00A11C5A">
        <w:rPr>
          <w:b w:val="0"/>
        </w:rPr>
        <w:t xml:space="preserve">young </w:t>
      </w:r>
      <w:r w:rsidR="00C45228" w:rsidRPr="00A11C5A">
        <w:rPr>
          <w:b w:val="0"/>
        </w:rPr>
        <w:t>pe</w:t>
      </w:r>
      <w:r w:rsidR="00E733CD" w:rsidRPr="00A11C5A">
        <w:rPr>
          <w:b w:val="0"/>
        </w:rPr>
        <w:t>ople</w:t>
      </w:r>
      <w:r w:rsidR="00C45228" w:rsidRPr="00A11C5A">
        <w:rPr>
          <w:b w:val="0"/>
        </w:rPr>
        <w:t xml:space="preserve"> with disability </w:t>
      </w:r>
      <w:r w:rsidR="00E733CD" w:rsidRPr="00A11C5A">
        <w:rPr>
          <w:b w:val="0"/>
        </w:rPr>
        <w:t>will</w:t>
      </w:r>
      <w:r w:rsidR="00C45228" w:rsidRPr="00A11C5A">
        <w:rPr>
          <w:b w:val="0"/>
        </w:rPr>
        <w:t xml:space="preserve"> improve</w:t>
      </w:r>
      <w:r w:rsidRPr="00A11C5A">
        <w:rPr>
          <w:b w:val="0"/>
        </w:rPr>
        <w:t xml:space="preserve"> their social and economic</w:t>
      </w:r>
      <w:r w:rsidR="00C45228" w:rsidRPr="00A11C5A">
        <w:rPr>
          <w:b w:val="0"/>
        </w:rPr>
        <w:t xml:space="preserve"> outcomes. </w:t>
      </w:r>
    </w:p>
    <w:p w14:paraId="295F1B1B" w14:textId="77777777" w:rsidR="00E733CD" w:rsidRPr="00A11C5A" w:rsidRDefault="00E733CD" w:rsidP="00A11C5A">
      <w:pPr>
        <w:pStyle w:val="BodyText"/>
        <w:spacing w:before="240"/>
        <w:rPr>
          <w:b w:val="0"/>
        </w:rPr>
      </w:pPr>
      <w:r w:rsidRPr="00A11C5A">
        <w:rPr>
          <w:b w:val="0"/>
        </w:rPr>
        <w:t xml:space="preserve">One potential role </w:t>
      </w:r>
      <w:r w:rsidR="00C45228" w:rsidRPr="00A11C5A">
        <w:rPr>
          <w:b w:val="0"/>
        </w:rPr>
        <w:t xml:space="preserve">of collaborative teams is to address systemic barriers to </w:t>
      </w:r>
      <w:r w:rsidRPr="00A11C5A">
        <w:rPr>
          <w:b w:val="0"/>
        </w:rPr>
        <w:t xml:space="preserve">the employment of </w:t>
      </w:r>
      <w:r w:rsidR="00DC711F" w:rsidRPr="00A11C5A">
        <w:rPr>
          <w:b w:val="0"/>
        </w:rPr>
        <w:t xml:space="preserve">young </w:t>
      </w:r>
      <w:r w:rsidRPr="00A11C5A">
        <w:rPr>
          <w:b w:val="0"/>
        </w:rPr>
        <w:t>people with disability.</w:t>
      </w:r>
      <w:r w:rsidR="00C45228" w:rsidRPr="00A11C5A">
        <w:rPr>
          <w:b w:val="0"/>
        </w:rPr>
        <w:t xml:space="preserve"> However, in Australia the issue of collaboration and</w:t>
      </w:r>
      <w:r w:rsidR="0026488B" w:rsidRPr="00A11C5A">
        <w:rPr>
          <w:b w:val="0"/>
        </w:rPr>
        <w:t xml:space="preserve"> cross-jurisdictional factors </w:t>
      </w:r>
      <w:r w:rsidR="00C45228" w:rsidRPr="00A11C5A">
        <w:rPr>
          <w:b w:val="0"/>
        </w:rPr>
        <w:t>remains an issue</w:t>
      </w:r>
      <w:r w:rsidRPr="00A11C5A">
        <w:rPr>
          <w:b w:val="0"/>
        </w:rPr>
        <w:t xml:space="preserve">. </w:t>
      </w:r>
    </w:p>
    <w:p w14:paraId="316B4291" w14:textId="77777777" w:rsidR="00C45228" w:rsidRPr="00A11C5A" w:rsidRDefault="00E733CD" w:rsidP="00A11C5A">
      <w:pPr>
        <w:pStyle w:val="BodyText"/>
        <w:spacing w:before="240"/>
        <w:rPr>
          <w:b w:val="0"/>
        </w:rPr>
      </w:pPr>
      <w:r w:rsidRPr="00A11C5A">
        <w:rPr>
          <w:b w:val="0"/>
        </w:rPr>
        <w:t xml:space="preserve">Despite the substantial evidence base </w:t>
      </w:r>
      <w:r w:rsidR="0026488B" w:rsidRPr="00A11C5A">
        <w:rPr>
          <w:b w:val="0"/>
        </w:rPr>
        <w:t>and gov</w:t>
      </w:r>
      <w:r w:rsidR="00DA091A" w:rsidRPr="00A11C5A">
        <w:rPr>
          <w:b w:val="0"/>
        </w:rPr>
        <w:t>ernment enquiries recommending</w:t>
      </w:r>
      <w:r w:rsidR="0026488B" w:rsidRPr="00A11C5A">
        <w:rPr>
          <w:b w:val="0"/>
        </w:rPr>
        <w:t xml:space="preserve"> t</w:t>
      </w:r>
      <w:r w:rsidRPr="00A11C5A">
        <w:rPr>
          <w:b w:val="0"/>
        </w:rPr>
        <w:t>he need for collaborative practice and early invention w</w:t>
      </w:r>
      <w:r w:rsidR="0026488B" w:rsidRPr="00A11C5A">
        <w:rPr>
          <w:b w:val="0"/>
        </w:rPr>
        <w:t xml:space="preserve">hile students are in school, the will </w:t>
      </w:r>
      <w:r w:rsidR="00E51654" w:rsidRPr="00A11C5A">
        <w:rPr>
          <w:b w:val="0"/>
        </w:rPr>
        <w:t>to remove the structural barr</w:t>
      </w:r>
      <w:r w:rsidR="0026488B" w:rsidRPr="00A11C5A">
        <w:rPr>
          <w:b w:val="0"/>
        </w:rPr>
        <w:t xml:space="preserve">iers to effective collaboration remains </w:t>
      </w:r>
      <w:proofErr w:type="gramStart"/>
      <w:r w:rsidR="004936A1" w:rsidRPr="00A11C5A">
        <w:rPr>
          <w:b w:val="0"/>
        </w:rPr>
        <w:t>elusive</w:t>
      </w:r>
      <w:proofErr w:type="gramEnd"/>
      <w:r w:rsidR="0026488B" w:rsidRPr="00A11C5A">
        <w:rPr>
          <w:b w:val="0"/>
        </w:rPr>
        <w:t xml:space="preserve"> </w:t>
      </w:r>
    </w:p>
    <w:p w14:paraId="72A3D3EC" w14:textId="77777777" w:rsidR="00C71046" w:rsidRPr="00A11C5A" w:rsidRDefault="00C71046" w:rsidP="00A11C5A">
      <w:pPr>
        <w:spacing w:before="240" w:line="259" w:lineRule="auto"/>
      </w:pPr>
      <w:bookmarkStart w:id="42" w:name="_Toc17105031"/>
      <w:r w:rsidRPr="00A11C5A">
        <w:br w:type="page"/>
      </w:r>
    </w:p>
    <w:p w14:paraId="071E4E01" w14:textId="77777777" w:rsidR="004035AC" w:rsidRPr="00816E70" w:rsidRDefault="004035AC" w:rsidP="00816E70">
      <w:pPr>
        <w:pStyle w:val="Heading1"/>
        <w:shd w:val="clear" w:color="auto" w:fill="7F7F7F" w:themeFill="text1" w:themeFillTint="80"/>
        <w:spacing w:before="240"/>
        <w:rPr>
          <w:rFonts w:cs="Arial"/>
          <w:color w:val="FFFFFF" w:themeColor="background1"/>
          <w:sz w:val="28"/>
          <w:szCs w:val="28"/>
        </w:rPr>
      </w:pPr>
      <w:bookmarkStart w:id="43" w:name="_Toc26352809"/>
      <w:bookmarkStart w:id="44" w:name="_Toc26358575"/>
      <w:r w:rsidRPr="00816E70">
        <w:rPr>
          <w:rFonts w:cs="Arial"/>
          <w:color w:val="FFFFFF" w:themeColor="background1"/>
          <w:sz w:val="28"/>
          <w:szCs w:val="28"/>
        </w:rPr>
        <w:lastRenderedPageBreak/>
        <w:t>R</w:t>
      </w:r>
      <w:r w:rsidR="00673AF7" w:rsidRPr="00816E70">
        <w:rPr>
          <w:rFonts w:cs="Arial"/>
          <w:color w:val="FFFFFF" w:themeColor="background1"/>
          <w:sz w:val="28"/>
          <w:szCs w:val="28"/>
        </w:rPr>
        <w:t>eferences</w:t>
      </w:r>
      <w:bookmarkEnd w:id="42"/>
      <w:bookmarkEnd w:id="43"/>
      <w:bookmarkEnd w:id="44"/>
    </w:p>
    <w:p w14:paraId="49DDA343" w14:textId="33A1DD28" w:rsidR="004035AC" w:rsidRPr="009561BE" w:rsidRDefault="004035AC" w:rsidP="00680668">
      <w:pPr>
        <w:pStyle w:val="BodyText"/>
        <w:spacing w:before="240"/>
        <w:rPr>
          <w:b w:val="0"/>
        </w:rPr>
      </w:pPr>
      <w:proofErr w:type="spellStart"/>
      <w:r w:rsidRPr="009561BE">
        <w:rPr>
          <w:b w:val="0"/>
        </w:rPr>
        <w:t>Agrin</w:t>
      </w:r>
      <w:proofErr w:type="spellEnd"/>
      <w:r w:rsidRPr="009561BE">
        <w:rPr>
          <w:b w:val="0"/>
        </w:rPr>
        <w:t xml:space="preserve">, M., Cain, H., &amp; Cavin, M. (2002). </w:t>
      </w:r>
      <w:r w:rsidR="0090320A" w:rsidRPr="009561BE">
        <w:rPr>
          <w:b w:val="0"/>
        </w:rPr>
        <w:t>Enhancing</w:t>
      </w:r>
      <w:r w:rsidRPr="009561BE">
        <w:rPr>
          <w:b w:val="0"/>
        </w:rPr>
        <w:t xml:space="preserve"> the involvement of rehabilitation counsellors in the transition process. Career Development for Exceptional Individuals, 25, 141-155.</w:t>
      </w:r>
    </w:p>
    <w:p w14:paraId="52462A81" w14:textId="77777777" w:rsidR="00C71046" w:rsidRPr="009561BE" w:rsidRDefault="00C71046" w:rsidP="00680668">
      <w:pPr>
        <w:pStyle w:val="EndNoteBibliography"/>
        <w:spacing w:before="240"/>
        <w:rPr>
          <w:rFonts w:ascii="Arial" w:hAnsi="Arial" w:cs="Arial"/>
          <w:sz w:val="24"/>
        </w:rPr>
      </w:pPr>
      <w:r w:rsidRPr="009561BE">
        <w:rPr>
          <w:rFonts w:ascii="Arial" w:hAnsi="Arial" w:cs="Arial"/>
          <w:sz w:val="24"/>
        </w:rPr>
        <w:t>Alexander, J., Ford, J., Raghavendra, P., &amp; Clark, J. (2018). Nature and extent of on-the-job training for employees with an intellectual disability: a pilot study. Research and Practice in Intellectual and Developmental Disabilities, 5(2), 138-148. doi:10.1080/23297018.2017.1359661</w:t>
      </w:r>
    </w:p>
    <w:p w14:paraId="369B11BE" w14:textId="77777777" w:rsidR="004035AC" w:rsidRPr="009561BE" w:rsidRDefault="004035AC" w:rsidP="00680668">
      <w:pPr>
        <w:pStyle w:val="BodyText"/>
        <w:spacing w:before="240"/>
        <w:rPr>
          <w:b w:val="0"/>
        </w:rPr>
      </w:pPr>
      <w:r w:rsidRPr="009561BE">
        <w:rPr>
          <w:b w:val="0"/>
        </w:rPr>
        <w:t xml:space="preserve">ARTD Consultants. (2019). Ticket to Work Post-School Outcomes: Report for National Disability Services, Final Report. Retrieved from </w:t>
      </w:r>
      <w:r w:rsidR="009561BE" w:rsidRPr="009561BE">
        <w:rPr>
          <w:b w:val="0"/>
        </w:rPr>
        <w:t xml:space="preserve">the </w:t>
      </w:r>
      <w:hyperlink r:id="rId32" w:history="1">
        <w:r w:rsidR="009561BE" w:rsidRPr="009561BE">
          <w:rPr>
            <w:rStyle w:val="Hyperlink"/>
            <w:b w:val="0"/>
          </w:rPr>
          <w:t>Ticket to Work research/evaluation</w:t>
        </w:r>
      </w:hyperlink>
      <w:r w:rsidR="009561BE" w:rsidRPr="009561BE">
        <w:rPr>
          <w:b w:val="0"/>
        </w:rPr>
        <w:t>.</w:t>
      </w:r>
    </w:p>
    <w:p w14:paraId="5107AE3F" w14:textId="77777777" w:rsidR="004035AC" w:rsidRPr="009561BE" w:rsidRDefault="004035AC" w:rsidP="00680668">
      <w:pPr>
        <w:pStyle w:val="BodyText"/>
        <w:spacing w:before="240"/>
        <w:rPr>
          <w:b w:val="0"/>
        </w:rPr>
      </w:pPr>
      <w:r w:rsidRPr="009561BE">
        <w:rPr>
          <w:b w:val="0"/>
        </w:rPr>
        <w:t>ARTD Consultants (n.d.) Ticket to Work Network Analysis. NDS Draft Report.</w:t>
      </w:r>
    </w:p>
    <w:p w14:paraId="19A69B95" w14:textId="77777777" w:rsidR="00184520" w:rsidRPr="009561BE" w:rsidRDefault="00CA45B4" w:rsidP="00680668">
      <w:pPr>
        <w:pStyle w:val="BodyText"/>
        <w:spacing w:before="240"/>
        <w:rPr>
          <w:b w:val="0"/>
        </w:rPr>
      </w:pPr>
      <w:r w:rsidRPr="009561BE">
        <w:rPr>
          <w:b w:val="0"/>
        </w:rPr>
        <w:t>ARTD</w:t>
      </w:r>
      <w:r w:rsidR="00184520" w:rsidRPr="009561BE">
        <w:rPr>
          <w:b w:val="0"/>
        </w:rPr>
        <w:t xml:space="preserve"> Consultants (2016). Ticket to Work Pilot Outcomes Study: A Quasi-experimental Evaluation of Pathways from School to Economic and Social Inclusion. </w:t>
      </w:r>
      <w:r w:rsidRPr="009561BE">
        <w:rPr>
          <w:b w:val="0"/>
        </w:rPr>
        <w:t>Sydney: National Disability Services.</w:t>
      </w:r>
    </w:p>
    <w:p w14:paraId="7D4053F2" w14:textId="77777777" w:rsidR="002F4C66" w:rsidRPr="009561BE" w:rsidRDefault="004035AC" w:rsidP="00680668">
      <w:pPr>
        <w:pStyle w:val="BodyText"/>
        <w:spacing w:before="240"/>
        <w:rPr>
          <w:b w:val="0"/>
        </w:rPr>
      </w:pPr>
      <w:proofErr w:type="spellStart"/>
      <w:r w:rsidRPr="009561BE">
        <w:rPr>
          <w:b w:val="0"/>
        </w:rPr>
        <w:t>Aspel</w:t>
      </w:r>
      <w:proofErr w:type="spellEnd"/>
      <w:r w:rsidRPr="009561BE">
        <w:rPr>
          <w:b w:val="0"/>
        </w:rPr>
        <w:t>, N., Bettis, G., Test, D. W., &amp; Wood, W. M. (1998). An evaluation of a comprehensive system of transition services. Career Development for Exceptional Individuals, 21(2), 203-223.</w:t>
      </w:r>
    </w:p>
    <w:p w14:paraId="52323329" w14:textId="77777777" w:rsidR="00C71046" w:rsidRPr="009561BE" w:rsidRDefault="00C71046" w:rsidP="00680668">
      <w:pPr>
        <w:pStyle w:val="EndNoteBibliography"/>
        <w:spacing w:before="240" w:line="276" w:lineRule="auto"/>
        <w:rPr>
          <w:rFonts w:ascii="Arial" w:hAnsi="Arial" w:cs="Arial"/>
          <w:sz w:val="24"/>
        </w:rPr>
      </w:pPr>
      <w:r w:rsidRPr="009561BE">
        <w:rPr>
          <w:rFonts w:ascii="Arial" w:hAnsi="Arial" w:cs="Arial"/>
          <w:sz w:val="24"/>
        </w:rPr>
        <w:t>Australian Human Rights Commission. (2016). Willing to Work: National Inquiry into Employment Discrimination Against Older Australians and Australians with Disability. Sydney, NSW: Australian Human Rights Commission.</w:t>
      </w:r>
    </w:p>
    <w:p w14:paraId="148B8A14" w14:textId="77777777" w:rsidR="002F4C66" w:rsidRPr="009561BE" w:rsidRDefault="002F4C66" w:rsidP="00680668">
      <w:pPr>
        <w:spacing w:before="240"/>
      </w:pPr>
      <w:r w:rsidRPr="009561BE">
        <w:t>Australian Institute of Health and Welfare. (2019). People with disability in Australia 2019, in brief. Canberra. (Cat. no. DIS 74.).</w:t>
      </w:r>
    </w:p>
    <w:p w14:paraId="0A2A00B0" w14:textId="77777777" w:rsidR="002F4C66" w:rsidRPr="009561BE" w:rsidRDefault="002F4C66" w:rsidP="00680668">
      <w:pPr>
        <w:spacing w:before="240"/>
      </w:pPr>
      <w:r w:rsidRPr="009561BE">
        <w:t xml:space="preserve">Australian Public Service Commission. (2012). Tackling wicked problems: A public policy perspective. Canberra. Retrieved from </w:t>
      </w:r>
      <w:r w:rsidR="009561BE" w:rsidRPr="009561BE">
        <w:t xml:space="preserve">the </w:t>
      </w:r>
      <w:hyperlink r:id="rId33" w:history="1">
        <w:proofErr w:type="spellStart"/>
        <w:r w:rsidR="009561BE" w:rsidRPr="009561BE">
          <w:rPr>
            <w:rStyle w:val="Hyperlink"/>
          </w:rPr>
          <w:t>apsc</w:t>
        </w:r>
        <w:proofErr w:type="spellEnd"/>
        <w:r w:rsidR="009561BE" w:rsidRPr="009561BE">
          <w:rPr>
            <w:rStyle w:val="Hyperlink"/>
          </w:rPr>
          <w:t xml:space="preserve"> tackling wicked problems public policy perspective</w:t>
        </w:r>
      </w:hyperlink>
      <w:r w:rsidR="009561BE" w:rsidRPr="009561BE">
        <w:t>.</w:t>
      </w:r>
    </w:p>
    <w:p w14:paraId="3FBB3E8C" w14:textId="77777777" w:rsidR="004035AC" w:rsidRPr="009561BE" w:rsidRDefault="004035AC" w:rsidP="00680668">
      <w:pPr>
        <w:pStyle w:val="BodyText"/>
        <w:spacing w:before="240"/>
        <w:rPr>
          <w:b w:val="0"/>
        </w:rPr>
      </w:pPr>
      <w:r w:rsidRPr="009561BE">
        <w:rPr>
          <w:b w:val="0"/>
        </w:rPr>
        <w:t>Beamish, W., Meadows, D., &amp; Davies, M. (2012). Benchmarking teacher practice in Queensland transition programs for youth with intellectual disability and autism. The Journal of Special Education, 45(4), 227-241.</w:t>
      </w:r>
    </w:p>
    <w:p w14:paraId="426A7F0C" w14:textId="77777777" w:rsidR="004035AC" w:rsidRPr="009561BE" w:rsidRDefault="004035AC" w:rsidP="00680668">
      <w:pPr>
        <w:pStyle w:val="BodyText"/>
        <w:spacing w:before="240"/>
        <w:rPr>
          <w:b w:val="0"/>
        </w:rPr>
      </w:pPr>
      <w:r w:rsidRPr="009561BE">
        <w:rPr>
          <w:b w:val="0"/>
        </w:rPr>
        <w:t>Benz, M. R., &amp; Lindstrom, L. (1999). Improving collaboration between schools and vocational rehabilitation: The youth transition program model. Journal of Vocational Rehabilitation, 13, 55-63.</w:t>
      </w:r>
    </w:p>
    <w:p w14:paraId="0BF7529A" w14:textId="77777777" w:rsidR="004035AC" w:rsidRPr="009561BE" w:rsidRDefault="004035AC" w:rsidP="00680668">
      <w:pPr>
        <w:pStyle w:val="BodyText"/>
        <w:spacing w:before="240"/>
        <w:rPr>
          <w:b w:val="0"/>
        </w:rPr>
      </w:pPr>
      <w:r w:rsidRPr="009561BE">
        <w:rPr>
          <w:b w:val="0"/>
        </w:rPr>
        <w:lastRenderedPageBreak/>
        <w:t xml:space="preserve">Benz, M. R., Lindstrom, L., &amp; </w:t>
      </w:r>
      <w:proofErr w:type="spellStart"/>
      <w:r w:rsidRPr="009561BE">
        <w:rPr>
          <w:b w:val="0"/>
        </w:rPr>
        <w:t>Yovanoff</w:t>
      </w:r>
      <w:proofErr w:type="spellEnd"/>
      <w:r w:rsidRPr="009561BE">
        <w:rPr>
          <w:b w:val="0"/>
        </w:rPr>
        <w:t>, P. (2000). Improving graduation and employment outcomes of students with disabilities: Predictive factors and student perspectives. Exceptional Children, 66(4), 509-529.</w:t>
      </w:r>
    </w:p>
    <w:p w14:paraId="470FD693" w14:textId="77777777" w:rsidR="00EB072E" w:rsidRPr="009561BE" w:rsidRDefault="004035AC" w:rsidP="00680668">
      <w:pPr>
        <w:pStyle w:val="BodyText"/>
        <w:spacing w:before="240"/>
        <w:rPr>
          <w:b w:val="0"/>
        </w:rPr>
      </w:pPr>
      <w:r w:rsidRPr="009561BE">
        <w:rPr>
          <w:b w:val="0"/>
        </w:rPr>
        <w:t>Burns, C., &amp; Lawn, S. (2013). Disability employment services in Australia: A brief primer. Australian Journal of Rehabilitation Counselling, 19(1), 46-56</w:t>
      </w:r>
      <w:r w:rsidR="00EB072E" w:rsidRPr="009561BE">
        <w:rPr>
          <w:b w:val="0"/>
        </w:rPr>
        <w:t>.</w:t>
      </w:r>
    </w:p>
    <w:p w14:paraId="21B75530" w14:textId="77777777" w:rsidR="004035AC" w:rsidRPr="009561BE" w:rsidRDefault="004035AC" w:rsidP="00680668">
      <w:pPr>
        <w:pStyle w:val="BodyText"/>
        <w:spacing w:before="240"/>
        <w:rPr>
          <w:b w:val="0"/>
        </w:rPr>
      </w:pPr>
      <w:r w:rsidRPr="009561BE">
        <w:rPr>
          <w:b w:val="0"/>
        </w:rPr>
        <w:t xml:space="preserve">Butterworth, J., </w:t>
      </w:r>
      <w:proofErr w:type="spellStart"/>
      <w:r w:rsidRPr="009561BE">
        <w:rPr>
          <w:b w:val="0"/>
        </w:rPr>
        <w:t>Chrisrenson</w:t>
      </w:r>
      <w:proofErr w:type="spellEnd"/>
      <w:r w:rsidRPr="009561BE">
        <w:rPr>
          <w:b w:val="0"/>
        </w:rPr>
        <w:t xml:space="preserve">, J., &amp; </w:t>
      </w:r>
      <w:proofErr w:type="spellStart"/>
      <w:r w:rsidRPr="009561BE">
        <w:rPr>
          <w:b w:val="0"/>
        </w:rPr>
        <w:t>Flippo</w:t>
      </w:r>
      <w:proofErr w:type="spellEnd"/>
      <w:r w:rsidRPr="009561BE">
        <w:rPr>
          <w:b w:val="0"/>
        </w:rPr>
        <w:t>, K. (2017). Partnerships in employment: Building strong coalitions to facilitate systems change for youth and young adults. Journal of Vocational Rehabilitation, 47, 265-276.</w:t>
      </w:r>
    </w:p>
    <w:p w14:paraId="60F1F7A2" w14:textId="77777777" w:rsidR="004035AC" w:rsidRPr="009561BE" w:rsidRDefault="004035AC" w:rsidP="00680668">
      <w:pPr>
        <w:pStyle w:val="BodyText"/>
        <w:spacing w:before="240"/>
        <w:rPr>
          <w:b w:val="0"/>
        </w:rPr>
      </w:pPr>
      <w:r w:rsidRPr="009561BE">
        <w:rPr>
          <w:b w:val="0"/>
        </w:rPr>
        <w:t xml:space="preserve">Carter, E., </w:t>
      </w:r>
      <w:proofErr w:type="spellStart"/>
      <w:r w:rsidRPr="009561BE">
        <w:rPr>
          <w:b w:val="0"/>
        </w:rPr>
        <w:t>Blustein</w:t>
      </w:r>
      <w:proofErr w:type="spellEnd"/>
      <w:r w:rsidRPr="009561BE">
        <w:rPr>
          <w:b w:val="0"/>
        </w:rPr>
        <w:t>, C., Bubble, J., Harvey, S., Henderson, L., &amp; McMillan, E. (2016</w:t>
      </w:r>
      <w:r w:rsidR="00EB072E" w:rsidRPr="009561BE">
        <w:rPr>
          <w:b w:val="0"/>
        </w:rPr>
        <w:t>)</w:t>
      </w:r>
      <w:r w:rsidRPr="009561BE">
        <w:rPr>
          <w:b w:val="0"/>
        </w:rPr>
        <w:t>. Engaging communities in identifying local strategies for expanding integrated employment during and after high school. American Journal on Intellectual and Developmental Disabilities, 121(5), 398-418.</w:t>
      </w:r>
    </w:p>
    <w:p w14:paraId="76441F2B" w14:textId="77777777" w:rsidR="004035AC" w:rsidRPr="009561BE" w:rsidRDefault="004035AC" w:rsidP="00680668">
      <w:pPr>
        <w:pStyle w:val="BodyText"/>
        <w:spacing w:before="240"/>
        <w:rPr>
          <w:b w:val="0"/>
        </w:rPr>
      </w:pPr>
      <w:r w:rsidRPr="009561BE">
        <w:rPr>
          <w:b w:val="0"/>
        </w:rPr>
        <w:t>Centre for Disability Research and Policy, (2017). A Fair Go: Inequality, well Being and Australian Adults with a disability, 2001-2015. University of Sydney. Retrieved from</w:t>
      </w:r>
      <w:r w:rsidR="009561BE" w:rsidRPr="009561BE">
        <w:rPr>
          <w:b w:val="0"/>
        </w:rPr>
        <w:t xml:space="preserve"> </w:t>
      </w:r>
      <w:hyperlink r:id="rId34" w:history="1">
        <w:r w:rsidR="009561BE" w:rsidRPr="009561BE">
          <w:rPr>
            <w:rStyle w:val="Hyperlink"/>
            <w:b w:val="0"/>
          </w:rPr>
          <w:t>Sydney health sciences publications technical reports.</w:t>
        </w:r>
      </w:hyperlink>
      <w:r w:rsidRPr="009561BE">
        <w:rPr>
          <w:b w:val="0"/>
        </w:rPr>
        <w:t xml:space="preserve"> </w:t>
      </w:r>
    </w:p>
    <w:p w14:paraId="611FDB47" w14:textId="77777777" w:rsidR="004035AC" w:rsidRPr="009561BE" w:rsidRDefault="004035AC" w:rsidP="00680668">
      <w:pPr>
        <w:pStyle w:val="BodyText"/>
        <w:spacing w:before="240"/>
        <w:rPr>
          <w:b w:val="0"/>
        </w:rPr>
      </w:pPr>
      <w:proofErr w:type="spellStart"/>
      <w:r w:rsidRPr="009561BE">
        <w:rPr>
          <w:b w:val="0"/>
        </w:rPr>
        <w:t>Certo</w:t>
      </w:r>
      <w:proofErr w:type="spellEnd"/>
      <w:r w:rsidRPr="009561BE">
        <w:rPr>
          <w:b w:val="0"/>
        </w:rPr>
        <w:t xml:space="preserve">, N. J., </w:t>
      </w:r>
      <w:proofErr w:type="spellStart"/>
      <w:r w:rsidRPr="009561BE">
        <w:rPr>
          <w:b w:val="0"/>
        </w:rPr>
        <w:t>Mautz</w:t>
      </w:r>
      <w:proofErr w:type="spellEnd"/>
      <w:r w:rsidRPr="009561BE">
        <w:rPr>
          <w:b w:val="0"/>
        </w:rPr>
        <w:t xml:space="preserve">, D., </w:t>
      </w:r>
      <w:proofErr w:type="spellStart"/>
      <w:r w:rsidRPr="009561BE">
        <w:rPr>
          <w:b w:val="0"/>
        </w:rPr>
        <w:t>Pumpian</w:t>
      </w:r>
      <w:proofErr w:type="spellEnd"/>
      <w:r w:rsidRPr="009561BE">
        <w:rPr>
          <w:b w:val="0"/>
        </w:rPr>
        <w:t xml:space="preserve">, I., Sax, C., Smalley, K., Wade, H. A., Noyes, D., </w:t>
      </w:r>
      <w:proofErr w:type="spellStart"/>
      <w:r w:rsidRPr="009561BE">
        <w:rPr>
          <w:b w:val="0"/>
        </w:rPr>
        <w:t>Luecking</w:t>
      </w:r>
      <w:proofErr w:type="spellEnd"/>
      <w:r w:rsidRPr="009561BE">
        <w:rPr>
          <w:b w:val="0"/>
        </w:rPr>
        <w:t>, R., &amp; Wechsler, J. (2003). Review and discussion of a model for seamless transition to adulthood. Education and Training in Developmental Disabilities, 38(1), 3-17.</w:t>
      </w:r>
    </w:p>
    <w:p w14:paraId="545F1C6E" w14:textId="77777777" w:rsidR="00863234" w:rsidRPr="009561BE" w:rsidRDefault="00863234" w:rsidP="00680668">
      <w:pPr>
        <w:spacing w:before="240"/>
        <w:rPr>
          <w:rStyle w:val="Hyperlink"/>
        </w:rPr>
      </w:pPr>
      <w:r w:rsidRPr="009561BE">
        <w:t xml:space="preserve">Children with Disability Australia. (2015). Post School Transition: The Experiences of Students with Disability. Clifton Hill. Retrieved from </w:t>
      </w:r>
      <w:hyperlink r:id="rId35" w:history="1">
        <w:r w:rsidR="009561BE" w:rsidRPr="009561BE">
          <w:rPr>
            <w:rStyle w:val="Hyperlink"/>
          </w:rPr>
          <w:t>CYDA post school transition</w:t>
        </w:r>
      </w:hyperlink>
      <w:r w:rsidR="009561BE" w:rsidRPr="009561BE">
        <w:t>.</w:t>
      </w:r>
    </w:p>
    <w:p w14:paraId="2E3F5607" w14:textId="77777777" w:rsidR="00863234" w:rsidRPr="009561BE" w:rsidRDefault="00863234" w:rsidP="00680668">
      <w:pPr>
        <w:spacing w:before="240"/>
      </w:pPr>
      <w:r w:rsidRPr="009561BE">
        <w:t xml:space="preserve">Council of Australian Governments, Department of Social Services. (2011). National Disability Strategy. Canberra Retrieved from </w:t>
      </w:r>
      <w:hyperlink r:id="rId36" w:history="1">
        <w:r w:rsidR="009561BE" w:rsidRPr="009561BE">
          <w:rPr>
            <w:rStyle w:val="Hyperlink"/>
          </w:rPr>
          <w:t>DSS National Disability Strategy.</w:t>
        </w:r>
      </w:hyperlink>
      <w:r w:rsidR="009561BE" w:rsidRPr="009561BE">
        <w:t xml:space="preserve"> </w:t>
      </w:r>
    </w:p>
    <w:p w14:paraId="34B78EE1" w14:textId="77777777" w:rsidR="004035AC" w:rsidRPr="009561BE" w:rsidRDefault="004035AC" w:rsidP="00680668">
      <w:pPr>
        <w:pStyle w:val="BodyText"/>
        <w:spacing w:before="240"/>
        <w:rPr>
          <w:b w:val="0"/>
        </w:rPr>
      </w:pPr>
      <w:proofErr w:type="spellStart"/>
      <w:r w:rsidRPr="009561BE">
        <w:rPr>
          <w:b w:val="0"/>
        </w:rPr>
        <w:t>Crudden</w:t>
      </w:r>
      <w:proofErr w:type="spellEnd"/>
      <w:r w:rsidRPr="009561BE">
        <w:rPr>
          <w:b w:val="0"/>
        </w:rPr>
        <w:t>, A. (2912). Transition to employment for students with visual impairments: Components for success. Journal of visual impairments and blindness, 94, 133-145.</w:t>
      </w:r>
    </w:p>
    <w:p w14:paraId="5E17CE74" w14:textId="77777777" w:rsidR="00C23C4D" w:rsidRPr="009561BE" w:rsidRDefault="00C23C4D" w:rsidP="00680668">
      <w:pPr>
        <w:pStyle w:val="BodyText"/>
        <w:spacing w:before="240"/>
        <w:rPr>
          <w:b w:val="0"/>
        </w:rPr>
      </w:pPr>
      <w:r w:rsidRPr="009561BE">
        <w:rPr>
          <w:b w:val="0"/>
        </w:rPr>
        <w:t xml:space="preserve">Department of Social Services. (2014). Evaluation of Disability Employment Services 2010- 2013 Final Report. Disability and Carers. </w:t>
      </w:r>
    </w:p>
    <w:p w14:paraId="67927AE6" w14:textId="77777777" w:rsidR="004035AC" w:rsidRPr="009561BE" w:rsidRDefault="004035AC" w:rsidP="00680668">
      <w:pPr>
        <w:pStyle w:val="BodyText"/>
        <w:spacing w:before="240"/>
        <w:rPr>
          <w:b w:val="0"/>
        </w:rPr>
      </w:pPr>
      <w:r w:rsidRPr="009561BE">
        <w:rPr>
          <w:b w:val="0"/>
        </w:rPr>
        <w:t xml:space="preserve">Dempsey, I., &amp; Arthur, M. (1998). Characteristics and professional development </w:t>
      </w:r>
      <w:proofErr w:type="gramStart"/>
      <w:r w:rsidRPr="009561BE">
        <w:rPr>
          <w:b w:val="0"/>
        </w:rPr>
        <w:t>needs</w:t>
      </w:r>
      <w:proofErr w:type="gramEnd"/>
      <w:r w:rsidRPr="009561BE">
        <w:rPr>
          <w:b w:val="0"/>
        </w:rPr>
        <w:t xml:space="preserve"> of staff working in employment services for people with a disability. Journal of Intellectual and Developmental Disability, 23(4), 333-342.</w:t>
      </w:r>
    </w:p>
    <w:p w14:paraId="75AE74B3" w14:textId="77777777" w:rsidR="004035AC" w:rsidRPr="009561BE" w:rsidRDefault="004035AC" w:rsidP="00680668">
      <w:pPr>
        <w:pStyle w:val="BodyText"/>
        <w:spacing w:before="240"/>
        <w:rPr>
          <w:b w:val="0"/>
        </w:rPr>
      </w:pPr>
      <w:r w:rsidRPr="009561BE">
        <w:rPr>
          <w:b w:val="0"/>
        </w:rPr>
        <w:t xml:space="preserve">Dempsey, I, &amp; Arthur, M. (2002). Support staff in a sample of Australian community-based services for people with a disability: Career intentions, </w:t>
      </w:r>
      <w:r w:rsidRPr="009561BE">
        <w:rPr>
          <w:b w:val="0"/>
        </w:rPr>
        <w:lastRenderedPageBreak/>
        <w:t xml:space="preserve">personal </w:t>
      </w:r>
      <w:proofErr w:type="gramStart"/>
      <w:r w:rsidRPr="009561BE">
        <w:rPr>
          <w:b w:val="0"/>
        </w:rPr>
        <w:t>characteristics</w:t>
      </w:r>
      <w:proofErr w:type="gramEnd"/>
      <w:r w:rsidRPr="009561BE">
        <w:rPr>
          <w:b w:val="0"/>
        </w:rPr>
        <w:t xml:space="preserve"> and professional development needs. Journal of Intellectual and Developmental Disability, 27(3), 201-214.</w:t>
      </w:r>
    </w:p>
    <w:p w14:paraId="5A2C1649" w14:textId="77777777" w:rsidR="004035AC" w:rsidRPr="009561BE" w:rsidRDefault="004035AC" w:rsidP="00680668">
      <w:pPr>
        <w:pStyle w:val="BodyText"/>
        <w:spacing w:before="240"/>
        <w:rPr>
          <w:b w:val="0"/>
        </w:rPr>
      </w:pPr>
      <w:r w:rsidRPr="009561BE">
        <w:rPr>
          <w:b w:val="0"/>
        </w:rPr>
        <w:t>Dempsey, I., &amp; Dally, K. (2014). Professional standards for Australian special education teachers. Australasian Journal of Special Education, 38(1), 1-13.</w:t>
      </w:r>
    </w:p>
    <w:p w14:paraId="2927CFFA" w14:textId="77777777" w:rsidR="005E0EEF" w:rsidRPr="009561BE" w:rsidRDefault="005E0EEF" w:rsidP="00680668">
      <w:pPr>
        <w:spacing w:before="240"/>
      </w:pPr>
      <w:r w:rsidRPr="009561BE">
        <w:t xml:space="preserve">Department of Social Services. (2019). NDIS Participant Employment Taskforce Terms of Reference. Canberra Retrieved from </w:t>
      </w:r>
      <w:hyperlink r:id="rId37" w:history="1">
        <w:r w:rsidR="009561BE" w:rsidRPr="009561BE">
          <w:rPr>
            <w:rStyle w:val="Hyperlink"/>
          </w:rPr>
          <w:t>DSS participant employment taskforce terms reference publication.</w:t>
        </w:r>
      </w:hyperlink>
    </w:p>
    <w:p w14:paraId="4CDE1DFF" w14:textId="77777777" w:rsidR="00E13008" w:rsidRPr="009561BE" w:rsidRDefault="00E13008" w:rsidP="00680668">
      <w:pPr>
        <w:pStyle w:val="EndNoteBibliography"/>
        <w:spacing w:before="240"/>
        <w:rPr>
          <w:rFonts w:ascii="Arial" w:hAnsi="Arial" w:cs="Arial"/>
          <w:sz w:val="24"/>
        </w:rPr>
      </w:pPr>
      <w:r w:rsidRPr="009561BE">
        <w:rPr>
          <w:rFonts w:ascii="Arial" w:hAnsi="Arial" w:cs="Arial"/>
          <w:sz w:val="24"/>
        </w:rPr>
        <w:t xml:space="preserve">Diament, M. (2014). Obama Signs Law Limiting Sheltered Workshop Eligibility Disability Scoop. Retrieved from </w:t>
      </w:r>
      <w:hyperlink r:id="rId38" w:history="1">
        <w:r w:rsidR="009561BE" w:rsidRPr="009561BE">
          <w:rPr>
            <w:rStyle w:val="Hyperlink"/>
            <w:rFonts w:ascii="Arial" w:hAnsi="Arial" w:cs="Arial"/>
            <w:sz w:val="24"/>
          </w:rPr>
          <w:t>disability schoop- obama law limiting sheltered</w:t>
        </w:r>
      </w:hyperlink>
      <w:r w:rsidR="009561BE">
        <w:rPr>
          <w:rFonts w:ascii="Arial" w:hAnsi="Arial" w:cs="Arial"/>
          <w:sz w:val="24"/>
        </w:rPr>
        <w:t>.</w:t>
      </w:r>
      <w:r w:rsidR="009561BE" w:rsidRPr="009561BE">
        <w:rPr>
          <w:rFonts w:ascii="Arial" w:hAnsi="Arial" w:cs="Arial"/>
          <w:sz w:val="24"/>
        </w:rPr>
        <w:t xml:space="preserve"> </w:t>
      </w:r>
    </w:p>
    <w:p w14:paraId="6336DC52" w14:textId="77777777" w:rsidR="005E0EEF" w:rsidRPr="009561BE" w:rsidRDefault="005E0EEF" w:rsidP="00680668">
      <w:pPr>
        <w:spacing w:before="240"/>
        <w:rPr>
          <w:b/>
        </w:rPr>
      </w:pPr>
      <w:r w:rsidRPr="009561BE">
        <w:t>Disability Reform Council (COAG). (2015). ILC Policy Framework.  Retrieved from</w:t>
      </w:r>
      <w:r w:rsidR="009561BE">
        <w:t xml:space="preserve"> </w:t>
      </w:r>
      <w:hyperlink r:id="rId39" w:history="1">
        <w:r w:rsidR="009561BE" w:rsidRPr="009561BE">
          <w:rPr>
            <w:rStyle w:val="Hyperlink"/>
          </w:rPr>
          <w:t>NDIS community information linkages and capacity building</w:t>
        </w:r>
      </w:hyperlink>
      <w:r w:rsidR="009561BE">
        <w:t>.</w:t>
      </w:r>
      <w:r w:rsidRPr="009561BE">
        <w:t xml:space="preserve"> </w:t>
      </w:r>
    </w:p>
    <w:p w14:paraId="655496AC" w14:textId="77777777" w:rsidR="004035AC" w:rsidRPr="009561BE" w:rsidRDefault="004035AC" w:rsidP="00680668">
      <w:pPr>
        <w:pStyle w:val="BodyText"/>
        <w:spacing w:before="240"/>
        <w:rPr>
          <w:b w:val="0"/>
        </w:rPr>
      </w:pPr>
      <w:proofErr w:type="spellStart"/>
      <w:r w:rsidRPr="009561BE">
        <w:rPr>
          <w:b w:val="0"/>
        </w:rPr>
        <w:t>Devlieger</w:t>
      </w:r>
      <w:proofErr w:type="spellEnd"/>
      <w:r w:rsidRPr="009561BE">
        <w:rPr>
          <w:b w:val="0"/>
        </w:rPr>
        <w:t>, P. J., &amp; Trach, J. S. (1999). Mediation as a transition process: The impact on postschool employment outcomes. Exceptional Children, 65(4), 507-523.</w:t>
      </w:r>
    </w:p>
    <w:p w14:paraId="349CD8BE" w14:textId="77777777" w:rsidR="00414769" w:rsidRPr="009561BE" w:rsidRDefault="00414769" w:rsidP="00680668">
      <w:pPr>
        <w:spacing w:before="240"/>
        <w:rPr>
          <w:b/>
        </w:rPr>
      </w:pPr>
      <w:r w:rsidRPr="009561BE">
        <w:t xml:space="preserve">Federal Partners in Transition Workgroup. (2015). The 2020 Federal Youth Transition Plan: A Federal Interagency Strategy (2015). Retrieved from </w:t>
      </w:r>
      <w:hyperlink r:id="rId40" w:history="1">
        <w:r w:rsidR="00A633DE" w:rsidRPr="00A633DE">
          <w:rPr>
            <w:rStyle w:val="Hyperlink"/>
          </w:rPr>
          <w:t>dol.gov/</w:t>
        </w:r>
        <w:proofErr w:type="spellStart"/>
        <w:r w:rsidR="00A633DE" w:rsidRPr="00A633DE">
          <w:rPr>
            <w:rStyle w:val="Hyperlink"/>
          </w:rPr>
          <w:t>odep</w:t>
        </w:r>
        <w:proofErr w:type="spellEnd"/>
        <w:r w:rsidR="00A633DE" w:rsidRPr="00A633DE">
          <w:rPr>
            <w:rStyle w:val="Hyperlink"/>
          </w:rPr>
          <w:t>-pdf</w:t>
        </w:r>
      </w:hyperlink>
      <w:r w:rsidR="00A633DE">
        <w:t>.</w:t>
      </w:r>
    </w:p>
    <w:p w14:paraId="27B90512" w14:textId="77777777" w:rsidR="004035AC" w:rsidRPr="009561BE" w:rsidRDefault="004035AC" w:rsidP="00680668">
      <w:pPr>
        <w:pStyle w:val="BodyText"/>
        <w:spacing w:before="240"/>
        <w:rPr>
          <w:b w:val="0"/>
        </w:rPr>
      </w:pPr>
      <w:r w:rsidRPr="009561BE">
        <w:rPr>
          <w:b w:val="0"/>
        </w:rPr>
        <w:t xml:space="preserve">Frey, B., </w:t>
      </w:r>
      <w:proofErr w:type="spellStart"/>
      <w:r w:rsidRPr="009561BE">
        <w:rPr>
          <w:b w:val="0"/>
        </w:rPr>
        <w:t>Lohmeier</w:t>
      </w:r>
      <w:proofErr w:type="spellEnd"/>
      <w:r w:rsidRPr="009561BE">
        <w:rPr>
          <w:b w:val="0"/>
        </w:rPr>
        <w:t>, J., Lee, S., &amp; Tollefson, N. (2006). American Journal of Evaluation, 27(3), 383-392.</w:t>
      </w:r>
    </w:p>
    <w:p w14:paraId="3D65C03E" w14:textId="77777777" w:rsidR="004035AC" w:rsidRPr="009561BE" w:rsidRDefault="004035AC" w:rsidP="00680668">
      <w:pPr>
        <w:pStyle w:val="BodyText"/>
        <w:spacing w:before="240"/>
        <w:rPr>
          <w:b w:val="0"/>
        </w:rPr>
      </w:pPr>
      <w:r w:rsidRPr="009561BE">
        <w:rPr>
          <w:b w:val="0"/>
        </w:rPr>
        <w:t>Forbes, 2007). Towards inclusion: An Australian perspective. Support for Learning, 22, 66-71.</w:t>
      </w:r>
    </w:p>
    <w:p w14:paraId="2369A75E" w14:textId="77777777" w:rsidR="004035AC" w:rsidRPr="009561BE" w:rsidRDefault="004035AC" w:rsidP="00680668">
      <w:pPr>
        <w:pStyle w:val="BodyText"/>
        <w:spacing w:before="240"/>
        <w:rPr>
          <w:b w:val="0"/>
        </w:rPr>
      </w:pPr>
      <w:proofErr w:type="spellStart"/>
      <w:r w:rsidRPr="009561BE">
        <w:rPr>
          <w:b w:val="0"/>
        </w:rPr>
        <w:t>Grigal</w:t>
      </w:r>
      <w:proofErr w:type="spellEnd"/>
      <w:r w:rsidRPr="009561BE">
        <w:rPr>
          <w:b w:val="0"/>
        </w:rPr>
        <w:t>, M., Neubert, D. A., &amp; Moon, M. S. (2001). Public school programs for students with significant disabilities in post-secondary settings. Education and Training in Mental Retardation and Developmental Disabilities, 36(3), 244-254.</w:t>
      </w:r>
    </w:p>
    <w:p w14:paraId="53A369FB" w14:textId="77777777" w:rsidR="004035AC" w:rsidRPr="009561BE" w:rsidRDefault="004035AC" w:rsidP="00680668">
      <w:pPr>
        <w:pStyle w:val="BodyText"/>
        <w:spacing w:before="240"/>
        <w:rPr>
          <w:b w:val="0"/>
        </w:rPr>
      </w:pPr>
      <w:r w:rsidRPr="009561BE">
        <w:rPr>
          <w:b w:val="0"/>
        </w:rPr>
        <w:t xml:space="preserve">Haber, M, </w:t>
      </w:r>
      <w:proofErr w:type="spellStart"/>
      <w:r w:rsidRPr="009561BE">
        <w:rPr>
          <w:b w:val="0"/>
        </w:rPr>
        <w:t>Mazzotti</w:t>
      </w:r>
      <w:proofErr w:type="spellEnd"/>
      <w:r w:rsidRPr="009561BE">
        <w:rPr>
          <w:b w:val="0"/>
        </w:rPr>
        <w:t xml:space="preserve">, V., </w:t>
      </w:r>
      <w:proofErr w:type="spellStart"/>
      <w:r w:rsidRPr="009561BE">
        <w:rPr>
          <w:b w:val="0"/>
        </w:rPr>
        <w:t>Mustian</w:t>
      </w:r>
      <w:proofErr w:type="spellEnd"/>
      <w:r w:rsidRPr="009561BE">
        <w:rPr>
          <w:b w:val="0"/>
        </w:rPr>
        <w:t>, A., Rowe, D., Bartholomew, A., Test, D., &amp; Fowler, C. (2016). Review of Educational Research, 86(1), 123-162.</w:t>
      </w:r>
    </w:p>
    <w:p w14:paraId="2632DD65" w14:textId="77777777" w:rsidR="00E13008" w:rsidRPr="009561BE" w:rsidRDefault="00E13008" w:rsidP="00680668">
      <w:pPr>
        <w:pStyle w:val="EndNoteBibliography"/>
        <w:spacing w:before="240" w:line="276" w:lineRule="auto"/>
        <w:rPr>
          <w:rFonts w:ascii="Arial" w:hAnsi="Arial" w:cs="Arial"/>
          <w:sz w:val="24"/>
        </w:rPr>
      </w:pPr>
      <w:r w:rsidRPr="009561BE">
        <w:rPr>
          <w:rFonts w:ascii="Arial" w:hAnsi="Arial" w:cs="Arial"/>
          <w:sz w:val="24"/>
        </w:rPr>
        <w:t xml:space="preserve">Hager, R. M. (2002). The Transition from School to Work: The Special Education and State Vocational Rehabilitation Systems' Obligations to Prepare Students with Disabilities for the World of Work. Policy &amp; Practice Brief# 4. Employment and Disability Institute. </w:t>
      </w:r>
    </w:p>
    <w:p w14:paraId="15DF787F" w14:textId="77777777" w:rsidR="004035AC" w:rsidRPr="009561BE" w:rsidRDefault="004035AC" w:rsidP="00680668">
      <w:pPr>
        <w:pStyle w:val="BodyText"/>
        <w:spacing w:before="240"/>
        <w:rPr>
          <w:b w:val="0"/>
        </w:rPr>
      </w:pPr>
      <w:r w:rsidRPr="009561BE">
        <w:rPr>
          <w:b w:val="0"/>
        </w:rPr>
        <w:t>Hall, M., Kleinert, H. L., &amp; Kearns, J. F. (2000). Going to College! Postsecondary programs for students with moderate and severe disabilities. Teaching Exceptional Children, 32(3), 58-65.</w:t>
      </w:r>
    </w:p>
    <w:p w14:paraId="1E6AD631" w14:textId="77777777" w:rsidR="004035AC" w:rsidRPr="009561BE" w:rsidRDefault="004035AC" w:rsidP="00680668">
      <w:pPr>
        <w:pStyle w:val="BodyText"/>
        <w:spacing w:before="240"/>
        <w:rPr>
          <w:b w:val="0"/>
        </w:rPr>
      </w:pPr>
      <w:r w:rsidRPr="009561BE">
        <w:rPr>
          <w:b w:val="0"/>
        </w:rPr>
        <w:lastRenderedPageBreak/>
        <w:t>Halpern, A. (1985). Transition: A look at the foundations. Exceptional Children, 51(6), 479-486.</w:t>
      </w:r>
    </w:p>
    <w:p w14:paraId="03BA5258" w14:textId="77777777" w:rsidR="00C53A5A" w:rsidRPr="009561BE" w:rsidRDefault="00C53A5A" w:rsidP="00680668">
      <w:pPr>
        <w:spacing w:before="240"/>
        <w:rPr>
          <w:b/>
        </w:rPr>
      </w:pPr>
      <w:r w:rsidRPr="009561BE">
        <w:t xml:space="preserve">House of Representatives Standing Committee on Employment Education and Training. (2018). Unique Individuals Broad Skills Inquiry into school to work transition. Canberra Retrieved from </w:t>
      </w:r>
      <w:hyperlink r:id="rId41" w:history="1">
        <w:r w:rsidR="00A633DE" w:rsidRPr="00A633DE">
          <w:rPr>
            <w:rStyle w:val="Hyperlink"/>
          </w:rPr>
          <w:t>aph.gov.au- Parliamentary business committees house, employment, education and training school to work transition report.</w:t>
        </w:r>
      </w:hyperlink>
      <w:r w:rsidR="00A633DE">
        <w:t xml:space="preserve"> </w:t>
      </w:r>
    </w:p>
    <w:p w14:paraId="07DB7258" w14:textId="77777777" w:rsidR="004035AC" w:rsidRPr="009561BE" w:rsidRDefault="004035AC" w:rsidP="00680668">
      <w:pPr>
        <w:pStyle w:val="BodyText"/>
        <w:spacing w:before="240"/>
        <w:rPr>
          <w:b w:val="0"/>
        </w:rPr>
      </w:pPr>
      <w:proofErr w:type="spellStart"/>
      <w:r w:rsidRPr="009561BE">
        <w:rPr>
          <w:b w:val="0"/>
        </w:rPr>
        <w:t>Iacono</w:t>
      </w:r>
      <w:proofErr w:type="spellEnd"/>
      <w:r w:rsidRPr="009561BE">
        <w:rPr>
          <w:b w:val="0"/>
        </w:rPr>
        <w:t>, T. (2010). Addressing increased demands on Australian disability support workers. Journal of Developmental and Developmental Disability, 35(4), 290-295.</w:t>
      </w:r>
    </w:p>
    <w:p w14:paraId="6A7A2751" w14:textId="77777777" w:rsidR="00E713C1" w:rsidRPr="009561BE" w:rsidRDefault="00E713C1" w:rsidP="00680668">
      <w:pPr>
        <w:spacing w:before="240"/>
      </w:pPr>
      <w:r w:rsidRPr="009561BE">
        <w:t>Individuals with Disabilities Education Act (IDEA) 2004 (U.S. Department of Education). Retrieved from</w:t>
      </w:r>
      <w:r w:rsidR="00A633DE">
        <w:t xml:space="preserve"> </w:t>
      </w:r>
      <w:hyperlink r:id="rId42" w:history="1">
        <w:r w:rsidR="00A633DE" w:rsidRPr="00A633DE">
          <w:rPr>
            <w:rStyle w:val="Hyperlink"/>
          </w:rPr>
          <w:t>sites ed.gov/idea</w:t>
        </w:r>
      </w:hyperlink>
    </w:p>
    <w:p w14:paraId="3030DC93" w14:textId="77777777" w:rsidR="00E13008" w:rsidRPr="009561BE" w:rsidRDefault="00E13008" w:rsidP="00680668">
      <w:pPr>
        <w:pStyle w:val="EndNoteBibliography"/>
        <w:spacing w:before="240"/>
        <w:rPr>
          <w:rFonts w:ascii="Arial" w:hAnsi="Arial" w:cs="Arial"/>
          <w:sz w:val="24"/>
        </w:rPr>
      </w:pPr>
      <w:r w:rsidRPr="009561BE">
        <w:rPr>
          <w:rFonts w:ascii="Arial" w:hAnsi="Arial" w:cs="Arial"/>
          <w:sz w:val="24"/>
        </w:rPr>
        <w:t>Johnson, C., Owens L. . (2016). Workforce Innovation &amp; Opportunity Act (WIOA) and Section 511 Impact on Employment Outcomes. NTACT Capacity Building Institute. Retrieved from</w:t>
      </w:r>
      <w:r w:rsidR="00A633DE">
        <w:rPr>
          <w:rFonts w:ascii="Arial" w:hAnsi="Arial" w:cs="Arial"/>
          <w:sz w:val="24"/>
        </w:rPr>
        <w:t xml:space="preserve"> </w:t>
      </w:r>
      <w:hyperlink r:id="rId43" w:history="1">
        <w:r w:rsidR="00A633DE" w:rsidRPr="00A633DE">
          <w:rPr>
            <w:rStyle w:val="Hyperlink"/>
            <w:rFonts w:ascii="Arial" w:hAnsi="Arial" w:cs="Arial"/>
            <w:sz w:val="24"/>
          </w:rPr>
          <w:t>transitionta.org/sites-section %20511.</w:t>
        </w:r>
      </w:hyperlink>
      <w:r w:rsidRPr="009561BE">
        <w:rPr>
          <w:rFonts w:ascii="Arial" w:hAnsi="Arial" w:cs="Arial"/>
          <w:sz w:val="24"/>
        </w:rPr>
        <w:t xml:space="preserve"> </w:t>
      </w:r>
    </w:p>
    <w:p w14:paraId="080EDCD5" w14:textId="77777777" w:rsidR="004035AC" w:rsidRPr="009561BE" w:rsidRDefault="004035AC" w:rsidP="00680668">
      <w:pPr>
        <w:pStyle w:val="BodyText"/>
        <w:spacing w:before="240"/>
        <w:rPr>
          <w:b w:val="0"/>
        </w:rPr>
      </w:pPr>
      <w:proofErr w:type="spellStart"/>
      <w:r w:rsidRPr="009561BE">
        <w:rPr>
          <w:b w:val="0"/>
        </w:rPr>
        <w:t>Kanier</w:t>
      </w:r>
      <w:proofErr w:type="spellEnd"/>
      <w:r w:rsidRPr="009561BE">
        <w:rPr>
          <w:b w:val="0"/>
        </w:rPr>
        <w:t>, J., &amp; Kramer, M. (2017). Collective impact. Stanford Social Innovation Review, Winter, 36-41.</w:t>
      </w:r>
    </w:p>
    <w:p w14:paraId="4A1FA482" w14:textId="77777777" w:rsidR="004035AC" w:rsidRPr="009561BE" w:rsidRDefault="004035AC" w:rsidP="00680668">
      <w:pPr>
        <w:pStyle w:val="BodyText"/>
        <w:spacing w:before="240"/>
        <w:rPr>
          <w:b w:val="0"/>
        </w:rPr>
      </w:pPr>
      <w:proofErr w:type="spellStart"/>
      <w:r w:rsidRPr="009561BE">
        <w:rPr>
          <w:b w:val="0"/>
        </w:rPr>
        <w:t>Keast</w:t>
      </w:r>
      <w:proofErr w:type="spellEnd"/>
      <w:r w:rsidRPr="009561BE">
        <w:rPr>
          <w:b w:val="0"/>
        </w:rPr>
        <w:t xml:space="preserve">, R., Brown, K., &amp; Mandell, M. (2007). Getting the right mix: Unpacking integration, </w:t>
      </w:r>
      <w:proofErr w:type="gramStart"/>
      <w:r w:rsidRPr="009561BE">
        <w:rPr>
          <w:b w:val="0"/>
        </w:rPr>
        <w:t>meanings</w:t>
      </w:r>
      <w:proofErr w:type="gramEnd"/>
      <w:r w:rsidRPr="009561BE">
        <w:rPr>
          <w:b w:val="0"/>
        </w:rPr>
        <w:t xml:space="preserve"> and strategies. International Public Management Journal, 10(1), 9-33.</w:t>
      </w:r>
    </w:p>
    <w:p w14:paraId="43550296" w14:textId="77777777" w:rsidR="004035AC" w:rsidRPr="009561BE" w:rsidRDefault="004035AC" w:rsidP="00680668">
      <w:pPr>
        <w:pStyle w:val="BodyText"/>
        <w:spacing w:before="240"/>
        <w:rPr>
          <w:b w:val="0"/>
        </w:rPr>
      </w:pPr>
      <w:r w:rsidRPr="009561BE">
        <w:rPr>
          <w:b w:val="0"/>
        </w:rPr>
        <w:t>Kohler, P. D. (1996b). Taxonomy for transition planning. Champaign: University of Illinois.</w:t>
      </w:r>
    </w:p>
    <w:p w14:paraId="218DAEF3" w14:textId="77777777" w:rsidR="004035AC" w:rsidRPr="009561BE" w:rsidRDefault="004035AC" w:rsidP="00680668">
      <w:pPr>
        <w:pStyle w:val="BodyText"/>
        <w:spacing w:before="240"/>
        <w:rPr>
          <w:b w:val="0"/>
        </w:rPr>
      </w:pPr>
      <w:r w:rsidRPr="009561BE">
        <w:rPr>
          <w:b w:val="0"/>
        </w:rPr>
        <w:t>Kohler, P., (1993). Best practices in transition: Substantiated or implied? Career Development for Exceptional Individuals, 16(2), 107-121</w:t>
      </w:r>
    </w:p>
    <w:p w14:paraId="680D2B17" w14:textId="77777777" w:rsidR="004035AC" w:rsidRPr="009561BE" w:rsidRDefault="004035AC" w:rsidP="00680668">
      <w:pPr>
        <w:pStyle w:val="BodyText"/>
        <w:spacing w:before="240"/>
        <w:rPr>
          <w:b w:val="0"/>
        </w:rPr>
      </w:pPr>
      <w:r w:rsidRPr="009561BE">
        <w:rPr>
          <w:b w:val="0"/>
        </w:rPr>
        <w:t>Kohler, P. D., &amp; Field, S. (2003). Transition-focused education: Foundation for the future. The Journal of Special Education, 37(3), 174-183.</w:t>
      </w:r>
    </w:p>
    <w:p w14:paraId="12DADEC1" w14:textId="77777777" w:rsidR="004035AC" w:rsidRPr="009561BE" w:rsidRDefault="004035AC" w:rsidP="00680668">
      <w:pPr>
        <w:pStyle w:val="BodyText"/>
        <w:spacing w:before="240"/>
        <w:rPr>
          <w:b w:val="0"/>
        </w:rPr>
      </w:pPr>
      <w:r w:rsidRPr="009561BE">
        <w:rPr>
          <w:b w:val="0"/>
        </w:rPr>
        <w:t xml:space="preserve">Kohler P., </w:t>
      </w:r>
      <w:proofErr w:type="spellStart"/>
      <w:r w:rsidRPr="009561BE">
        <w:rPr>
          <w:b w:val="0"/>
        </w:rPr>
        <w:t>Gothberg</w:t>
      </w:r>
      <w:proofErr w:type="spellEnd"/>
      <w:r w:rsidRPr="009561BE">
        <w:rPr>
          <w:b w:val="0"/>
        </w:rPr>
        <w:t xml:space="preserve"> J., Coyle J. (2017). Using the Taxonomy for Transition Programming 2.0 to Guide Transition Education. In: A.L. Ellis (Ed.), Transitioning Children with Disabilities. Rotterdam: Sense Publishers. </w:t>
      </w:r>
    </w:p>
    <w:p w14:paraId="1EB71AEC" w14:textId="77777777" w:rsidR="004035AC" w:rsidRPr="009561BE" w:rsidRDefault="004035AC" w:rsidP="00680668">
      <w:pPr>
        <w:pStyle w:val="BodyText"/>
        <w:spacing w:before="240"/>
        <w:rPr>
          <w:rStyle w:val="Hyperlink"/>
          <w:b w:val="0"/>
        </w:rPr>
      </w:pPr>
      <w:r w:rsidRPr="009561BE">
        <w:rPr>
          <w:b w:val="0"/>
        </w:rPr>
        <w:t xml:space="preserve">Kohler, P., </w:t>
      </w:r>
      <w:proofErr w:type="spellStart"/>
      <w:r w:rsidRPr="009561BE">
        <w:rPr>
          <w:b w:val="0"/>
        </w:rPr>
        <w:t>Gothberg</w:t>
      </w:r>
      <w:proofErr w:type="spellEnd"/>
      <w:r w:rsidRPr="009561BE">
        <w:rPr>
          <w:b w:val="0"/>
        </w:rPr>
        <w:t xml:space="preserve">, J., Fowler, C., &amp; Coyle, J. (2016). Taxonomy for Transition Programming 2.0: A Model for Planning, Organizing, and Evaluating Transition Education, Services, and Programs. Western Michigan University. Retrieved from </w:t>
      </w:r>
      <w:hyperlink r:id="rId44" w:history="1">
        <w:r w:rsidRPr="009561BE">
          <w:rPr>
            <w:rStyle w:val="Hyperlink"/>
            <w:b w:val="0"/>
          </w:rPr>
          <w:t>https://transitionta.org/search/google/Kohler%27s%20Taxonomy</w:t>
        </w:r>
      </w:hyperlink>
    </w:p>
    <w:p w14:paraId="1C34CD8B" w14:textId="77777777" w:rsidR="00C53A5A" w:rsidRPr="009561BE" w:rsidRDefault="00C53A5A" w:rsidP="00680668">
      <w:pPr>
        <w:spacing w:before="240"/>
        <w:rPr>
          <w:b/>
        </w:rPr>
      </w:pPr>
      <w:r w:rsidRPr="009561BE">
        <w:lastRenderedPageBreak/>
        <w:t xml:space="preserve">Kruger, H. R., </w:t>
      </w:r>
      <w:proofErr w:type="spellStart"/>
      <w:r w:rsidRPr="009561BE">
        <w:t>Elinson</w:t>
      </w:r>
      <w:proofErr w:type="spellEnd"/>
      <w:r w:rsidRPr="009561BE">
        <w:t xml:space="preserve">, L., &amp; </w:t>
      </w:r>
      <w:proofErr w:type="spellStart"/>
      <w:r w:rsidRPr="009561BE">
        <w:t>Milfort</w:t>
      </w:r>
      <w:proofErr w:type="spellEnd"/>
      <w:r w:rsidRPr="009561BE">
        <w:t>, R. (2006). Role of intermediaries in ODEP Youth Demonstration Programs.</w:t>
      </w:r>
      <w:r w:rsidR="00487A44" w:rsidRPr="009561BE">
        <w:t xml:space="preserve"> Washington DC: Office of Disability Employment Policy US Department of Labour.</w:t>
      </w:r>
    </w:p>
    <w:p w14:paraId="05208BFA" w14:textId="77777777" w:rsidR="004035AC" w:rsidRPr="009561BE" w:rsidRDefault="004035AC" w:rsidP="00680668">
      <w:pPr>
        <w:pStyle w:val="BodyText"/>
        <w:spacing w:before="240"/>
        <w:rPr>
          <w:b w:val="0"/>
        </w:rPr>
      </w:pPr>
      <w:r w:rsidRPr="009561BE">
        <w:rPr>
          <w:b w:val="0"/>
        </w:rPr>
        <w:t>Lehmann, J. P., Bassett, D. S., &amp; Sands, D. J. (1999). Students' participation in transition-related actions: A qualitative study. Remedial and Special Education, 20(3), 160-169.</w:t>
      </w:r>
    </w:p>
    <w:p w14:paraId="7FEE0622" w14:textId="77777777" w:rsidR="00216555" w:rsidRPr="009561BE" w:rsidRDefault="00216555" w:rsidP="00680668">
      <w:pPr>
        <w:pStyle w:val="Default"/>
        <w:spacing w:before="240"/>
        <w:rPr>
          <w:rFonts w:ascii="Arial" w:hAnsi="Arial"/>
          <w:b w:val="0"/>
        </w:rPr>
      </w:pPr>
      <w:r w:rsidRPr="009561BE">
        <w:rPr>
          <w:rFonts w:ascii="Arial" w:hAnsi="Arial"/>
          <w:b w:val="0"/>
        </w:rPr>
        <w:t xml:space="preserve">Long, B (2015) </w:t>
      </w:r>
      <w:r w:rsidRPr="009561BE">
        <w:rPr>
          <w:rFonts w:ascii="Arial" w:hAnsi="Arial"/>
          <w:b w:val="0"/>
          <w:iCs/>
        </w:rPr>
        <w:t>An Estimate of the Economic Effects of the Implementation of the National Disability Insurance Scheme</w:t>
      </w:r>
      <w:r w:rsidR="00D36311" w:rsidRPr="009561BE">
        <w:rPr>
          <w:rFonts w:ascii="Arial" w:hAnsi="Arial"/>
          <w:b w:val="0"/>
          <w:iCs/>
        </w:rPr>
        <w:t>,</w:t>
      </w:r>
      <w:r w:rsidRPr="009561BE">
        <w:rPr>
          <w:rFonts w:ascii="Arial" w:hAnsi="Arial"/>
          <w:b w:val="0"/>
          <w:iCs/>
        </w:rPr>
        <w:t xml:space="preserve"> </w:t>
      </w:r>
      <w:r w:rsidRPr="009561BE">
        <w:rPr>
          <w:rFonts w:ascii="Arial" w:hAnsi="Arial"/>
          <w:b w:val="0"/>
        </w:rPr>
        <w:t xml:space="preserve">Charles Sturt University </w:t>
      </w:r>
      <w:r w:rsidR="00D36311" w:rsidRPr="009561BE">
        <w:rPr>
          <w:rFonts w:ascii="Arial" w:hAnsi="Arial"/>
          <w:b w:val="0"/>
        </w:rPr>
        <w:t xml:space="preserve">Retrieved from </w:t>
      </w:r>
      <w:proofErr w:type="gramStart"/>
      <w:r w:rsidR="00D36311" w:rsidRPr="009561BE">
        <w:rPr>
          <w:rFonts w:ascii="Arial" w:hAnsi="Arial"/>
          <w:b w:val="0"/>
        </w:rPr>
        <w:t>www.cadr.org.au/images/Publications_Files/ndis_economic_benefits%20main%20(1).pdf</w:t>
      </w:r>
      <w:proofErr w:type="gramEnd"/>
      <w:r w:rsidRPr="009561BE">
        <w:rPr>
          <w:rFonts w:ascii="Arial" w:hAnsi="Arial"/>
          <w:b w:val="0"/>
        </w:rPr>
        <w:t xml:space="preserve"> </w:t>
      </w:r>
    </w:p>
    <w:p w14:paraId="2197CF5E" w14:textId="77777777" w:rsidR="00E62EB7" w:rsidRPr="009561BE" w:rsidRDefault="004035AC" w:rsidP="00680668">
      <w:pPr>
        <w:pStyle w:val="BodyText"/>
        <w:spacing w:before="240"/>
        <w:rPr>
          <w:b w:val="0"/>
        </w:rPr>
      </w:pPr>
      <w:proofErr w:type="spellStart"/>
      <w:r w:rsidRPr="009561BE">
        <w:rPr>
          <w:b w:val="0"/>
        </w:rPr>
        <w:t>Luecking</w:t>
      </w:r>
      <w:proofErr w:type="spellEnd"/>
      <w:r w:rsidRPr="009561BE">
        <w:rPr>
          <w:b w:val="0"/>
        </w:rPr>
        <w:t>, R. G., &amp; Fabian, E. S. (2000). Paid internships and employment success for youth in transition. Career Development for Exceptional Individuals, 23(2), 205-221.</w:t>
      </w:r>
    </w:p>
    <w:p w14:paraId="2E2D1762" w14:textId="77777777" w:rsidR="004035AC" w:rsidRPr="009561BE" w:rsidRDefault="004035AC" w:rsidP="00680668">
      <w:pPr>
        <w:pStyle w:val="BodyText"/>
        <w:spacing w:before="240"/>
        <w:rPr>
          <w:b w:val="0"/>
          <w:color w:val="0563C1" w:themeColor="hyperlink"/>
          <w:u w:val="single"/>
        </w:rPr>
      </w:pPr>
      <w:proofErr w:type="spellStart"/>
      <w:r w:rsidRPr="009561BE">
        <w:rPr>
          <w:b w:val="0"/>
        </w:rPr>
        <w:t>Luecking</w:t>
      </w:r>
      <w:proofErr w:type="spellEnd"/>
      <w:r w:rsidRPr="009561BE">
        <w:rPr>
          <w:b w:val="0"/>
        </w:rPr>
        <w:t xml:space="preserve">, R., Deschamps, A., Allison, R., Hyatt, J., &amp; Stuart, C. (2015). A Guide to Developing Collaborative School-Community Business Partnerships. National Technical Assistance Centre on Transition. Retrieved from </w:t>
      </w:r>
      <w:hyperlink r:id="rId45" w:history="1">
        <w:r w:rsidR="00A633DE" w:rsidRPr="00A633DE">
          <w:rPr>
            <w:rStyle w:val="Hyperlink"/>
            <w:b w:val="0"/>
          </w:rPr>
          <w:t xml:space="preserve">parentcenterhub.org/intact </w:t>
        </w:r>
        <w:proofErr w:type="spellStart"/>
        <w:r w:rsidR="00A633DE" w:rsidRPr="00A633DE">
          <w:rPr>
            <w:rStyle w:val="Hyperlink"/>
            <w:b w:val="0"/>
          </w:rPr>
          <w:t>scb</w:t>
        </w:r>
        <w:proofErr w:type="spellEnd"/>
        <w:r w:rsidR="00A633DE" w:rsidRPr="00A633DE">
          <w:rPr>
            <w:rStyle w:val="Hyperlink"/>
            <w:b w:val="0"/>
          </w:rPr>
          <w:t xml:space="preserve"> partnerships guide.</w:t>
        </w:r>
      </w:hyperlink>
      <w:r w:rsidR="00A633DE">
        <w:rPr>
          <w:b w:val="0"/>
        </w:rPr>
        <w:t xml:space="preserve"> </w:t>
      </w:r>
    </w:p>
    <w:p w14:paraId="34ABC386" w14:textId="77777777" w:rsidR="004035AC" w:rsidRPr="009561BE" w:rsidRDefault="004035AC" w:rsidP="00680668">
      <w:pPr>
        <w:pStyle w:val="BodyText"/>
        <w:spacing w:before="240"/>
        <w:rPr>
          <w:b w:val="0"/>
        </w:rPr>
      </w:pPr>
      <w:proofErr w:type="spellStart"/>
      <w:r w:rsidRPr="009561BE">
        <w:rPr>
          <w:b w:val="0"/>
        </w:rPr>
        <w:t>Luecking</w:t>
      </w:r>
      <w:proofErr w:type="spellEnd"/>
      <w:r w:rsidRPr="009561BE">
        <w:rPr>
          <w:b w:val="0"/>
        </w:rPr>
        <w:t xml:space="preserve">, D., &amp; </w:t>
      </w:r>
      <w:proofErr w:type="spellStart"/>
      <w:r w:rsidRPr="009561BE">
        <w:rPr>
          <w:b w:val="0"/>
        </w:rPr>
        <w:t>Leucking</w:t>
      </w:r>
      <w:proofErr w:type="spellEnd"/>
      <w:r w:rsidRPr="009561BE">
        <w:rPr>
          <w:b w:val="0"/>
        </w:rPr>
        <w:t>, R. (2015). Translating research into a seamless transition model. Career Development and Transition for Exceptional Individuals, 38(1), 4-13.</w:t>
      </w:r>
    </w:p>
    <w:p w14:paraId="31728063" w14:textId="77777777" w:rsidR="004035AC" w:rsidRPr="009561BE" w:rsidRDefault="004035AC" w:rsidP="00680668">
      <w:pPr>
        <w:pStyle w:val="BodyText"/>
        <w:spacing w:before="240"/>
        <w:rPr>
          <w:b w:val="0"/>
        </w:rPr>
      </w:pPr>
      <w:proofErr w:type="spellStart"/>
      <w:r w:rsidRPr="009561BE">
        <w:rPr>
          <w:b w:val="0"/>
        </w:rPr>
        <w:t>Mazzotti</w:t>
      </w:r>
      <w:proofErr w:type="spellEnd"/>
      <w:r w:rsidRPr="009561BE">
        <w:rPr>
          <w:b w:val="0"/>
        </w:rPr>
        <w:t xml:space="preserve">, V., Rowe, D., </w:t>
      </w:r>
      <w:proofErr w:type="spellStart"/>
      <w:r w:rsidRPr="009561BE">
        <w:rPr>
          <w:b w:val="0"/>
        </w:rPr>
        <w:t>Carmeto</w:t>
      </w:r>
      <w:proofErr w:type="spellEnd"/>
      <w:r w:rsidRPr="009561BE">
        <w:rPr>
          <w:b w:val="0"/>
        </w:rPr>
        <w:t>, R., Test, D., &amp; Morningstar, M. (2013). Identifying and promoting transition evidence-based practices and predictors of success: A position paper of the division on career development and transition. Career Development and Transition for Exceptional Individuals, 36(3), 140-151.</w:t>
      </w:r>
    </w:p>
    <w:p w14:paraId="72ACB54B" w14:textId="77777777" w:rsidR="004035AC" w:rsidRPr="009561BE" w:rsidRDefault="004035AC" w:rsidP="00680668">
      <w:pPr>
        <w:pStyle w:val="BodyText"/>
        <w:spacing w:before="240"/>
        <w:rPr>
          <w:b w:val="0"/>
        </w:rPr>
      </w:pPr>
      <w:r w:rsidRPr="009561BE">
        <w:rPr>
          <w:b w:val="0"/>
        </w:rPr>
        <w:t>Meadows, D. (2009). Where have all our students gone? School to post-school transition in Australia. Australasian Journal of Special Education, 33(2), 87-108.</w:t>
      </w:r>
    </w:p>
    <w:p w14:paraId="782289F4" w14:textId="77777777" w:rsidR="004035AC" w:rsidRPr="009561BE" w:rsidRDefault="004035AC" w:rsidP="00680668">
      <w:pPr>
        <w:pStyle w:val="BodyText"/>
        <w:spacing w:before="240"/>
        <w:rPr>
          <w:b w:val="0"/>
        </w:rPr>
      </w:pPr>
      <w:r w:rsidRPr="009561BE">
        <w:rPr>
          <w:b w:val="0"/>
        </w:rPr>
        <w:t>Meadows, D., Davies, M., &amp; Beamish, W. (2012). Teacher control over interagency collaboration: A roadblock for effective transitioning of youth with disabilities. International Journal of Disability, Development and Education, 61(4), 332-345.</w:t>
      </w:r>
    </w:p>
    <w:p w14:paraId="0F022B11" w14:textId="77777777" w:rsidR="00E13008" w:rsidRPr="009561BE" w:rsidRDefault="00E13008" w:rsidP="00680668">
      <w:pPr>
        <w:pStyle w:val="BodyText"/>
        <w:spacing w:before="240"/>
        <w:rPr>
          <w:b w:val="0"/>
        </w:rPr>
      </w:pPr>
      <w:r w:rsidRPr="009561BE">
        <w:rPr>
          <w:b w:val="0"/>
        </w:rPr>
        <w:t>Miles Morgan Australia Pty Ltd. (2009). From protection to productivity: An evaluation of the transition to work program. Sydney.</w:t>
      </w:r>
    </w:p>
    <w:p w14:paraId="6AE827D4" w14:textId="77777777" w:rsidR="004035AC" w:rsidRPr="009561BE" w:rsidRDefault="004035AC" w:rsidP="00680668">
      <w:pPr>
        <w:pStyle w:val="BodyText"/>
        <w:spacing w:before="240"/>
        <w:rPr>
          <w:b w:val="0"/>
        </w:rPr>
      </w:pPr>
      <w:r w:rsidRPr="009561BE">
        <w:rPr>
          <w:b w:val="0"/>
        </w:rPr>
        <w:lastRenderedPageBreak/>
        <w:t xml:space="preserve">Morningstar, M., </w:t>
      </w:r>
      <w:proofErr w:type="spellStart"/>
      <w:r w:rsidRPr="009561BE">
        <w:rPr>
          <w:b w:val="0"/>
        </w:rPr>
        <w:t>Kleinhammer-Tramill</w:t>
      </w:r>
      <w:proofErr w:type="spellEnd"/>
      <w:r w:rsidRPr="009561BE">
        <w:rPr>
          <w:b w:val="0"/>
        </w:rPr>
        <w:t>, P., &amp; Lattin, D. (1999). Using successful models of student-centred transition planning and services for adolescents with disabilities. Focus on Exceptional Children, 319), 1-19.</w:t>
      </w:r>
    </w:p>
    <w:p w14:paraId="00639BB4" w14:textId="77777777" w:rsidR="004035AC" w:rsidRPr="009561BE" w:rsidRDefault="004035AC" w:rsidP="00680668">
      <w:pPr>
        <w:pStyle w:val="BodyText"/>
        <w:spacing w:before="240"/>
        <w:rPr>
          <w:rFonts w:eastAsiaTheme="minorEastAsia"/>
          <w:b w:val="0"/>
          <w:lang w:val="en-US"/>
        </w:rPr>
      </w:pPr>
      <w:r w:rsidRPr="009561BE">
        <w:rPr>
          <w:rFonts w:eastAsiaTheme="minorEastAsia"/>
          <w:b w:val="0"/>
          <w:lang w:val="en-US"/>
        </w:rPr>
        <w:t>National Collaborative on Workforce and Disability for Youth. (2006), ‘Blending and Braiding Funds and Resources: The Intermediary as Facilitator’, Issue 18, January.</w:t>
      </w:r>
    </w:p>
    <w:p w14:paraId="25614CF8" w14:textId="77777777" w:rsidR="004035AC" w:rsidRPr="009561BE" w:rsidRDefault="004035AC" w:rsidP="00680668">
      <w:pPr>
        <w:pStyle w:val="BodyText"/>
        <w:spacing w:before="240"/>
        <w:rPr>
          <w:rStyle w:val="Hyperlink"/>
          <w:rFonts w:eastAsiaTheme="minorEastAsia"/>
          <w:b w:val="0"/>
          <w:lang w:val="en-US"/>
        </w:rPr>
      </w:pPr>
      <w:r w:rsidRPr="009561BE">
        <w:rPr>
          <w:rFonts w:eastAsiaTheme="minorEastAsia"/>
          <w:b w:val="0"/>
          <w:lang w:val="en-US"/>
        </w:rPr>
        <w:t xml:space="preserve">National Disability Services. (2018). Australian Disability Workforce Report. Retrieved from </w:t>
      </w:r>
      <w:hyperlink r:id="rId46" w:history="1">
        <w:r w:rsidR="00A633DE" w:rsidRPr="00A633DE">
          <w:rPr>
            <w:rStyle w:val="Hyperlink"/>
            <w:rFonts w:eastAsiaTheme="minorEastAsia"/>
            <w:b w:val="0"/>
            <w:lang w:val="en-US"/>
          </w:rPr>
          <w:t>nds</w:t>
        </w:r>
      </w:hyperlink>
      <w:r w:rsidR="00A633DE">
        <w:rPr>
          <w:rFonts w:eastAsiaTheme="minorEastAsia"/>
          <w:b w:val="0"/>
          <w:lang w:val="en-US"/>
        </w:rPr>
        <w:t xml:space="preserve">.org.au/workforce ADWR Third Edition July 2018. </w:t>
      </w:r>
    </w:p>
    <w:p w14:paraId="16128A1D" w14:textId="77777777" w:rsidR="00C53A5A" w:rsidRPr="009561BE" w:rsidRDefault="00C53A5A" w:rsidP="00680668">
      <w:pPr>
        <w:spacing w:before="240"/>
      </w:pPr>
      <w:r w:rsidRPr="009561BE">
        <w:t>National Disability Insurance Agency. (2019). 2019–23 Corporate Plan. Geelong.</w:t>
      </w:r>
    </w:p>
    <w:p w14:paraId="042BDCE7" w14:textId="77777777" w:rsidR="003326B8" w:rsidRPr="009561BE" w:rsidRDefault="003326B8" w:rsidP="00680668">
      <w:pPr>
        <w:spacing w:before="240"/>
      </w:pPr>
      <w:r w:rsidRPr="009561BE">
        <w:t xml:space="preserve">National Governor’s Association </w:t>
      </w:r>
      <w:proofErr w:type="spellStart"/>
      <w:r w:rsidRPr="009561BE">
        <w:t>Center</w:t>
      </w:r>
      <w:proofErr w:type="spellEnd"/>
      <w:r w:rsidRPr="009561BE">
        <w:t xml:space="preserve"> for Best Practices. (2004). Early lessons from states to promote youth development. Washington DC: National Governor’s Association Social, Economic and Workforce Programs.</w:t>
      </w:r>
    </w:p>
    <w:p w14:paraId="5E21178A" w14:textId="77777777" w:rsidR="004035AC" w:rsidRPr="009561BE" w:rsidRDefault="00E713C1" w:rsidP="00680668">
      <w:pPr>
        <w:spacing w:before="240"/>
      </w:pPr>
      <w:r w:rsidRPr="009561BE">
        <w:t xml:space="preserve">Neubert, D. A., Moon, M. S., &amp; </w:t>
      </w:r>
      <w:proofErr w:type="spellStart"/>
      <w:r w:rsidRPr="009561BE">
        <w:t>Grigal</w:t>
      </w:r>
      <w:proofErr w:type="spellEnd"/>
      <w:r w:rsidRPr="009561BE">
        <w:t xml:space="preserve">, M. (2004). Activities of students with significant disabilities receiving services in postsecondary settings. Education and Training in Developmental Disabilities, 39(1), 16-25. </w:t>
      </w:r>
    </w:p>
    <w:p w14:paraId="7CBED468" w14:textId="77777777" w:rsidR="004035AC" w:rsidRPr="009561BE" w:rsidRDefault="004035AC" w:rsidP="00680668">
      <w:pPr>
        <w:pStyle w:val="BodyText"/>
        <w:spacing w:before="240"/>
        <w:rPr>
          <w:b w:val="0"/>
        </w:rPr>
      </w:pPr>
      <w:r w:rsidRPr="009561BE">
        <w:rPr>
          <w:b w:val="0"/>
        </w:rPr>
        <w:t xml:space="preserve">Noonan, P., </w:t>
      </w:r>
      <w:proofErr w:type="spellStart"/>
      <w:r w:rsidRPr="009561BE">
        <w:rPr>
          <w:b w:val="0"/>
        </w:rPr>
        <w:t>Gaumer</w:t>
      </w:r>
      <w:proofErr w:type="spellEnd"/>
      <w:r w:rsidRPr="009561BE">
        <w:rPr>
          <w:b w:val="0"/>
        </w:rPr>
        <w:t xml:space="preserve">-Erickson, A., &amp; Morningstar, M. (2013). Effects of community transition teams on interagency collaboration for school and adult agency staff. Career Development and Transition for </w:t>
      </w:r>
      <w:proofErr w:type="spellStart"/>
      <w:r w:rsidRPr="009561BE">
        <w:rPr>
          <w:b w:val="0"/>
        </w:rPr>
        <w:t>Excptional</w:t>
      </w:r>
      <w:proofErr w:type="spellEnd"/>
      <w:r w:rsidRPr="009561BE">
        <w:rPr>
          <w:b w:val="0"/>
        </w:rPr>
        <w:t xml:space="preserve"> Individuals, 36(2), 96-104.</w:t>
      </w:r>
    </w:p>
    <w:p w14:paraId="495FC08D" w14:textId="77777777" w:rsidR="004035AC" w:rsidRPr="009561BE" w:rsidRDefault="004035AC" w:rsidP="00680668">
      <w:pPr>
        <w:pStyle w:val="BodyText"/>
        <w:spacing w:before="240"/>
        <w:rPr>
          <w:b w:val="0"/>
        </w:rPr>
      </w:pPr>
      <w:r w:rsidRPr="009561BE">
        <w:rPr>
          <w:b w:val="0"/>
        </w:rPr>
        <w:t xml:space="preserve">Noonan, P., McCall, Z., Zheng, C., &amp; </w:t>
      </w:r>
      <w:proofErr w:type="spellStart"/>
      <w:r w:rsidRPr="009561BE">
        <w:rPr>
          <w:b w:val="0"/>
        </w:rPr>
        <w:t>Gaumer-Erockson</w:t>
      </w:r>
      <w:proofErr w:type="spellEnd"/>
      <w:r w:rsidRPr="009561BE">
        <w:rPr>
          <w:b w:val="0"/>
        </w:rPr>
        <w:t>, A. (2012). An analysis of collaboration</w:t>
      </w:r>
      <w:r w:rsidR="00BB4E38" w:rsidRPr="009561BE">
        <w:rPr>
          <w:b w:val="0"/>
        </w:rPr>
        <w:t xml:space="preserve"> </w:t>
      </w:r>
      <w:r w:rsidRPr="009561BE">
        <w:rPr>
          <w:b w:val="0"/>
        </w:rPr>
        <w:t>in a State-Level Interagency Transition Team. Career development and Transition for Exceptional Individuals, 35(3), 143-154.</w:t>
      </w:r>
    </w:p>
    <w:p w14:paraId="16A0CC3F" w14:textId="77777777" w:rsidR="004035AC" w:rsidRPr="009561BE" w:rsidRDefault="004035AC" w:rsidP="00680668">
      <w:pPr>
        <w:pStyle w:val="BodyText"/>
        <w:spacing w:before="240"/>
        <w:rPr>
          <w:b w:val="0"/>
        </w:rPr>
      </w:pPr>
      <w:r w:rsidRPr="009561BE">
        <w:rPr>
          <w:b w:val="0"/>
        </w:rPr>
        <w:t>Noonan, P., Morningstar, M., &amp; Erickson, A. (2008). Improving interagency collaboration: Effective strategies used by high-performing local districts and communities. Career Development for Exceptional Individuals, 31(3), 132-143.</w:t>
      </w:r>
    </w:p>
    <w:p w14:paraId="28CF8320" w14:textId="77777777" w:rsidR="004035AC" w:rsidRPr="009561BE" w:rsidRDefault="004035AC" w:rsidP="00680668">
      <w:pPr>
        <w:pStyle w:val="BodyText"/>
        <w:spacing w:before="240"/>
        <w:rPr>
          <w:b w:val="0"/>
        </w:rPr>
      </w:pPr>
      <w:r w:rsidRPr="009561BE">
        <w:rPr>
          <w:b w:val="0"/>
        </w:rPr>
        <w:t>Noonan, P. (2014). Transition Teaming: 26 Strategies for Interagency Collaboration. Arlington Virginia: Council for Exceptional Children.</w:t>
      </w:r>
    </w:p>
    <w:p w14:paraId="36462D4E" w14:textId="77777777" w:rsidR="004035AC" w:rsidRPr="009561BE" w:rsidRDefault="004035AC" w:rsidP="00680668">
      <w:pPr>
        <w:pStyle w:val="BodyText"/>
        <w:spacing w:before="240"/>
        <w:rPr>
          <w:b w:val="0"/>
        </w:rPr>
      </w:pPr>
      <w:r w:rsidRPr="009561BE">
        <w:rPr>
          <w:b w:val="0"/>
        </w:rPr>
        <w:t>Noyes, D. A., &amp; Sax, C. L. (2004). Changing systems for transition: Students, families, and professionals working together. Education and Training in Developmental Disabilities, 39(1), 35-44.</w:t>
      </w:r>
    </w:p>
    <w:p w14:paraId="41133D64" w14:textId="77777777" w:rsidR="004035AC" w:rsidRPr="009561BE" w:rsidRDefault="004035AC" w:rsidP="00680668">
      <w:pPr>
        <w:pStyle w:val="BodyText"/>
        <w:spacing w:before="240"/>
        <w:rPr>
          <w:b w:val="0"/>
        </w:rPr>
      </w:pPr>
      <w:r w:rsidRPr="009561BE">
        <w:rPr>
          <w:b w:val="0"/>
        </w:rPr>
        <w:t xml:space="preserve">Neubert, D. A., Moon, M. S., &amp; </w:t>
      </w:r>
      <w:proofErr w:type="spellStart"/>
      <w:r w:rsidRPr="009561BE">
        <w:rPr>
          <w:b w:val="0"/>
        </w:rPr>
        <w:t>Grigal</w:t>
      </w:r>
      <w:proofErr w:type="spellEnd"/>
      <w:r w:rsidRPr="009561BE">
        <w:rPr>
          <w:b w:val="0"/>
        </w:rPr>
        <w:t>, M. (2004). Activities of students with significant disabilities receiving services in postsecondary settings. Education and Training in Developmental Disabilities, 39(1), 16-25.</w:t>
      </w:r>
    </w:p>
    <w:p w14:paraId="5900CDBC" w14:textId="77777777" w:rsidR="004035AC" w:rsidRPr="009561BE" w:rsidRDefault="004035AC" w:rsidP="00680668">
      <w:pPr>
        <w:pStyle w:val="BodyText"/>
        <w:spacing w:before="240"/>
        <w:rPr>
          <w:b w:val="0"/>
        </w:rPr>
      </w:pPr>
      <w:r w:rsidRPr="009561BE">
        <w:rPr>
          <w:b w:val="0"/>
        </w:rPr>
        <w:lastRenderedPageBreak/>
        <w:t xml:space="preserve">Neubert, D. A., Moon, M. S., </w:t>
      </w:r>
      <w:proofErr w:type="spellStart"/>
      <w:r w:rsidRPr="009561BE">
        <w:rPr>
          <w:b w:val="0"/>
        </w:rPr>
        <w:t>Grigal</w:t>
      </w:r>
      <w:proofErr w:type="spellEnd"/>
      <w:r w:rsidRPr="009561BE">
        <w:rPr>
          <w:b w:val="0"/>
        </w:rPr>
        <w:t>, M., &amp; Redd, V. (2001). Post-secondary educational practices for individuals with mental retardation and other significant disabilities: A review of the literature. Journal of Vocational Rehabilitation, 16, 155-168.</w:t>
      </w:r>
    </w:p>
    <w:p w14:paraId="1019589F" w14:textId="77777777" w:rsidR="004035AC" w:rsidRPr="009561BE" w:rsidRDefault="004035AC" w:rsidP="00680668">
      <w:pPr>
        <w:pStyle w:val="BodyText"/>
        <w:spacing w:before="240"/>
        <w:rPr>
          <w:b w:val="0"/>
        </w:rPr>
      </w:pPr>
      <w:r w:rsidRPr="009561BE">
        <w:rPr>
          <w:b w:val="0"/>
        </w:rPr>
        <w:t>Odom, S., McLean, M., &amp; Johnson, L. (1995). Recommended practices in early childhood special education: Validation and current use. Journal of Early Intervention, 19, 1-17.</w:t>
      </w:r>
    </w:p>
    <w:p w14:paraId="3E503BF9" w14:textId="77777777" w:rsidR="004035AC" w:rsidRPr="009561BE" w:rsidRDefault="004035AC" w:rsidP="00680668">
      <w:pPr>
        <w:spacing w:before="240"/>
        <w:rPr>
          <w:b/>
        </w:rPr>
      </w:pPr>
      <w:proofErr w:type="spellStart"/>
      <w:r w:rsidRPr="009561BE">
        <w:t>Oertle</w:t>
      </w:r>
      <w:proofErr w:type="spellEnd"/>
      <w:r w:rsidRPr="009561BE">
        <w:t xml:space="preserve">, K., &amp; </w:t>
      </w:r>
      <w:proofErr w:type="spellStart"/>
      <w:r w:rsidRPr="009561BE">
        <w:t>Seader</w:t>
      </w:r>
      <w:proofErr w:type="spellEnd"/>
      <w:r w:rsidRPr="009561BE">
        <w:t>, K. (2015). Research and practical considerations for rehabilitation transition collaboration. Journal of Rehabilitation, 81(2), 3-18.</w:t>
      </w:r>
    </w:p>
    <w:p w14:paraId="32D44D58" w14:textId="77777777" w:rsidR="004035AC" w:rsidRPr="009561BE" w:rsidRDefault="004035AC" w:rsidP="00680668">
      <w:pPr>
        <w:spacing w:before="240"/>
        <w:rPr>
          <w:b/>
        </w:rPr>
      </w:pPr>
      <w:proofErr w:type="spellStart"/>
      <w:r w:rsidRPr="009561BE">
        <w:t>Oertle</w:t>
      </w:r>
      <w:proofErr w:type="spellEnd"/>
      <w:r w:rsidRPr="009561BE">
        <w:t>, K., &amp; Trach, J. (2007). Interagency collaboration: The importance of rehabilitation professionals” involvement in transition. Journal of Rehabilitation, 73(3), 36-44.</w:t>
      </w:r>
    </w:p>
    <w:p w14:paraId="2A09E67F" w14:textId="77777777" w:rsidR="004035AC" w:rsidRPr="009561BE" w:rsidRDefault="004035AC" w:rsidP="00680668">
      <w:pPr>
        <w:spacing w:before="240"/>
        <w:rPr>
          <w:b/>
        </w:rPr>
      </w:pPr>
      <w:r w:rsidRPr="009561BE">
        <w:t>Parmenter, T. (1991). Has social policy left research behind? Australia and New Zealand Journal of Developmental Disabilities, 17, 1-6.</w:t>
      </w:r>
    </w:p>
    <w:p w14:paraId="22870F73" w14:textId="77777777" w:rsidR="004035AC" w:rsidRPr="009561BE" w:rsidRDefault="004035AC" w:rsidP="00680668">
      <w:pPr>
        <w:spacing w:before="240"/>
        <w:rPr>
          <w:b/>
        </w:rPr>
      </w:pPr>
      <w:r w:rsidRPr="009561BE">
        <w:t xml:space="preserve">Rowe, D., </w:t>
      </w:r>
      <w:proofErr w:type="spellStart"/>
      <w:r w:rsidRPr="009561BE">
        <w:t>Alverson</w:t>
      </w:r>
      <w:proofErr w:type="spellEnd"/>
      <w:r w:rsidRPr="009561BE">
        <w:t xml:space="preserve">, C., </w:t>
      </w:r>
      <w:proofErr w:type="spellStart"/>
      <w:r w:rsidRPr="009561BE">
        <w:t>Unrah</w:t>
      </w:r>
      <w:proofErr w:type="spellEnd"/>
      <w:r w:rsidRPr="009561BE">
        <w:t xml:space="preserve">, D., Fowler, C., </w:t>
      </w:r>
      <w:proofErr w:type="spellStart"/>
      <w:r w:rsidRPr="009561BE">
        <w:t>Ellams</w:t>
      </w:r>
      <w:proofErr w:type="spellEnd"/>
      <w:r w:rsidRPr="009561BE">
        <w:t xml:space="preserve">, R., &amp; Test, D. (2015). A </w:t>
      </w:r>
      <w:proofErr w:type="spellStart"/>
      <w:r w:rsidRPr="009561BE">
        <w:t>delphi</w:t>
      </w:r>
      <w:proofErr w:type="spellEnd"/>
      <w:r w:rsidRPr="009561BE">
        <w:t xml:space="preserve"> study to operationalize evidence-based predictors in secondary transition. Career Development and Transition, 38(2), 113-126.</w:t>
      </w:r>
    </w:p>
    <w:p w14:paraId="1FCD85B5" w14:textId="77777777" w:rsidR="004035AC" w:rsidRPr="009561BE" w:rsidRDefault="004035AC" w:rsidP="00680668">
      <w:pPr>
        <w:spacing w:before="240"/>
        <w:rPr>
          <w:rStyle w:val="Hyperlink"/>
          <w:b/>
        </w:rPr>
      </w:pPr>
      <w:proofErr w:type="spellStart"/>
      <w:r w:rsidRPr="009561BE">
        <w:t>Stodden</w:t>
      </w:r>
      <w:proofErr w:type="spellEnd"/>
      <w:r w:rsidRPr="009561BE">
        <w:t>, R., Brown, S., Galloway, L., Mrazek, S., &amp; Noy, L. (2005). Essential Tools: Interagency Transition Team Development and facilitation.  Retrieved from</w:t>
      </w:r>
      <w:r w:rsidR="00A633DE">
        <w:t xml:space="preserve"> </w:t>
      </w:r>
      <w:hyperlink r:id="rId47" w:history="1">
        <w:r w:rsidR="00A633DE" w:rsidRPr="00A633DE">
          <w:rPr>
            <w:rStyle w:val="Hyperlink"/>
          </w:rPr>
          <w:t>ncset.org/publications/essential tools teams</w:t>
        </w:r>
      </w:hyperlink>
      <w:r w:rsidR="00A633DE">
        <w:t>.</w:t>
      </w:r>
    </w:p>
    <w:p w14:paraId="2456503E" w14:textId="77777777" w:rsidR="00E713C1" w:rsidRPr="009561BE" w:rsidRDefault="00E62EB7" w:rsidP="00680668">
      <w:pPr>
        <w:spacing w:before="240"/>
        <w:rPr>
          <w:rFonts w:eastAsiaTheme="majorEastAsia"/>
          <w:b/>
          <w:color w:val="26AAE1"/>
          <w:u w:val="single"/>
          <w:shd w:val="clear" w:color="auto" w:fill="FFFFFF"/>
        </w:rPr>
      </w:pPr>
      <w:r w:rsidRPr="009561BE">
        <w:rPr>
          <w:shd w:val="clear" w:color="auto" w:fill="FFFFFF"/>
        </w:rPr>
        <w:t>Sheppard, L., Harrington, R. &amp; Howard, K. (2017). Leaving School and Getting a Job. Research to Action Guide, A guide for young people with disability who want to work. NDS Centre for Applied Disability Research. Available at</w:t>
      </w:r>
      <w:r w:rsidR="00A633DE">
        <w:rPr>
          <w:shd w:val="clear" w:color="auto" w:fill="FFFFFF"/>
        </w:rPr>
        <w:t xml:space="preserve"> </w:t>
      </w:r>
      <w:hyperlink r:id="rId48" w:history="1">
        <w:r w:rsidR="00A633DE" w:rsidRPr="00A633DE">
          <w:rPr>
            <w:rStyle w:val="Hyperlink"/>
            <w:shd w:val="clear" w:color="auto" w:fill="FFFFFF"/>
          </w:rPr>
          <w:t>Centre for Applied Disability Research</w:t>
        </w:r>
      </w:hyperlink>
      <w:r w:rsidR="00A633DE">
        <w:rPr>
          <w:shd w:val="clear" w:color="auto" w:fill="FFFFFF"/>
        </w:rPr>
        <w:t>.</w:t>
      </w:r>
      <w:r w:rsidR="00A633DE" w:rsidRPr="009561BE">
        <w:rPr>
          <w:rFonts w:eastAsiaTheme="majorEastAsia"/>
          <w:b/>
          <w:color w:val="26AAE1"/>
          <w:u w:val="single"/>
          <w:shd w:val="clear" w:color="auto" w:fill="FFFFFF"/>
        </w:rPr>
        <w:t xml:space="preserve"> </w:t>
      </w:r>
    </w:p>
    <w:p w14:paraId="2100EFFC" w14:textId="77777777" w:rsidR="00E713C1" w:rsidRPr="009561BE" w:rsidRDefault="00E713C1" w:rsidP="00680668">
      <w:pPr>
        <w:spacing w:before="240"/>
      </w:pPr>
      <w:proofErr w:type="spellStart"/>
      <w:r w:rsidRPr="009561BE">
        <w:t>Sitlington</w:t>
      </w:r>
      <w:proofErr w:type="spellEnd"/>
      <w:r w:rsidRPr="009561BE">
        <w:t xml:space="preserve">, P. L., &amp; Clark, G. M. (2006). Transition education and services for students with disabilities (4th ed.). Boston: </w:t>
      </w:r>
      <w:proofErr w:type="spellStart"/>
      <w:r w:rsidRPr="009561BE">
        <w:t>Allyn</w:t>
      </w:r>
      <w:proofErr w:type="spellEnd"/>
      <w:r w:rsidRPr="009561BE">
        <w:t xml:space="preserve"> &amp; Bacon.</w:t>
      </w:r>
    </w:p>
    <w:p w14:paraId="336B503C" w14:textId="77777777" w:rsidR="00E713C1" w:rsidRPr="009561BE" w:rsidRDefault="00E713C1" w:rsidP="00680668">
      <w:pPr>
        <w:spacing w:before="240"/>
      </w:pPr>
      <w:r w:rsidRPr="009561BE">
        <w:t>Social Exclusion Unit. (2004). Tackling Social Exclusion: Taking stock and looking to the future. Emerging Findings London.</w:t>
      </w:r>
    </w:p>
    <w:p w14:paraId="2F50974E" w14:textId="41E88996" w:rsidR="004035AC" w:rsidRPr="009561BE" w:rsidRDefault="004035AC" w:rsidP="00680668">
      <w:pPr>
        <w:spacing w:before="240"/>
        <w:rPr>
          <w:b/>
        </w:rPr>
      </w:pPr>
      <w:proofErr w:type="spellStart"/>
      <w:r w:rsidRPr="009561BE">
        <w:t>Strnadová</w:t>
      </w:r>
      <w:proofErr w:type="spellEnd"/>
      <w:r w:rsidRPr="009561BE">
        <w:t>, I., &amp; Cumming, T. (2014). The importance of quality transition processes for students with disabilities across settings: Learning from the current situation in New South Wales.</w:t>
      </w:r>
      <w:r w:rsidR="0090320A" w:rsidRPr="0090320A">
        <w:t xml:space="preserve"> </w:t>
      </w:r>
      <w:r w:rsidR="0090320A" w:rsidRPr="00C95EB9">
        <w:t>Australian Journal of Education, 58(3), 318-336.</w:t>
      </w:r>
    </w:p>
    <w:p w14:paraId="6E98BC69" w14:textId="77777777" w:rsidR="004035AC" w:rsidRPr="009561BE" w:rsidRDefault="004035AC" w:rsidP="00680668">
      <w:pPr>
        <w:spacing w:before="240"/>
        <w:rPr>
          <w:b/>
        </w:rPr>
      </w:pPr>
      <w:r w:rsidRPr="009561BE">
        <w:t>Taylor, D., Morgan, A., Callow-</w:t>
      </w:r>
      <w:proofErr w:type="spellStart"/>
      <w:r w:rsidRPr="009561BE">
        <w:t>Heusser</w:t>
      </w:r>
      <w:proofErr w:type="spellEnd"/>
      <w:r w:rsidRPr="009561BE">
        <w:t xml:space="preserve">, C. (2016). A survey of vocational rehabilitation counsellors and special education teachers on collaboration in transition planning. Journal of Vocational Rehabilitation, 44(2), 163-173. </w:t>
      </w:r>
    </w:p>
    <w:p w14:paraId="7F969079" w14:textId="77777777" w:rsidR="004035AC" w:rsidRPr="009561BE" w:rsidRDefault="004035AC" w:rsidP="00680668">
      <w:pPr>
        <w:spacing w:before="240"/>
        <w:rPr>
          <w:b/>
        </w:rPr>
      </w:pPr>
      <w:r w:rsidRPr="009561BE">
        <w:lastRenderedPageBreak/>
        <w:t xml:space="preserve">Test, D., Fowler, C., Richter, S., White, J., </w:t>
      </w:r>
      <w:proofErr w:type="spellStart"/>
      <w:r w:rsidRPr="009561BE">
        <w:t>Mazzotti</w:t>
      </w:r>
      <w:proofErr w:type="spellEnd"/>
      <w:r w:rsidRPr="009561BE">
        <w:t xml:space="preserve">, V., Walker, A., Kohler, P., &amp; </w:t>
      </w:r>
      <w:proofErr w:type="spellStart"/>
      <w:r w:rsidRPr="009561BE">
        <w:t>Kortering</w:t>
      </w:r>
      <w:proofErr w:type="spellEnd"/>
      <w:r w:rsidRPr="009561BE">
        <w:t>, L. (2009). Evidence-based practices in secondary transition. Career Development for Exceptional Individuals, 32(2), 115-128.</w:t>
      </w:r>
    </w:p>
    <w:p w14:paraId="4AD25274" w14:textId="77777777" w:rsidR="004035AC" w:rsidRPr="009561BE" w:rsidRDefault="004035AC" w:rsidP="00680668">
      <w:pPr>
        <w:spacing w:before="240"/>
        <w:rPr>
          <w:b/>
        </w:rPr>
      </w:pPr>
      <w:r w:rsidRPr="009561BE">
        <w:t xml:space="preserve">Test, D., </w:t>
      </w:r>
      <w:proofErr w:type="spellStart"/>
      <w:r w:rsidRPr="009561BE">
        <w:t>Mazzotti</w:t>
      </w:r>
      <w:proofErr w:type="spellEnd"/>
      <w:r w:rsidRPr="009561BE">
        <w:t xml:space="preserve">, V., </w:t>
      </w:r>
      <w:proofErr w:type="spellStart"/>
      <w:r w:rsidRPr="009561BE">
        <w:t>Mustian</w:t>
      </w:r>
      <w:proofErr w:type="spellEnd"/>
      <w:r w:rsidRPr="009561BE">
        <w:t xml:space="preserve">, A., Fowler, C., </w:t>
      </w:r>
      <w:proofErr w:type="spellStart"/>
      <w:r w:rsidRPr="009561BE">
        <w:t>Kortering</w:t>
      </w:r>
      <w:proofErr w:type="spellEnd"/>
      <w:r w:rsidRPr="009561BE">
        <w:t>, L. &amp; Kohler, P. (2009). Evidence-based secondary transition predictors for improving postschool outcomes for students with disabilities. Career Development for Exceptional Individuals, 32(3), 160-181.</w:t>
      </w:r>
    </w:p>
    <w:p w14:paraId="603CDB59" w14:textId="77777777" w:rsidR="004035AC" w:rsidRPr="009561BE" w:rsidRDefault="004035AC" w:rsidP="00680668">
      <w:pPr>
        <w:spacing w:before="240"/>
        <w:rPr>
          <w:rStyle w:val="Hyperlink"/>
          <w:b/>
        </w:rPr>
      </w:pPr>
      <w:r w:rsidRPr="009561BE">
        <w:t>Turner, S., Merchant, K., Kania, J., &amp; Martin, E. (2018). Understanding the value of backbone organizations in collective impact. Stanford Social Innovation Review. Retrieved from</w:t>
      </w:r>
      <w:hyperlink r:id="rId49" w:history="1">
        <w:r w:rsidRPr="00A633DE">
          <w:rPr>
            <w:rStyle w:val="Hyperlink"/>
          </w:rPr>
          <w:t xml:space="preserve"> </w:t>
        </w:r>
        <w:r w:rsidR="00A633DE" w:rsidRPr="00A633DE">
          <w:rPr>
            <w:rStyle w:val="Hyperlink"/>
          </w:rPr>
          <w:t>issuelab.org/resources.</w:t>
        </w:r>
      </w:hyperlink>
    </w:p>
    <w:p w14:paraId="5DB12021" w14:textId="77777777" w:rsidR="008C2F9F" w:rsidRPr="009561BE" w:rsidRDefault="00E713C1" w:rsidP="00680668">
      <w:pPr>
        <w:spacing w:before="240"/>
      </w:pPr>
      <w:r w:rsidRPr="009561BE">
        <w:t xml:space="preserve">U.S. Department of Education. (2017). A Transition Guide to Postsecondary Education and Employment for Students and Youth with Disabilities. Washington, D.C. Retrieved from </w:t>
      </w:r>
      <w:proofErr w:type="gramStart"/>
      <w:r w:rsidRPr="009561BE">
        <w:t>www2.ed.gov/about/offices/list/osers/transition/products/postsecondary-transition-guide-2017.pdf</w:t>
      </w:r>
      <w:proofErr w:type="gramEnd"/>
    </w:p>
    <w:p w14:paraId="12C45465" w14:textId="77777777" w:rsidR="004035AC" w:rsidRPr="009561BE" w:rsidRDefault="004035AC" w:rsidP="00680668">
      <w:pPr>
        <w:spacing w:before="240"/>
        <w:rPr>
          <w:b/>
        </w:rPr>
      </w:pPr>
      <w:r w:rsidRPr="009561BE">
        <w:t xml:space="preserve">Wagner, M., Newman. L., </w:t>
      </w:r>
      <w:proofErr w:type="spellStart"/>
      <w:r w:rsidRPr="009561BE">
        <w:t>Cameto</w:t>
      </w:r>
      <w:proofErr w:type="spellEnd"/>
      <w:r w:rsidRPr="009561BE">
        <w:t>, R., Garza, N., &amp; Levine, P. (2005). After High School: A First Look at the Post-School Experiences of Youth with Disabilities. A Report from the National Longitudinal Transition Study-2 (NLTS2). Menlo Park, CA: SRI International.</w:t>
      </w:r>
    </w:p>
    <w:p w14:paraId="5C48BAF7" w14:textId="77777777" w:rsidR="004035AC" w:rsidRPr="009561BE" w:rsidRDefault="004035AC" w:rsidP="00680668">
      <w:pPr>
        <w:spacing w:before="240"/>
        <w:rPr>
          <w:b/>
        </w:rPr>
      </w:pPr>
      <w:r w:rsidRPr="009561BE">
        <w:t xml:space="preserve">White, J., &amp; Weiner, J. S. (2004). Influence of least restrictive environment and </w:t>
      </w:r>
      <w:proofErr w:type="gramStart"/>
      <w:r w:rsidRPr="009561BE">
        <w:t>community based</w:t>
      </w:r>
      <w:proofErr w:type="gramEnd"/>
      <w:r w:rsidRPr="009561BE">
        <w:t xml:space="preserve"> training on integrated employment outcomes for transitioning students with severe disabilities. Journal of Vocational Rehabilitation, 21, 149-156.</w:t>
      </w:r>
    </w:p>
    <w:p w14:paraId="36ED002D" w14:textId="77777777" w:rsidR="004035AC" w:rsidRPr="009561BE" w:rsidRDefault="004035AC" w:rsidP="00680668">
      <w:pPr>
        <w:spacing w:before="240"/>
        <w:rPr>
          <w:b/>
        </w:rPr>
      </w:pPr>
      <w:r w:rsidRPr="009561BE">
        <w:t>Winn, S., &amp; Hay, I. (2009). Transition from school for youths with a disability: Issues and challenges. Disability and Society, 24(1), 103-115.</w:t>
      </w:r>
    </w:p>
    <w:p w14:paraId="6A879C41" w14:textId="77777777" w:rsidR="002F5C96" w:rsidRPr="009561BE" w:rsidRDefault="00E13008" w:rsidP="00680668">
      <w:pPr>
        <w:spacing w:before="240"/>
      </w:pPr>
      <w:r w:rsidRPr="009561BE">
        <w:t xml:space="preserve">Xu, T., &amp; </w:t>
      </w:r>
      <w:proofErr w:type="spellStart"/>
      <w:r w:rsidRPr="009561BE">
        <w:t>Stancliffe</w:t>
      </w:r>
      <w:proofErr w:type="spellEnd"/>
      <w:r w:rsidRPr="009561BE">
        <w:t>, R. J. (2017). An Evaluation of Employment Outcomes Achieved by Transition to Work Service Providers in Sydney, Australia. Journal of Intellectual &amp; Developmental Disability, 44(1), 51-63. doi:10.3109/13668250.2017.1310809</w:t>
      </w:r>
    </w:p>
    <w:sectPr w:rsidR="002F5C96" w:rsidRPr="009561BE" w:rsidSect="00816E70">
      <w:headerReference w:type="default" r:id="rId50"/>
      <w:headerReference w:type="first" r:id="rId51"/>
      <w:pgSz w:w="11900" w:h="16840"/>
      <w:pgMar w:top="1440" w:right="1800" w:bottom="1440" w:left="180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E915F" w14:textId="77777777" w:rsidR="001B3D4F" w:rsidRDefault="001B3D4F" w:rsidP="0031641A">
      <w:r>
        <w:separator/>
      </w:r>
    </w:p>
  </w:endnote>
  <w:endnote w:type="continuationSeparator" w:id="0">
    <w:p w14:paraId="1911F3B5" w14:textId="77777777" w:rsidR="001B3D4F" w:rsidRDefault="001B3D4F" w:rsidP="0031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9B59" w14:textId="77777777" w:rsidR="0090320A" w:rsidRDefault="0090320A" w:rsidP="0031641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60061E4C" w14:textId="77777777" w:rsidR="0090320A" w:rsidRDefault="0090320A" w:rsidP="00316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909F" w14:textId="6A0F287E" w:rsidR="0090320A" w:rsidRDefault="0090320A" w:rsidP="0031641A">
    <w:pPr>
      <w:pStyle w:val="Footer"/>
    </w:pPr>
    <w:r>
      <w:rPr>
        <w:rStyle w:val="PageNumber"/>
      </w:rPr>
      <w:fldChar w:fldCharType="begin"/>
    </w:r>
    <w:r>
      <w:rPr>
        <w:rStyle w:val="PageNumber"/>
      </w:rPr>
      <w:instrText xml:space="preserve">PAGE  </w:instrText>
    </w:r>
    <w:r>
      <w:rPr>
        <w:rStyle w:val="PageNumber"/>
      </w:rPr>
      <w:fldChar w:fldCharType="separate"/>
    </w:r>
    <w:r w:rsidR="00B70F03">
      <w:rPr>
        <w:rStyle w:val="PageNumber"/>
        <w:noProof/>
      </w:rPr>
      <w:t>30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96485"/>
      <w:docPartObj>
        <w:docPartGallery w:val="Page Numbers (Bottom of Page)"/>
        <w:docPartUnique/>
      </w:docPartObj>
    </w:sdtPr>
    <w:sdtEndPr>
      <w:rPr>
        <w:noProof/>
      </w:rPr>
    </w:sdtEndPr>
    <w:sdtContent>
      <w:p w14:paraId="2903CBC8" w14:textId="54D2F3AE" w:rsidR="0090320A" w:rsidRDefault="0090320A">
        <w:pPr>
          <w:pStyle w:val="Footer"/>
        </w:pPr>
        <w:r>
          <w:fldChar w:fldCharType="begin"/>
        </w:r>
        <w:r>
          <w:instrText xml:space="preserve"> PAGE   \* MERGEFORMAT </w:instrText>
        </w:r>
        <w:r>
          <w:fldChar w:fldCharType="separate"/>
        </w:r>
        <w:r w:rsidR="00146FFD">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35EA7" w14:textId="77777777" w:rsidR="001B3D4F" w:rsidRDefault="001B3D4F" w:rsidP="0031641A">
      <w:r>
        <w:separator/>
      </w:r>
    </w:p>
  </w:footnote>
  <w:footnote w:type="continuationSeparator" w:id="0">
    <w:p w14:paraId="2C220BF9" w14:textId="77777777" w:rsidR="001B3D4F" w:rsidRDefault="001B3D4F" w:rsidP="00316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1B03" w14:textId="77777777" w:rsidR="0090320A" w:rsidRPr="00C67421" w:rsidRDefault="0090320A">
    <w:pPr>
      <w:pStyle w:val="Header"/>
      <w:rPr>
        <w:sz w:val="2"/>
      </w:rPr>
    </w:pPr>
    <w:r w:rsidRPr="00C67421">
      <w:rPr>
        <w:rFonts w:eastAsiaTheme="minorEastAsia"/>
        <w:sz w:val="28"/>
        <w:szCs w:val="58"/>
        <w:lang w:eastAsia="en-US"/>
      </w:rPr>
      <w:t xml:space="preserve">Collaboration – the key to unlocking a successful future for young people with </w:t>
    </w:r>
    <w:proofErr w:type="gramStart"/>
    <w:r w:rsidRPr="00C67421">
      <w:rPr>
        <w:rFonts w:eastAsiaTheme="minorEastAsia"/>
        <w:sz w:val="28"/>
        <w:szCs w:val="58"/>
        <w:lang w:eastAsia="en-US"/>
      </w:rPr>
      <w:t>disability</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90320A" w:rsidRPr="00C67421" w:rsidRDefault="0090320A" w:rsidP="00C674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AAF3" w14:textId="77777777" w:rsidR="0090320A" w:rsidRPr="00C67421" w:rsidRDefault="0090320A" w:rsidP="00C67421">
    <w:pPr>
      <w:pStyle w:val="Header"/>
    </w:pPr>
    <w:r w:rsidRPr="00816E70">
      <w:rPr>
        <w:rFonts w:eastAsiaTheme="minorEastAsia"/>
        <w:lang w:eastAsia="en-US"/>
      </w:rPr>
      <w:t xml:space="preserve">COLLABORATION – </w:t>
    </w:r>
    <w:r>
      <w:rPr>
        <w:rFonts w:eastAsiaTheme="minorEastAsia"/>
        <w:lang w:eastAsia="en-US"/>
      </w:rPr>
      <w:t>The Key t</w:t>
    </w:r>
    <w:r w:rsidRPr="00816E70">
      <w:rPr>
        <w:rFonts w:eastAsiaTheme="minorEastAsia"/>
        <w:lang w:eastAsia="en-US"/>
      </w:rPr>
      <w:t xml:space="preserve">o Unlocking </w:t>
    </w:r>
    <w:r>
      <w:rPr>
        <w:rFonts w:eastAsiaTheme="minorEastAsia"/>
        <w:lang w:eastAsia="en-US"/>
      </w:rPr>
      <w:t>a</w:t>
    </w:r>
    <w:r w:rsidRPr="00816E70">
      <w:rPr>
        <w:rFonts w:eastAsiaTheme="minorEastAsia"/>
        <w:lang w:eastAsia="en-US"/>
      </w:rPr>
      <w:t xml:space="preserve"> Successful Future </w:t>
    </w:r>
    <w:r>
      <w:rPr>
        <w:rFonts w:eastAsiaTheme="minorEastAsia"/>
        <w:lang w:eastAsia="en-US"/>
      </w:rPr>
      <w:t>for Young People w</w:t>
    </w:r>
    <w:r w:rsidRPr="00816E70">
      <w:rPr>
        <w:rFonts w:eastAsiaTheme="minorEastAsia"/>
        <w:lang w:eastAsia="en-US"/>
      </w:rPr>
      <w:t>ith Disability</w:t>
    </w:r>
    <w:r>
      <w:rPr>
        <w:rFonts w:eastAsiaTheme="minorEastAsia"/>
        <w:lang w:eastAsia="en-US"/>
      </w:rPr>
      <w:t xml:space="preserve"> | October 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F0A8" w14:textId="77777777" w:rsidR="0090320A" w:rsidRPr="00816E70" w:rsidRDefault="0090320A" w:rsidP="00C67421">
    <w:pPr>
      <w:pStyle w:val="Header"/>
    </w:pPr>
    <w:r w:rsidRPr="00816E70">
      <w:rPr>
        <w:rFonts w:eastAsiaTheme="minorEastAsia"/>
        <w:lang w:eastAsia="en-US"/>
      </w:rPr>
      <w:t xml:space="preserve">COLLABORATION – </w:t>
    </w:r>
    <w:r>
      <w:rPr>
        <w:rFonts w:eastAsiaTheme="minorEastAsia"/>
        <w:lang w:eastAsia="en-US"/>
      </w:rPr>
      <w:t>The Key t</w:t>
    </w:r>
    <w:r w:rsidRPr="00816E70">
      <w:rPr>
        <w:rFonts w:eastAsiaTheme="minorEastAsia"/>
        <w:lang w:eastAsia="en-US"/>
      </w:rPr>
      <w:t xml:space="preserve">o Unlocking </w:t>
    </w:r>
    <w:r>
      <w:rPr>
        <w:rFonts w:eastAsiaTheme="minorEastAsia"/>
        <w:lang w:eastAsia="en-US"/>
      </w:rPr>
      <w:t>a</w:t>
    </w:r>
    <w:r w:rsidRPr="00816E70">
      <w:rPr>
        <w:rFonts w:eastAsiaTheme="minorEastAsia"/>
        <w:lang w:eastAsia="en-US"/>
      </w:rPr>
      <w:t xml:space="preserve"> Successful Future </w:t>
    </w:r>
    <w:r>
      <w:rPr>
        <w:rFonts w:eastAsiaTheme="minorEastAsia"/>
        <w:lang w:eastAsia="en-US"/>
      </w:rPr>
      <w:t>for Young People w</w:t>
    </w:r>
    <w:r w:rsidRPr="00816E70">
      <w:rPr>
        <w:rFonts w:eastAsiaTheme="minorEastAsia"/>
        <w:lang w:eastAsia="en-US"/>
      </w:rPr>
      <w:t>ith Disability</w:t>
    </w:r>
    <w:r>
      <w:rPr>
        <w:rFonts w:eastAsiaTheme="minorEastAsia"/>
        <w:lang w:eastAsia="en-US"/>
      </w:rPr>
      <w:t xml:space="preserve"> | October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D427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F6D5B"/>
    <w:multiLevelType w:val="hybridMultilevel"/>
    <w:tmpl w:val="267E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A44A4"/>
    <w:multiLevelType w:val="hybridMultilevel"/>
    <w:tmpl w:val="274E3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146F8"/>
    <w:multiLevelType w:val="hybridMultilevel"/>
    <w:tmpl w:val="94BEB8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575071F"/>
    <w:multiLevelType w:val="hybridMultilevel"/>
    <w:tmpl w:val="C10A4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41334A"/>
    <w:multiLevelType w:val="hybridMultilevel"/>
    <w:tmpl w:val="C962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C4914"/>
    <w:multiLevelType w:val="hybridMultilevel"/>
    <w:tmpl w:val="F79E2BD4"/>
    <w:lvl w:ilvl="0" w:tplc="EAAC6A64">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074C9D"/>
    <w:multiLevelType w:val="hybridMultilevel"/>
    <w:tmpl w:val="CB26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8372F"/>
    <w:multiLevelType w:val="hybridMultilevel"/>
    <w:tmpl w:val="8EDE64B8"/>
    <w:lvl w:ilvl="0" w:tplc="B8D0798A">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DB07DB6"/>
    <w:multiLevelType w:val="hybridMultilevel"/>
    <w:tmpl w:val="180C00F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2E355483"/>
    <w:multiLevelType w:val="hybridMultilevel"/>
    <w:tmpl w:val="BB3EAE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0" w:hanging="360"/>
      </w:pPr>
      <w:rPr>
        <w:rFonts w:ascii="Symbol" w:hAnsi="Symbol" w:hint="default"/>
      </w:rPr>
    </w:lvl>
    <w:lvl w:ilvl="3" w:tplc="04090001">
      <w:start w:val="1"/>
      <w:numFmt w:val="bullet"/>
      <w:lvlText w:val=""/>
      <w:lvlJc w:val="left"/>
      <w:pPr>
        <w:ind w:left="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1E17BE"/>
    <w:multiLevelType w:val="hybridMultilevel"/>
    <w:tmpl w:val="0FBE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278C4"/>
    <w:multiLevelType w:val="hybridMultilevel"/>
    <w:tmpl w:val="92AE9DBA"/>
    <w:lvl w:ilvl="0" w:tplc="38822D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7C15A9"/>
    <w:multiLevelType w:val="hybridMultilevel"/>
    <w:tmpl w:val="49547A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9D633F"/>
    <w:multiLevelType w:val="hybridMultilevel"/>
    <w:tmpl w:val="B8F87DB6"/>
    <w:lvl w:ilvl="0" w:tplc="B8D0798A">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7201007"/>
    <w:multiLevelType w:val="hybridMultilevel"/>
    <w:tmpl w:val="20A8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A23C2"/>
    <w:multiLevelType w:val="hybridMultilevel"/>
    <w:tmpl w:val="7A70AB8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07177D4"/>
    <w:multiLevelType w:val="hybridMultilevel"/>
    <w:tmpl w:val="AEFCA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C72174"/>
    <w:multiLevelType w:val="hybridMultilevel"/>
    <w:tmpl w:val="1C0A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1E18AE"/>
    <w:multiLevelType w:val="hybridMultilevel"/>
    <w:tmpl w:val="CA2EF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062538"/>
    <w:multiLevelType w:val="hybridMultilevel"/>
    <w:tmpl w:val="04A6B59C"/>
    <w:lvl w:ilvl="0" w:tplc="EE000CC4">
      <w:start w:val="1"/>
      <w:numFmt w:val="bullet"/>
      <w:lvlText w:val=""/>
      <w:lvlJc w:val="left"/>
      <w:pPr>
        <w:tabs>
          <w:tab w:val="num" w:pos="576"/>
        </w:tabs>
        <w:ind w:left="-216"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ED3787"/>
    <w:multiLevelType w:val="hybridMultilevel"/>
    <w:tmpl w:val="A66AA960"/>
    <w:lvl w:ilvl="0" w:tplc="C4E4F69A">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53C27FB3"/>
    <w:multiLevelType w:val="hybridMultilevel"/>
    <w:tmpl w:val="7E6A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B7D91"/>
    <w:multiLevelType w:val="hybridMultilevel"/>
    <w:tmpl w:val="10CEE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BD777C"/>
    <w:multiLevelType w:val="hybridMultilevel"/>
    <w:tmpl w:val="0DACF39A"/>
    <w:lvl w:ilvl="0" w:tplc="B61A7A4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A01B4A"/>
    <w:multiLevelType w:val="hybridMultilevel"/>
    <w:tmpl w:val="5BDA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240B2"/>
    <w:multiLevelType w:val="hybridMultilevel"/>
    <w:tmpl w:val="3CE8F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3F5DD4"/>
    <w:multiLevelType w:val="hybridMultilevel"/>
    <w:tmpl w:val="54768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8F10D8"/>
    <w:multiLevelType w:val="hybridMultilevel"/>
    <w:tmpl w:val="67164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556901"/>
    <w:multiLevelType w:val="hybridMultilevel"/>
    <w:tmpl w:val="AC189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AC03E9"/>
    <w:multiLevelType w:val="hybridMultilevel"/>
    <w:tmpl w:val="8CB23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D7322B"/>
    <w:multiLevelType w:val="hybridMultilevel"/>
    <w:tmpl w:val="D13EB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FA5AE2"/>
    <w:multiLevelType w:val="hybridMultilevel"/>
    <w:tmpl w:val="DEE6AB84"/>
    <w:lvl w:ilvl="0" w:tplc="72082C10">
      <w:start w:val="1"/>
      <w:numFmt w:val="bullet"/>
      <w:lvlText w:val=""/>
      <w:lvlJc w:val="left"/>
      <w:pPr>
        <w:ind w:left="-504" w:firstLine="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BC50BC"/>
    <w:multiLevelType w:val="hybridMultilevel"/>
    <w:tmpl w:val="1B7A5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937294"/>
    <w:multiLevelType w:val="hybridMultilevel"/>
    <w:tmpl w:val="A0FC5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0523B2"/>
    <w:multiLevelType w:val="hybridMultilevel"/>
    <w:tmpl w:val="207223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62127C7"/>
    <w:multiLevelType w:val="hybridMultilevel"/>
    <w:tmpl w:val="70026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171FD0"/>
    <w:multiLevelType w:val="hybridMultilevel"/>
    <w:tmpl w:val="3226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3053D6"/>
    <w:multiLevelType w:val="hybridMultilevel"/>
    <w:tmpl w:val="0ADA8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D45EDA"/>
    <w:multiLevelType w:val="hybridMultilevel"/>
    <w:tmpl w:val="2522E5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A5332E"/>
    <w:multiLevelType w:val="hybridMultilevel"/>
    <w:tmpl w:val="E74E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3249483">
    <w:abstractNumId w:val="18"/>
  </w:num>
  <w:num w:numId="2" w16cid:durableId="1760827390">
    <w:abstractNumId w:val="0"/>
  </w:num>
  <w:num w:numId="3" w16cid:durableId="376053233">
    <w:abstractNumId w:val="20"/>
  </w:num>
  <w:num w:numId="4" w16cid:durableId="654843396">
    <w:abstractNumId w:val="17"/>
  </w:num>
  <w:num w:numId="5" w16cid:durableId="1932543350">
    <w:abstractNumId w:val="40"/>
  </w:num>
  <w:num w:numId="6" w16cid:durableId="1995916529">
    <w:abstractNumId w:val="11"/>
  </w:num>
  <w:num w:numId="7" w16cid:durableId="645743842">
    <w:abstractNumId w:val="15"/>
  </w:num>
  <w:num w:numId="8" w16cid:durableId="1359773065">
    <w:abstractNumId w:val="22"/>
  </w:num>
  <w:num w:numId="9" w16cid:durableId="144780628">
    <w:abstractNumId w:val="2"/>
  </w:num>
  <w:num w:numId="10" w16cid:durableId="2055957347">
    <w:abstractNumId w:val="31"/>
  </w:num>
  <w:num w:numId="11" w16cid:durableId="893472025">
    <w:abstractNumId w:val="9"/>
  </w:num>
  <w:num w:numId="12" w16cid:durableId="526599981">
    <w:abstractNumId w:val="29"/>
  </w:num>
  <w:num w:numId="13" w16cid:durableId="460421874">
    <w:abstractNumId w:val="7"/>
  </w:num>
  <w:num w:numId="14" w16cid:durableId="669717796">
    <w:abstractNumId w:val="38"/>
  </w:num>
  <w:num w:numId="15" w16cid:durableId="697003435">
    <w:abstractNumId w:val="5"/>
  </w:num>
  <w:num w:numId="16" w16cid:durableId="599603469">
    <w:abstractNumId w:val="26"/>
  </w:num>
  <w:num w:numId="17" w16cid:durableId="130294220">
    <w:abstractNumId w:val="32"/>
  </w:num>
  <w:num w:numId="18" w16cid:durableId="437332808">
    <w:abstractNumId w:val="37"/>
  </w:num>
  <w:num w:numId="19" w16cid:durableId="1700086511">
    <w:abstractNumId w:val="34"/>
  </w:num>
  <w:num w:numId="20" w16cid:durableId="1565942754">
    <w:abstractNumId w:val="28"/>
  </w:num>
  <w:num w:numId="21" w16cid:durableId="716472010">
    <w:abstractNumId w:val="13"/>
  </w:num>
  <w:num w:numId="22" w16cid:durableId="779227106">
    <w:abstractNumId w:val="10"/>
  </w:num>
  <w:num w:numId="23" w16cid:durableId="265381354">
    <w:abstractNumId w:val="35"/>
  </w:num>
  <w:num w:numId="24" w16cid:durableId="203909319">
    <w:abstractNumId w:val="3"/>
  </w:num>
  <w:num w:numId="25" w16cid:durableId="1147353504">
    <w:abstractNumId w:val="30"/>
  </w:num>
  <w:num w:numId="26" w16cid:durableId="27731128">
    <w:abstractNumId w:val="24"/>
  </w:num>
  <w:num w:numId="27" w16cid:durableId="469251139">
    <w:abstractNumId w:val="12"/>
  </w:num>
  <w:num w:numId="28" w16cid:durableId="574049011">
    <w:abstractNumId w:val="39"/>
  </w:num>
  <w:num w:numId="29" w16cid:durableId="1258057370">
    <w:abstractNumId w:val="16"/>
  </w:num>
  <w:num w:numId="30" w16cid:durableId="267586787">
    <w:abstractNumId w:val="14"/>
  </w:num>
  <w:num w:numId="31" w16cid:durableId="1042442796">
    <w:abstractNumId w:val="8"/>
  </w:num>
  <w:num w:numId="32" w16cid:durableId="799961271">
    <w:abstractNumId w:val="6"/>
  </w:num>
  <w:num w:numId="33" w16cid:durableId="1341272272">
    <w:abstractNumId w:val="21"/>
  </w:num>
  <w:num w:numId="34" w16cid:durableId="1488590415">
    <w:abstractNumId w:val="19"/>
  </w:num>
  <w:num w:numId="35" w16cid:durableId="1441753812">
    <w:abstractNumId w:val="27"/>
  </w:num>
  <w:num w:numId="36" w16cid:durableId="1127775506">
    <w:abstractNumId w:val="33"/>
  </w:num>
  <w:num w:numId="37" w16cid:durableId="1503741028">
    <w:abstractNumId w:val="36"/>
  </w:num>
  <w:num w:numId="38" w16cid:durableId="1238637956">
    <w:abstractNumId w:val="1"/>
  </w:num>
  <w:num w:numId="39" w16cid:durableId="416562363">
    <w:abstractNumId w:val="25"/>
  </w:num>
  <w:num w:numId="40" w16cid:durableId="1139497456">
    <w:abstractNumId w:val="4"/>
  </w:num>
  <w:num w:numId="41" w16cid:durableId="17521173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6th-LTU-v15-X7&lt;/Style&gt;&lt;LeftDelim&gt;{&lt;/LeftDelim&gt;&lt;RightDelim&gt;}&lt;/RightDelim&gt;&lt;FontName&gt;Calibri Light&lt;/FontName&gt;&lt;FontSize&gt;1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x5satavvxdvveepsx59affx9z95f5v2rzw&quot;&gt;NDS EndNote Library&lt;record-ids&gt;&lt;item&gt;7&lt;/item&gt;&lt;item&gt;24&lt;/item&gt;&lt;item&gt;30&lt;/item&gt;&lt;item&gt;102&lt;/item&gt;&lt;item&gt;108&lt;/item&gt;&lt;item&gt;109&lt;/item&gt;&lt;item&gt;111&lt;/item&gt;&lt;item&gt;115&lt;/item&gt;&lt;item&gt;117&lt;/item&gt;&lt;item&gt;118&lt;/item&gt;&lt;item&gt;119&lt;/item&gt;&lt;item&gt;121&lt;/item&gt;&lt;item&gt;122&lt;/item&gt;&lt;item&gt;123&lt;/item&gt;&lt;item&gt;145&lt;/item&gt;&lt;/record-ids&gt;&lt;/item&gt;&lt;/Libraries&gt;"/>
  </w:docVars>
  <w:rsids>
    <w:rsidRoot w:val="004035AC"/>
    <w:rsid w:val="00012DBE"/>
    <w:rsid w:val="00016023"/>
    <w:rsid w:val="00024095"/>
    <w:rsid w:val="000255AA"/>
    <w:rsid w:val="000255E4"/>
    <w:rsid w:val="00026BC8"/>
    <w:rsid w:val="0003073B"/>
    <w:rsid w:val="0004012A"/>
    <w:rsid w:val="00042EBB"/>
    <w:rsid w:val="000575CC"/>
    <w:rsid w:val="0005790D"/>
    <w:rsid w:val="000602B4"/>
    <w:rsid w:val="0006607B"/>
    <w:rsid w:val="00070632"/>
    <w:rsid w:val="00070E72"/>
    <w:rsid w:val="00070F13"/>
    <w:rsid w:val="000854C8"/>
    <w:rsid w:val="00092577"/>
    <w:rsid w:val="00093C4C"/>
    <w:rsid w:val="00095D41"/>
    <w:rsid w:val="000A1D0B"/>
    <w:rsid w:val="000A2B57"/>
    <w:rsid w:val="000B68E5"/>
    <w:rsid w:val="000B77FF"/>
    <w:rsid w:val="000C11A1"/>
    <w:rsid w:val="000C35DB"/>
    <w:rsid w:val="000C4C18"/>
    <w:rsid w:val="000C7330"/>
    <w:rsid w:val="000E2F78"/>
    <w:rsid w:val="000E3E6F"/>
    <w:rsid w:val="001009AA"/>
    <w:rsid w:val="001176AE"/>
    <w:rsid w:val="00117FD8"/>
    <w:rsid w:val="001257CD"/>
    <w:rsid w:val="001275A2"/>
    <w:rsid w:val="00132173"/>
    <w:rsid w:val="00133324"/>
    <w:rsid w:val="00135651"/>
    <w:rsid w:val="00137751"/>
    <w:rsid w:val="00141A0B"/>
    <w:rsid w:val="00142C50"/>
    <w:rsid w:val="0014381B"/>
    <w:rsid w:val="00145CEF"/>
    <w:rsid w:val="00146FFD"/>
    <w:rsid w:val="0015513E"/>
    <w:rsid w:val="00156F97"/>
    <w:rsid w:val="00160908"/>
    <w:rsid w:val="00163EB0"/>
    <w:rsid w:val="00165CCE"/>
    <w:rsid w:val="00175A41"/>
    <w:rsid w:val="00177D65"/>
    <w:rsid w:val="00184520"/>
    <w:rsid w:val="00185457"/>
    <w:rsid w:val="00187E2D"/>
    <w:rsid w:val="00190F8B"/>
    <w:rsid w:val="00191CF8"/>
    <w:rsid w:val="00193877"/>
    <w:rsid w:val="001967AE"/>
    <w:rsid w:val="001A0A9B"/>
    <w:rsid w:val="001A4080"/>
    <w:rsid w:val="001A6421"/>
    <w:rsid w:val="001A668A"/>
    <w:rsid w:val="001B3D4F"/>
    <w:rsid w:val="001B6DB3"/>
    <w:rsid w:val="001C11A6"/>
    <w:rsid w:val="001C225E"/>
    <w:rsid w:val="001C5E1E"/>
    <w:rsid w:val="001D14CE"/>
    <w:rsid w:val="001D1DEE"/>
    <w:rsid w:val="001D2CD8"/>
    <w:rsid w:val="001D7F92"/>
    <w:rsid w:val="001E17BB"/>
    <w:rsid w:val="001E67EC"/>
    <w:rsid w:val="001F0D33"/>
    <w:rsid w:val="001F1003"/>
    <w:rsid w:val="001F2018"/>
    <w:rsid w:val="001F3F99"/>
    <w:rsid w:val="001F730D"/>
    <w:rsid w:val="001F78F6"/>
    <w:rsid w:val="001F7D1F"/>
    <w:rsid w:val="0020463F"/>
    <w:rsid w:val="0020668C"/>
    <w:rsid w:val="00207188"/>
    <w:rsid w:val="00210536"/>
    <w:rsid w:val="00211EE1"/>
    <w:rsid w:val="0021251A"/>
    <w:rsid w:val="00216555"/>
    <w:rsid w:val="002166E7"/>
    <w:rsid w:val="00221E8A"/>
    <w:rsid w:val="002340BA"/>
    <w:rsid w:val="00237149"/>
    <w:rsid w:val="0024116A"/>
    <w:rsid w:val="00247397"/>
    <w:rsid w:val="00247C74"/>
    <w:rsid w:val="00247DF7"/>
    <w:rsid w:val="00253033"/>
    <w:rsid w:val="00256EFA"/>
    <w:rsid w:val="00261198"/>
    <w:rsid w:val="0026488B"/>
    <w:rsid w:val="00265D4E"/>
    <w:rsid w:val="00266436"/>
    <w:rsid w:val="00275371"/>
    <w:rsid w:val="00283B0F"/>
    <w:rsid w:val="00287ECC"/>
    <w:rsid w:val="002A0576"/>
    <w:rsid w:val="002A3E2C"/>
    <w:rsid w:val="002A3EEA"/>
    <w:rsid w:val="002A5AD2"/>
    <w:rsid w:val="002A6045"/>
    <w:rsid w:val="002A7D46"/>
    <w:rsid w:val="002B4CB5"/>
    <w:rsid w:val="002B7241"/>
    <w:rsid w:val="002C006F"/>
    <w:rsid w:val="002C2051"/>
    <w:rsid w:val="002C342F"/>
    <w:rsid w:val="002D2D9F"/>
    <w:rsid w:val="002D3887"/>
    <w:rsid w:val="002D477D"/>
    <w:rsid w:val="002E3EED"/>
    <w:rsid w:val="002F4C66"/>
    <w:rsid w:val="002F5665"/>
    <w:rsid w:val="002F5C96"/>
    <w:rsid w:val="00300C60"/>
    <w:rsid w:val="0030151E"/>
    <w:rsid w:val="003023E1"/>
    <w:rsid w:val="0030340C"/>
    <w:rsid w:val="00304130"/>
    <w:rsid w:val="00310B52"/>
    <w:rsid w:val="00315A92"/>
    <w:rsid w:val="0031641A"/>
    <w:rsid w:val="003238AD"/>
    <w:rsid w:val="0032472B"/>
    <w:rsid w:val="00325402"/>
    <w:rsid w:val="00330A3E"/>
    <w:rsid w:val="003326B8"/>
    <w:rsid w:val="00335C52"/>
    <w:rsid w:val="003407EA"/>
    <w:rsid w:val="00342622"/>
    <w:rsid w:val="003437D8"/>
    <w:rsid w:val="00346481"/>
    <w:rsid w:val="003521D6"/>
    <w:rsid w:val="00356168"/>
    <w:rsid w:val="00357593"/>
    <w:rsid w:val="00357664"/>
    <w:rsid w:val="003604C5"/>
    <w:rsid w:val="0036554B"/>
    <w:rsid w:val="00370DE7"/>
    <w:rsid w:val="00370E1A"/>
    <w:rsid w:val="00372977"/>
    <w:rsid w:val="00376CF8"/>
    <w:rsid w:val="00383316"/>
    <w:rsid w:val="00391704"/>
    <w:rsid w:val="003A20F1"/>
    <w:rsid w:val="003A3AB4"/>
    <w:rsid w:val="003A5542"/>
    <w:rsid w:val="003A671B"/>
    <w:rsid w:val="003A70BB"/>
    <w:rsid w:val="003B455A"/>
    <w:rsid w:val="003C108A"/>
    <w:rsid w:val="003C17D5"/>
    <w:rsid w:val="003D0D86"/>
    <w:rsid w:val="003D640C"/>
    <w:rsid w:val="003E0501"/>
    <w:rsid w:val="003F12DF"/>
    <w:rsid w:val="003F276D"/>
    <w:rsid w:val="003F313A"/>
    <w:rsid w:val="003F5C30"/>
    <w:rsid w:val="003F5D56"/>
    <w:rsid w:val="003F65DC"/>
    <w:rsid w:val="004033D8"/>
    <w:rsid w:val="004035AC"/>
    <w:rsid w:val="00403DC9"/>
    <w:rsid w:val="004050F7"/>
    <w:rsid w:val="00406D92"/>
    <w:rsid w:val="00407F4E"/>
    <w:rsid w:val="00414769"/>
    <w:rsid w:val="00421CBF"/>
    <w:rsid w:val="00427035"/>
    <w:rsid w:val="0043057D"/>
    <w:rsid w:val="00430776"/>
    <w:rsid w:val="00434A90"/>
    <w:rsid w:val="00436602"/>
    <w:rsid w:val="00437958"/>
    <w:rsid w:val="0045194A"/>
    <w:rsid w:val="00452D9D"/>
    <w:rsid w:val="00455E70"/>
    <w:rsid w:val="004671C1"/>
    <w:rsid w:val="00470619"/>
    <w:rsid w:val="004716CF"/>
    <w:rsid w:val="00473550"/>
    <w:rsid w:val="00487A44"/>
    <w:rsid w:val="004936A1"/>
    <w:rsid w:val="00494EFB"/>
    <w:rsid w:val="004A2599"/>
    <w:rsid w:val="004A3C5E"/>
    <w:rsid w:val="004A5E2A"/>
    <w:rsid w:val="004C24E3"/>
    <w:rsid w:val="004C604E"/>
    <w:rsid w:val="004C6E4E"/>
    <w:rsid w:val="004D54A6"/>
    <w:rsid w:val="004E1F11"/>
    <w:rsid w:val="004F0DA5"/>
    <w:rsid w:val="004F48F0"/>
    <w:rsid w:val="004F6A93"/>
    <w:rsid w:val="00506E66"/>
    <w:rsid w:val="00510463"/>
    <w:rsid w:val="00512EE8"/>
    <w:rsid w:val="00513164"/>
    <w:rsid w:val="00513F5B"/>
    <w:rsid w:val="00522997"/>
    <w:rsid w:val="00523485"/>
    <w:rsid w:val="00525228"/>
    <w:rsid w:val="00526A7C"/>
    <w:rsid w:val="005313C1"/>
    <w:rsid w:val="005328D0"/>
    <w:rsid w:val="00544580"/>
    <w:rsid w:val="00547D93"/>
    <w:rsid w:val="00551452"/>
    <w:rsid w:val="005552CD"/>
    <w:rsid w:val="00560683"/>
    <w:rsid w:val="0057172A"/>
    <w:rsid w:val="00574EE1"/>
    <w:rsid w:val="005840CC"/>
    <w:rsid w:val="005840FF"/>
    <w:rsid w:val="00584CDF"/>
    <w:rsid w:val="00591A8D"/>
    <w:rsid w:val="0059520B"/>
    <w:rsid w:val="00596C52"/>
    <w:rsid w:val="005A2309"/>
    <w:rsid w:val="005A47DF"/>
    <w:rsid w:val="005A5B65"/>
    <w:rsid w:val="005B2503"/>
    <w:rsid w:val="005B2861"/>
    <w:rsid w:val="005C08BC"/>
    <w:rsid w:val="005C446A"/>
    <w:rsid w:val="005C4EE2"/>
    <w:rsid w:val="005C7148"/>
    <w:rsid w:val="005E0EEF"/>
    <w:rsid w:val="005E7DAD"/>
    <w:rsid w:val="005F34F8"/>
    <w:rsid w:val="005F417D"/>
    <w:rsid w:val="005F45B4"/>
    <w:rsid w:val="00604512"/>
    <w:rsid w:val="006136D1"/>
    <w:rsid w:val="00621983"/>
    <w:rsid w:val="0062382F"/>
    <w:rsid w:val="006400BF"/>
    <w:rsid w:val="00644C3C"/>
    <w:rsid w:val="006505DA"/>
    <w:rsid w:val="00652D10"/>
    <w:rsid w:val="006538CF"/>
    <w:rsid w:val="00661007"/>
    <w:rsid w:val="00664DFF"/>
    <w:rsid w:val="00665D3E"/>
    <w:rsid w:val="00666522"/>
    <w:rsid w:val="00667CAD"/>
    <w:rsid w:val="00673AF7"/>
    <w:rsid w:val="00673B74"/>
    <w:rsid w:val="00675443"/>
    <w:rsid w:val="00680236"/>
    <w:rsid w:val="0068062D"/>
    <w:rsid w:val="00680668"/>
    <w:rsid w:val="00692BDA"/>
    <w:rsid w:val="00697707"/>
    <w:rsid w:val="006A5C1F"/>
    <w:rsid w:val="006B14D6"/>
    <w:rsid w:val="006B5AA0"/>
    <w:rsid w:val="006C146C"/>
    <w:rsid w:val="006D2C84"/>
    <w:rsid w:val="006D63F1"/>
    <w:rsid w:val="006E1517"/>
    <w:rsid w:val="006E3B79"/>
    <w:rsid w:val="006E60AF"/>
    <w:rsid w:val="006F5539"/>
    <w:rsid w:val="00703FF3"/>
    <w:rsid w:val="0070564F"/>
    <w:rsid w:val="0071446A"/>
    <w:rsid w:val="007200CD"/>
    <w:rsid w:val="007217A1"/>
    <w:rsid w:val="00724EDB"/>
    <w:rsid w:val="00737B7F"/>
    <w:rsid w:val="0074645C"/>
    <w:rsid w:val="0074672B"/>
    <w:rsid w:val="00753488"/>
    <w:rsid w:val="00755008"/>
    <w:rsid w:val="00766AB6"/>
    <w:rsid w:val="00770DE6"/>
    <w:rsid w:val="007760BB"/>
    <w:rsid w:val="007818D9"/>
    <w:rsid w:val="00783408"/>
    <w:rsid w:val="0078672E"/>
    <w:rsid w:val="0078706A"/>
    <w:rsid w:val="00787F7E"/>
    <w:rsid w:val="0079087C"/>
    <w:rsid w:val="00792A74"/>
    <w:rsid w:val="00793562"/>
    <w:rsid w:val="00794E61"/>
    <w:rsid w:val="007A19BB"/>
    <w:rsid w:val="007A51CB"/>
    <w:rsid w:val="007C105F"/>
    <w:rsid w:val="007C111B"/>
    <w:rsid w:val="007C5390"/>
    <w:rsid w:val="007C73B4"/>
    <w:rsid w:val="007C7537"/>
    <w:rsid w:val="007C7D72"/>
    <w:rsid w:val="007E07CE"/>
    <w:rsid w:val="007E3986"/>
    <w:rsid w:val="007E4484"/>
    <w:rsid w:val="007E4A4E"/>
    <w:rsid w:val="007E4DDE"/>
    <w:rsid w:val="007F0090"/>
    <w:rsid w:val="007F44F1"/>
    <w:rsid w:val="008025F2"/>
    <w:rsid w:val="00804675"/>
    <w:rsid w:val="00804C60"/>
    <w:rsid w:val="00805C15"/>
    <w:rsid w:val="008073A3"/>
    <w:rsid w:val="00807CA4"/>
    <w:rsid w:val="008134DA"/>
    <w:rsid w:val="008154C8"/>
    <w:rsid w:val="008156DF"/>
    <w:rsid w:val="00816676"/>
    <w:rsid w:val="00816AE7"/>
    <w:rsid w:val="00816E70"/>
    <w:rsid w:val="00817A84"/>
    <w:rsid w:val="00822DAF"/>
    <w:rsid w:val="00822E06"/>
    <w:rsid w:val="00822FED"/>
    <w:rsid w:val="00823C2F"/>
    <w:rsid w:val="008249AD"/>
    <w:rsid w:val="00826AC7"/>
    <w:rsid w:val="00851BC8"/>
    <w:rsid w:val="00857115"/>
    <w:rsid w:val="00862A7E"/>
    <w:rsid w:val="00862CEE"/>
    <w:rsid w:val="00863234"/>
    <w:rsid w:val="00863939"/>
    <w:rsid w:val="00870D18"/>
    <w:rsid w:val="00871A30"/>
    <w:rsid w:val="008742F4"/>
    <w:rsid w:val="00886438"/>
    <w:rsid w:val="008A2ADB"/>
    <w:rsid w:val="008A45F5"/>
    <w:rsid w:val="008A5547"/>
    <w:rsid w:val="008A77B0"/>
    <w:rsid w:val="008B04D6"/>
    <w:rsid w:val="008B3B62"/>
    <w:rsid w:val="008B4D8B"/>
    <w:rsid w:val="008B6BC4"/>
    <w:rsid w:val="008C28FA"/>
    <w:rsid w:val="008C2F9F"/>
    <w:rsid w:val="008D0689"/>
    <w:rsid w:val="008D69C7"/>
    <w:rsid w:val="008E0842"/>
    <w:rsid w:val="008E33BC"/>
    <w:rsid w:val="008E44D4"/>
    <w:rsid w:val="0090320A"/>
    <w:rsid w:val="009039E0"/>
    <w:rsid w:val="00906DFF"/>
    <w:rsid w:val="00916A6E"/>
    <w:rsid w:val="009171D4"/>
    <w:rsid w:val="00920A9B"/>
    <w:rsid w:val="00922273"/>
    <w:rsid w:val="009325A6"/>
    <w:rsid w:val="00932B43"/>
    <w:rsid w:val="00933992"/>
    <w:rsid w:val="0094408B"/>
    <w:rsid w:val="00952FCE"/>
    <w:rsid w:val="009558DA"/>
    <w:rsid w:val="009561BE"/>
    <w:rsid w:val="00962031"/>
    <w:rsid w:val="00966748"/>
    <w:rsid w:val="00967EB6"/>
    <w:rsid w:val="009716E2"/>
    <w:rsid w:val="0097535D"/>
    <w:rsid w:val="00986B3F"/>
    <w:rsid w:val="00990757"/>
    <w:rsid w:val="009960DE"/>
    <w:rsid w:val="009B378B"/>
    <w:rsid w:val="009B3D83"/>
    <w:rsid w:val="009B3DC9"/>
    <w:rsid w:val="009B61AB"/>
    <w:rsid w:val="009C7B62"/>
    <w:rsid w:val="009D002A"/>
    <w:rsid w:val="009D0BCA"/>
    <w:rsid w:val="009D3C23"/>
    <w:rsid w:val="009D4247"/>
    <w:rsid w:val="009D69B2"/>
    <w:rsid w:val="009E1271"/>
    <w:rsid w:val="009E160D"/>
    <w:rsid w:val="009E317D"/>
    <w:rsid w:val="009E693A"/>
    <w:rsid w:val="009F5A6D"/>
    <w:rsid w:val="00A02D25"/>
    <w:rsid w:val="00A03722"/>
    <w:rsid w:val="00A03FF5"/>
    <w:rsid w:val="00A0537A"/>
    <w:rsid w:val="00A11707"/>
    <w:rsid w:val="00A11C5A"/>
    <w:rsid w:val="00A141AD"/>
    <w:rsid w:val="00A14C37"/>
    <w:rsid w:val="00A176DD"/>
    <w:rsid w:val="00A20037"/>
    <w:rsid w:val="00A21557"/>
    <w:rsid w:val="00A2628A"/>
    <w:rsid w:val="00A4349E"/>
    <w:rsid w:val="00A44688"/>
    <w:rsid w:val="00A50DBE"/>
    <w:rsid w:val="00A52D39"/>
    <w:rsid w:val="00A54AAF"/>
    <w:rsid w:val="00A617A2"/>
    <w:rsid w:val="00A633DE"/>
    <w:rsid w:val="00A64C67"/>
    <w:rsid w:val="00A763F2"/>
    <w:rsid w:val="00A76D6D"/>
    <w:rsid w:val="00A9082C"/>
    <w:rsid w:val="00A91334"/>
    <w:rsid w:val="00A92AEA"/>
    <w:rsid w:val="00A935AF"/>
    <w:rsid w:val="00A93A46"/>
    <w:rsid w:val="00AA0980"/>
    <w:rsid w:val="00AB5446"/>
    <w:rsid w:val="00AC171F"/>
    <w:rsid w:val="00AD3C79"/>
    <w:rsid w:val="00AE0560"/>
    <w:rsid w:val="00AF2644"/>
    <w:rsid w:val="00B004EA"/>
    <w:rsid w:val="00B036CE"/>
    <w:rsid w:val="00B06958"/>
    <w:rsid w:val="00B1042F"/>
    <w:rsid w:val="00B1331D"/>
    <w:rsid w:val="00B156D8"/>
    <w:rsid w:val="00B16C0A"/>
    <w:rsid w:val="00B22A06"/>
    <w:rsid w:val="00B23A40"/>
    <w:rsid w:val="00B255DE"/>
    <w:rsid w:val="00B440D4"/>
    <w:rsid w:val="00B5015E"/>
    <w:rsid w:val="00B51905"/>
    <w:rsid w:val="00B52CED"/>
    <w:rsid w:val="00B543E7"/>
    <w:rsid w:val="00B617CF"/>
    <w:rsid w:val="00B622D0"/>
    <w:rsid w:val="00B70F03"/>
    <w:rsid w:val="00B7381C"/>
    <w:rsid w:val="00B7795F"/>
    <w:rsid w:val="00B850FC"/>
    <w:rsid w:val="00B94709"/>
    <w:rsid w:val="00B94ED7"/>
    <w:rsid w:val="00B94EDD"/>
    <w:rsid w:val="00BA0C19"/>
    <w:rsid w:val="00BA228A"/>
    <w:rsid w:val="00BA2936"/>
    <w:rsid w:val="00BB08FE"/>
    <w:rsid w:val="00BB11F5"/>
    <w:rsid w:val="00BB37C2"/>
    <w:rsid w:val="00BB4E38"/>
    <w:rsid w:val="00BC2C12"/>
    <w:rsid w:val="00BC3CF9"/>
    <w:rsid w:val="00BC4A48"/>
    <w:rsid w:val="00BC4F2D"/>
    <w:rsid w:val="00BD1E3C"/>
    <w:rsid w:val="00BD3A5C"/>
    <w:rsid w:val="00BD54A8"/>
    <w:rsid w:val="00BE5E3E"/>
    <w:rsid w:val="00BF3BCF"/>
    <w:rsid w:val="00BF6DBD"/>
    <w:rsid w:val="00BF7E71"/>
    <w:rsid w:val="00C03876"/>
    <w:rsid w:val="00C04A71"/>
    <w:rsid w:val="00C053C6"/>
    <w:rsid w:val="00C14906"/>
    <w:rsid w:val="00C23C4D"/>
    <w:rsid w:val="00C25780"/>
    <w:rsid w:val="00C25B5A"/>
    <w:rsid w:val="00C270AA"/>
    <w:rsid w:val="00C45228"/>
    <w:rsid w:val="00C4733B"/>
    <w:rsid w:val="00C47BAF"/>
    <w:rsid w:val="00C53A5A"/>
    <w:rsid w:val="00C5553C"/>
    <w:rsid w:val="00C576C8"/>
    <w:rsid w:val="00C63569"/>
    <w:rsid w:val="00C67421"/>
    <w:rsid w:val="00C71046"/>
    <w:rsid w:val="00C7159A"/>
    <w:rsid w:val="00C73822"/>
    <w:rsid w:val="00C744CD"/>
    <w:rsid w:val="00C779DA"/>
    <w:rsid w:val="00CA0776"/>
    <w:rsid w:val="00CA0E6A"/>
    <w:rsid w:val="00CA45B4"/>
    <w:rsid w:val="00CA7BA9"/>
    <w:rsid w:val="00CB5F7C"/>
    <w:rsid w:val="00CC63AA"/>
    <w:rsid w:val="00CD603D"/>
    <w:rsid w:val="00CE64B4"/>
    <w:rsid w:val="00CF3F75"/>
    <w:rsid w:val="00CF47E6"/>
    <w:rsid w:val="00CF5662"/>
    <w:rsid w:val="00CF6A1E"/>
    <w:rsid w:val="00D01CD8"/>
    <w:rsid w:val="00D055C2"/>
    <w:rsid w:val="00D22BE3"/>
    <w:rsid w:val="00D311F0"/>
    <w:rsid w:val="00D36311"/>
    <w:rsid w:val="00D3742C"/>
    <w:rsid w:val="00D37562"/>
    <w:rsid w:val="00D401BB"/>
    <w:rsid w:val="00D46557"/>
    <w:rsid w:val="00D607B8"/>
    <w:rsid w:val="00D77465"/>
    <w:rsid w:val="00D8035F"/>
    <w:rsid w:val="00D80473"/>
    <w:rsid w:val="00D80B37"/>
    <w:rsid w:val="00D909E1"/>
    <w:rsid w:val="00D9235C"/>
    <w:rsid w:val="00D97AAF"/>
    <w:rsid w:val="00DA0451"/>
    <w:rsid w:val="00DA091A"/>
    <w:rsid w:val="00DA16EF"/>
    <w:rsid w:val="00DA1BA8"/>
    <w:rsid w:val="00DA30E7"/>
    <w:rsid w:val="00DA4B33"/>
    <w:rsid w:val="00DB1890"/>
    <w:rsid w:val="00DB2599"/>
    <w:rsid w:val="00DB443A"/>
    <w:rsid w:val="00DC1C46"/>
    <w:rsid w:val="00DC711F"/>
    <w:rsid w:val="00DF17BA"/>
    <w:rsid w:val="00DF4575"/>
    <w:rsid w:val="00E013E7"/>
    <w:rsid w:val="00E034A6"/>
    <w:rsid w:val="00E049A2"/>
    <w:rsid w:val="00E0568A"/>
    <w:rsid w:val="00E06084"/>
    <w:rsid w:val="00E07415"/>
    <w:rsid w:val="00E104AF"/>
    <w:rsid w:val="00E13008"/>
    <w:rsid w:val="00E15916"/>
    <w:rsid w:val="00E21F09"/>
    <w:rsid w:val="00E22EF0"/>
    <w:rsid w:val="00E30490"/>
    <w:rsid w:val="00E31C21"/>
    <w:rsid w:val="00E3293B"/>
    <w:rsid w:val="00E33F1C"/>
    <w:rsid w:val="00E440DA"/>
    <w:rsid w:val="00E51654"/>
    <w:rsid w:val="00E56483"/>
    <w:rsid w:val="00E60183"/>
    <w:rsid w:val="00E62EB7"/>
    <w:rsid w:val="00E6494F"/>
    <w:rsid w:val="00E713C1"/>
    <w:rsid w:val="00E733CD"/>
    <w:rsid w:val="00E75F4F"/>
    <w:rsid w:val="00E812A6"/>
    <w:rsid w:val="00E8425C"/>
    <w:rsid w:val="00E842F4"/>
    <w:rsid w:val="00E863F9"/>
    <w:rsid w:val="00E87BD2"/>
    <w:rsid w:val="00E918F9"/>
    <w:rsid w:val="00E929A8"/>
    <w:rsid w:val="00EA628B"/>
    <w:rsid w:val="00EB072E"/>
    <w:rsid w:val="00EB2093"/>
    <w:rsid w:val="00EB31EA"/>
    <w:rsid w:val="00EB7BB1"/>
    <w:rsid w:val="00EB7CFA"/>
    <w:rsid w:val="00ED1090"/>
    <w:rsid w:val="00ED284F"/>
    <w:rsid w:val="00ED6056"/>
    <w:rsid w:val="00ED67F3"/>
    <w:rsid w:val="00ED76A9"/>
    <w:rsid w:val="00EE25F4"/>
    <w:rsid w:val="00EE5EB6"/>
    <w:rsid w:val="00EE6D7D"/>
    <w:rsid w:val="00EE7BB9"/>
    <w:rsid w:val="00EF6E71"/>
    <w:rsid w:val="00F01BD8"/>
    <w:rsid w:val="00F041B5"/>
    <w:rsid w:val="00F1578C"/>
    <w:rsid w:val="00F1660E"/>
    <w:rsid w:val="00F21574"/>
    <w:rsid w:val="00F363C8"/>
    <w:rsid w:val="00F40ECD"/>
    <w:rsid w:val="00F41408"/>
    <w:rsid w:val="00F427E4"/>
    <w:rsid w:val="00F434C8"/>
    <w:rsid w:val="00F43D10"/>
    <w:rsid w:val="00F43DE8"/>
    <w:rsid w:val="00F460F3"/>
    <w:rsid w:val="00F47CF8"/>
    <w:rsid w:val="00F5251F"/>
    <w:rsid w:val="00F57E85"/>
    <w:rsid w:val="00F635DD"/>
    <w:rsid w:val="00F70E2F"/>
    <w:rsid w:val="00F76E77"/>
    <w:rsid w:val="00F8421A"/>
    <w:rsid w:val="00F84E51"/>
    <w:rsid w:val="00FA035E"/>
    <w:rsid w:val="00FA5093"/>
    <w:rsid w:val="00FB0308"/>
    <w:rsid w:val="00FB1EBC"/>
    <w:rsid w:val="00FB3FA4"/>
    <w:rsid w:val="00FB6A8A"/>
    <w:rsid w:val="00FC293D"/>
    <w:rsid w:val="00FC5D80"/>
    <w:rsid w:val="00FC69DC"/>
    <w:rsid w:val="00FC6AC0"/>
    <w:rsid w:val="00FE1B55"/>
    <w:rsid w:val="00FE348C"/>
    <w:rsid w:val="00FE5C3C"/>
    <w:rsid w:val="00FF0F10"/>
    <w:rsid w:val="00FF625E"/>
    <w:rsid w:val="00FF6B4E"/>
    <w:rsid w:val="07D499FF"/>
    <w:rsid w:val="19DB2165"/>
    <w:rsid w:val="3A1B85DC"/>
    <w:rsid w:val="48C62B91"/>
    <w:rsid w:val="628DFCA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78B072"/>
  <w15:docId w15:val="{8FFB8E12-CD7E-4DD7-9361-43AB5885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41A"/>
    <w:pPr>
      <w:spacing w:before="120" w:after="240" w:line="276" w:lineRule="auto"/>
    </w:pPr>
    <w:rPr>
      <w:rFonts w:ascii="Arial" w:eastAsia="Times New Roman" w:hAnsi="Arial" w:cs="Arial"/>
      <w:sz w:val="24"/>
      <w:szCs w:val="24"/>
      <w:lang w:eastAsia="ja-JP"/>
    </w:rPr>
  </w:style>
  <w:style w:type="paragraph" w:styleId="Heading1">
    <w:name w:val="heading 1"/>
    <w:basedOn w:val="Normal"/>
    <w:next w:val="Normal"/>
    <w:link w:val="Heading1Char"/>
    <w:uiPriority w:val="9"/>
    <w:qFormat/>
    <w:rsid w:val="0031641A"/>
    <w:pPr>
      <w:keepNext/>
      <w:keepLines/>
      <w:spacing w:before="480"/>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2D3887"/>
    <w:pPr>
      <w:keepNext/>
      <w:keepLines/>
      <w:spacing w:before="200"/>
      <w:ind w:firstLine="720"/>
      <w:outlineLvl w:val="1"/>
    </w:pPr>
    <w:rPr>
      <w:rFonts w:eastAsiaTheme="majorEastAsia" w:cstheme="majorBidi"/>
      <w:b/>
      <w:bCs/>
      <w:szCs w:val="26"/>
    </w:rPr>
  </w:style>
  <w:style w:type="paragraph" w:styleId="Heading3">
    <w:name w:val="heading 3"/>
    <w:basedOn w:val="Normal"/>
    <w:next w:val="Normal"/>
    <w:link w:val="Heading3Char"/>
    <w:qFormat/>
    <w:rsid w:val="004035AC"/>
    <w:pPr>
      <w:keepNext/>
      <w:spacing w:line="360" w:lineRule="auto"/>
      <w:outlineLvl w:val="2"/>
    </w:pPr>
    <w:rPr>
      <w:rFonts w:eastAsia="Times"/>
      <w:b/>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41A"/>
    <w:rPr>
      <w:rFonts w:ascii="Arial" w:eastAsiaTheme="majorEastAsia" w:hAnsi="Arial" w:cstheme="majorBidi"/>
      <w:b/>
      <w:bCs/>
      <w:sz w:val="24"/>
      <w:szCs w:val="32"/>
      <w:lang w:eastAsia="ja-JP"/>
    </w:rPr>
  </w:style>
  <w:style w:type="character" w:customStyle="1" w:styleId="Heading2Char">
    <w:name w:val="Heading 2 Char"/>
    <w:basedOn w:val="DefaultParagraphFont"/>
    <w:link w:val="Heading2"/>
    <w:uiPriority w:val="9"/>
    <w:rsid w:val="002D3887"/>
    <w:rPr>
      <w:rFonts w:ascii="Arial" w:eastAsiaTheme="majorEastAsia" w:hAnsi="Arial" w:cstheme="majorBidi"/>
      <w:b/>
      <w:bCs/>
      <w:sz w:val="24"/>
      <w:szCs w:val="26"/>
      <w:lang w:eastAsia="ja-JP"/>
    </w:rPr>
  </w:style>
  <w:style w:type="character" w:customStyle="1" w:styleId="Heading3Char">
    <w:name w:val="Heading 3 Char"/>
    <w:basedOn w:val="DefaultParagraphFont"/>
    <w:link w:val="Heading3"/>
    <w:rsid w:val="004035AC"/>
    <w:rPr>
      <w:rFonts w:asciiTheme="majorHAnsi" w:eastAsia="Times" w:hAnsiTheme="majorHAnsi" w:cs="Times New Roman"/>
      <w:i/>
      <w:color w:val="44546A" w:themeColor="text2"/>
      <w:sz w:val="24"/>
      <w:szCs w:val="20"/>
    </w:rPr>
  </w:style>
  <w:style w:type="paragraph" w:styleId="BalloonText">
    <w:name w:val="Balloon Text"/>
    <w:basedOn w:val="Normal"/>
    <w:link w:val="BalloonTextChar"/>
    <w:uiPriority w:val="99"/>
    <w:semiHidden/>
    <w:unhideWhenUsed/>
    <w:rsid w:val="004035AC"/>
    <w:rPr>
      <w:rFonts w:ascii="Lucida Grande" w:hAnsi="Lucida Grande"/>
      <w:sz w:val="18"/>
      <w:szCs w:val="18"/>
    </w:rPr>
  </w:style>
  <w:style w:type="character" w:customStyle="1" w:styleId="BalloonTextChar">
    <w:name w:val="Balloon Text Char"/>
    <w:basedOn w:val="DefaultParagraphFont"/>
    <w:link w:val="BalloonText"/>
    <w:uiPriority w:val="99"/>
    <w:semiHidden/>
    <w:rsid w:val="004035AC"/>
    <w:rPr>
      <w:rFonts w:ascii="Lucida Grande" w:eastAsia="Times New Roman" w:hAnsi="Lucida Grande" w:cs="Times New Roman"/>
      <w:b/>
      <w:color w:val="44546A" w:themeColor="text2"/>
      <w:sz w:val="18"/>
      <w:szCs w:val="18"/>
      <w:lang w:eastAsia="ja-JP"/>
    </w:rPr>
  </w:style>
  <w:style w:type="paragraph" w:customStyle="1" w:styleId="Style1">
    <w:name w:val="Style1"/>
    <w:basedOn w:val="TableofFigures"/>
    <w:qFormat/>
    <w:rsid w:val="004035AC"/>
    <w:pPr>
      <w:tabs>
        <w:tab w:val="right" w:leader="dot" w:pos="8290"/>
      </w:tabs>
      <w:ind w:left="440" w:hanging="440"/>
    </w:pPr>
    <w:rPr>
      <w:rFonts w:eastAsia="MS Mincho"/>
      <w:b/>
      <w:color w:val="FFFFFF" w:themeColor="background1"/>
      <w:sz w:val="22"/>
    </w:rPr>
  </w:style>
  <w:style w:type="paragraph" w:styleId="TableofFigures">
    <w:name w:val="table of figures"/>
    <w:basedOn w:val="Normal"/>
    <w:next w:val="Normal"/>
    <w:uiPriority w:val="99"/>
    <w:semiHidden/>
    <w:unhideWhenUsed/>
    <w:rsid w:val="004035AC"/>
  </w:style>
  <w:style w:type="paragraph" w:styleId="Footer">
    <w:name w:val="footer"/>
    <w:basedOn w:val="Normal"/>
    <w:link w:val="FooterChar"/>
    <w:uiPriority w:val="99"/>
    <w:unhideWhenUsed/>
    <w:rsid w:val="004035AC"/>
    <w:pPr>
      <w:tabs>
        <w:tab w:val="center" w:pos="4320"/>
        <w:tab w:val="right" w:pos="8640"/>
      </w:tabs>
    </w:pPr>
  </w:style>
  <w:style w:type="character" w:customStyle="1" w:styleId="FooterChar">
    <w:name w:val="Footer Char"/>
    <w:basedOn w:val="DefaultParagraphFont"/>
    <w:link w:val="Footer"/>
    <w:uiPriority w:val="99"/>
    <w:rsid w:val="004035AC"/>
    <w:rPr>
      <w:rFonts w:asciiTheme="majorHAnsi" w:eastAsia="Times New Roman" w:hAnsiTheme="majorHAnsi" w:cs="Times New Roman"/>
      <w:b/>
      <w:color w:val="44546A" w:themeColor="text2"/>
      <w:sz w:val="28"/>
      <w:szCs w:val="24"/>
      <w:lang w:eastAsia="ja-JP"/>
    </w:rPr>
  </w:style>
  <w:style w:type="paragraph" w:styleId="BodyText">
    <w:name w:val="Body Text"/>
    <w:basedOn w:val="Normal"/>
    <w:link w:val="BodyTextChar"/>
    <w:uiPriority w:val="99"/>
    <w:unhideWhenUsed/>
    <w:qFormat/>
    <w:rsid w:val="004035AC"/>
    <w:rPr>
      <w:b/>
    </w:rPr>
  </w:style>
  <w:style w:type="character" w:customStyle="1" w:styleId="BodyTextChar">
    <w:name w:val="Body Text Char"/>
    <w:basedOn w:val="DefaultParagraphFont"/>
    <w:link w:val="BodyText"/>
    <w:uiPriority w:val="99"/>
    <w:rsid w:val="004035AC"/>
    <w:rPr>
      <w:rFonts w:ascii="Arial" w:eastAsia="Times New Roman" w:hAnsi="Arial" w:cs="Times New Roman"/>
      <w:sz w:val="24"/>
      <w:szCs w:val="24"/>
      <w:lang w:eastAsia="ja-JP"/>
    </w:rPr>
  </w:style>
  <w:style w:type="character" w:styleId="PageNumber">
    <w:name w:val="page number"/>
    <w:basedOn w:val="DefaultParagraphFont"/>
    <w:uiPriority w:val="99"/>
    <w:semiHidden/>
    <w:unhideWhenUsed/>
    <w:rsid w:val="004035AC"/>
  </w:style>
  <w:style w:type="character" w:styleId="Hyperlink">
    <w:name w:val="Hyperlink"/>
    <w:basedOn w:val="DefaultParagraphFont"/>
    <w:uiPriority w:val="99"/>
    <w:unhideWhenUsed/>
    <w:rsid w:val="004035AC"/>
    <w:rPr>
      <w:color w:val="0563C1" w:themeColor="hyperlink"/>
      <w:u w:val="single"/>
    </w:rPr>
  </w:style>
  <w:style w:type="paragraph" w:customStyle="1" w:styleId="RptIndenttext">
    <w:name w:val="RptIndent text"/>
    <w:link w:val="RptIndenttextChar"/>
    <w:rsid w:val="004035AC"/>
    <w:pPr>
      <w:spacing w:before="120" w:after="240" w:line="240" w:lineRule="auto"/>
      <w:ind w:left="567" w:right="703"/>
      <w:jc w:val="both"/>
    </w:pPr>
    <w:rPr>
      <w:rFonts w:ascii="Times New Roman" w:eastAsia="Times" w:hAnsi="Times New Roman" w:cs="Times New Roman"/>
      <w:i/>
      <w:szCs w:val="20"/>
    </w:rPr>
  </w:style>
  <w:style w:type="paragraph" w:customStyle="1" w:styleId="RptBodyText">
    <w:name w:val="Rpt Body Text"/>
    <w:link w:val="RptBodyTextChar"/>
    <w:rsid w:val="004035AC"/>
    <w:pPr>
      <w:spacing w:after="300" w:line="360" w:lineRule="auto"/>
      <w:jc w:val="both"/>
    </w:pPr>
    <w:rPr>
      <w:rFonts w:ascii="Times New Roman" w:eastAsia="Times" w:hAnsi="Times New Roman" w:cs="Times New Roman"/>
      <w:szCs w:val="20"/>
    </w:rPr>
  </w:style>
  <w:style w:type="character" w:customStyle="1" w:styleId="RptBodyTextChar">
    <w:name w:val="Rpt Body Text Char"/>
    <w:basedOn w:val="DefaultParagraphFont"/>
    <w:link w:val="RptBodyText"/>
    <w:rsid w:val="004035AC"/>
    <w:rPr>
      <w:rFonts w:ascii="Times New Roman" w:eastAsia="Times" w:hAnsi="Times New Roman" w:cs="Times New Roman"/>
      <w:szCs w:val="20"/>
    </w:rPr>
  </w:style>
  <w:style w:type="character" w:customStyle="1" w:styleId="RptIndenttextChar">
    <w:name w:val="RptIndent text Char"/>
    <w:basedOn w:val="DefaultParagraphFont"/>
    <w:link w:val="RptIndenttext"/>
    <w:rsid w:val="004035AC"/>
    <w:rPr>
      <w:rFonts w:ascii="Times New Roman" w:eastAsia="Times" w:hAnsi="Times New Roman" w:cs="Times New Roman"/>
      <w:i/>
      <w:szCs w:val="20"/>
    </w:rPr>
  </w:style>
  <w:style w:type="paragraph" w:styleId="Quote">
    <w:name w:val="Quote"/>
    <w:basedOn w:val="Normal"/>
    <w:next w:val="Normal"/>
    <w:link w:val="QuoteChar"/>
    <w:uiPriority w:val="29"/>
    <w:qFormat/>
    <w:rsid w:val="006136D1"/>
    <w:pPr>
      <w:ind w:left="720"/>
    </w:pPr>
    <w:rPr>
      <w:rFonts w:eastAsiaTheme="minorEastAsia"/>
      <w:iCs/>
      <w:color w:val="000000" w:themeColor="text1"/>
      <w:lang w:val="en-US"/>
    </w:rPr>
  </w:style>
  <w:style w:type="character" w:customStyle="1" w:styleId="QuoteChar">
    <w:name w:val="Quote Char"/>
    <w:basedOn w:val="DefaultParagraphFont"/>
    <w:link w:val="Quote"/>
    <w:uiPriority w:val="29"/>
    <w:rsid w:val="006136D1"/>
    <w:rPr>
      <w:rFonts w:ascii="Arial" w:eastAsiaTheme="minorEastAsia" w:hAnsi="Arial" w:cs="Arial"/>
      <w:iCs/>
      <w:color w:val="000000" w:themeColor="text1"/>
      <w:sz w:val="24"/>
      <w:szCs w:val="24"/>
      <w:lang w:val="en-US" w:eastAsia="ja-JP"/>
    </w:rPr>
  </w:style>
  <w:style w:type="character" w:styleId="FollowedHyperlink">
    <w:name w:val="FollowedHyperlink"/>
    <w:basedOn w:val="DefaultParagraphFont"/>
    <w:uiPriority w:val="99"/>
    <w:semiHidden/>
    <w:unhideWhenUsed/>
    <w:rsid w:val="004035AC"/>
    <w:rPr>
      <w:color w:val="954F72" w:themeColor="followedHyperlink"/>
      <w:u w:val="single"/>
    </w:rPr>
  </w:style>
  <w:style w:type="table" w:styleId="TableGrid">
    <w:name w:val="Table Grid"/>
    <w:basedOn w:val="TableNormal"/>
    <w:uiPriority w:val="59"/>
    <w:rsid w:val="004035AC"/>
    <w:pPr>
      <w:spacing w:after="0" w:line="240" w:lineRule="auto"/>
    </w:pPr>
    <w:rPr>
      <w:rFonts w:ascii="Times New Roman" w:eastAsia="Times New Roman" w:hAnsi="Times New Roman" w:cs="Times New Roman"/>
      <w:szCs w:val="20"/>
      <w:lang w:bidi="x-none"/>
    </w:rPr>
    <w:tblPr>
      <w:tblBorders>
        <w:top w:val="single" w:sz="4" w:space="0" w:color="auto"/>
        <w:bottom w:val="single" w:sz="4" w:space="0" w:color="auto"/>
      </w:tblBorders>
    </w:tblPr>
  </w:style>
  <w:style w:type="paragraph" w:styleId="ListParagraph">
    <w:name w:val="List Paragraph"/>
    <w:aliases w:val="Recommendation,List Paragraph1,List Paragraph11,Bullet point,#List Paragraph"/>
    <w:basedOn w:val="Normal"/>
    <w:link w:val="ListParagraphChar"/>
    <w:uiPriority w:val="34"/>
    <w:qFormat/>
    <w:rsid w:val="004035AC"/>
    <w:pPr>
      <w:ind w:left="720"/>
      <w:contextualSpacing/>
    </w:pPr>
  </w:style>
  <w:style w:type="paragraph" w:styleId="TOC1">
    <w:name w:val="toc 1"/>
    <w:basedOn w:val="Normal"/>
    <w:next w:val="Normal"/>
    <w:autoRedefine/>
    <w:uiPriority w:val="39"/>
    <w:unhideWhenUsed/>
    <w:rsid w:val="00816E70"/>
    <w:pPr>
      <w:tabs>
        <w:tab w:val="right" w:leader="dot" w:pos="8290"/>
      </w:tabs>
      <w:spacing w:before="960" w:after="120" w:line="360" w:lineRule="auto"/>
    </w:pPr>
    <w:rPr>
      <w:rFonts w:eastAsiaTheme="majorEastAsia" w:cstheme="majorBidi"/>
      <w:bCs/>
      <w:sz w:val="28"/>
      <w:szCs w:val="28"/>
      <w:lang w:eastAsia="en-US"/>
    </w:rPr>
  </w:style>
  <w:style w:type="paragraph" w:styleId="TOC2">
    <w:name w:val="toc 2"/>
    <w:basedOn w:val="Normal"/>
    <w:next w:val="Normal"/>
    <w:autoRedefine/>
    <w:uiPriority w:val="39"/>
    <w:unhideWhenUsed/>
    <w:rsid w:val="004035AC"/>
    <w:pPr>
      <w:spacing w:before="0" w:after="0"/>
      <w:ind w:left="240"/>
    </w:pPr>
    <w:rPr>
      <w:rFonts w:asciiTheme="minorHAnsi" w:hAnsiTheme="minorHAnsi"/>
      <w:i/>
      <w:sz w:val="22"/>
      <w:szCs w:val="22"/>
    </w:rPr>
  </w:style>
  <w:style w:type="paragraph" w:styleId="TOC3">
    <w:name w:val="toc 3"/>
    <w:basedOn w:val="Normal"/>
    <w:next w:val="Normal"/>
    <w:autoRedefine/>
    <w:uiPriority w:val="39"/>
    <w:unhideWhenUsed/>
    <w:rsid w:val="004035AC"/>
    <w:pPr>
      <w:spacing w:before="0" w:after="0"/>
      <w:ind w:left="480"/>
    </w:pPr>
    <w:rPr>
      <w:rFonts w:asciiTheme="minorHAnsi" w:hAnsiTheme="minorHAnsi"/>
      <w:sz w:val="22"/>
      <w:szCs w:val="22"/>
    </w:rPr>
  </w:style>
  <w:style w:type="paragraph" w:styleId="TOC4">
    <w:name w:val="toc 4"/>
    <w:basedOn w:val="Normal"/>
    <w:next w:val="Normal"/>
    <w:autoRedefine/>
    <w:uiPriority w:val="39"/>
    <w:unhideWhenUsed/>
    <w:rsid w:val="004035AC"/>
    <w:pPr>
      <w:spacing w:before="0" w:after="0"/>
      <w:ind w:left="720"/>
    </w:pPr>
    <w:rPr>
      <w:rFonts w:asciiTheme="minorHAnsi" w:hAnsiTheme="minorHAnsi"/>
      <w:sz w:val="20"/>
      <w:szCs w:val="20"/>
    </w:rPr>
  </w:style>
  <w:style w:type="paragraph" w:styleId="TOC5">
    <w:name w:val="toc 5"/>
    <w:basedOn w:val="Normal"/>
    <w:next w:val="Normal"/>
    <w:autoRedefine/>
    <w:uiPriority w:val="39"/>
    <w:unhideWhenUsed/>
    <w:rsid w:val="004035AC"/>
    <w:pPr>
      <w:spacing w:before="0" w:after="0"/>
      <w:ind w:left="960"/>
    </w:pPr>
    <w:rPr>
      <w:rFonts w:asciiTheme="minorHAnsi" w:hAnsiTheme="minorHAnsi"/>
      <w:sz w:val="20"/>
      <w:szCs w:val="20"/>
    </w:rPr>
  </w:style>
  <w:style w:type="paragraph" w:styleId="TOC6">
    <w:name w:val="toc 6"/>
    <w:basedOn w:val="Normal"/>
    <w:next w:val="Normal"/>
    <w:autoRedefine/>
    <w:uiPriority w:val="39"/>
    <w:unhideWhenUsed/>
    <w:rsid w:val="004035AC"/>
    <w:pPr>
      <w:spacing w:before="0" w:after="0"/>
      <w:ind w:left="1200"/>
    </w:pPr>
    <w:rPr>
      <w:rFonts w:asciiTheme="minorHAnsi" w:hAnsiTheme="minorHAnsi"/>
      <w:sz w:val="20"/>
      <w:szCs w:val="20"/>
    </w:rPr>
  </w:style>
  <w:style w:type="paragraph" w:styleId="TOC7">
    <w:name w:val="toc 7"/>
    <w:basedOn w:val="Normal"/>
    <w:next w:val="Normal"/>
    <w:autoRedefine/>
    <w:uiPriority w:val="39"/>
    <w:unhideWhenUsed/>
    <w:rsid w:val="004035AC"/>
    <w:pPr>
      <w:spacing w:before="0" w:after="0"/>
      <w:ind w:left="1440"/>
    </w:pPr>
    <w:rPr>
      <w:rFonts w:asciiTheme="minorHAnsi" w:hAnsiTheme="minorHAnsi"/>
      <w:sz w:val="20"/>
      <w:szCs w:val="20"/>
    </w:rPr>
  </w:style>
  <w:style w:type="paragraph" w:styleId="TOC8">
    <w:name w:val="toc 8"/>
    <w:basedOn w:val="Normal"/>
    <w:next w:val="Normal"/>
    <w:autoRedefine/>
    <w:uiPriority w:val="39"/>
    <w:unhideWhenUsed/>
    <w:rsid w:val="004035AC"/>
    <w:pPr>
      <w:spacing w:before="0" w:after="0"/>
      <w:ind w:left="1680"/>
    </w:pPr>
    <w:rPr>
      <w:rFonts w:asciiTheme="minorHAnsi" w:hAnsiTheme="minorHAnsi"/>
      <w:sz w:val="20"/>
      <w:szCs w:val="20"/>
    </w:rPr>
  </w:style>
  <w:style w:type="paragraph" w:styleId="TOC9">
    <w:name w:val="toc 9"/>
    <w:basedOn w:val="Normal"/>
    <w:next w:val="Normal"/>
    <w:autoRedefine/>
    <w:uiPriority w:val="39"/>
    <w:unhideWhenUsed/>
    <w:rsid w:val="004035AC"/>
    <w:pPr>
      <w:spacing w:before="0" w:after="0"/>
      <w:ind w:left="1920"/>
    </w:pPr>
    <w:rPr>
      <w:rFonts w:asciiTheme="minorHAnsi" w:hAnsiTheme="minorHAnsi"/>
      <w:sz w:val="20"/>
      <w:szCs w:val="20"/>
    </w:rPr>
  </w:style>
  <w:style w:type="paragraph" w:customStyle="1" w:styleId="Style2">
    <w:name w:val="Style2"/>
    <w:basedOn w:val="Heading3"/>
    <w:link w:val="Style2Char"/>
    <w:qFormat/>
    <w:rsid w:val="004035AC"/>
    <w:rPr>
      <w:i w:val="0"/>
      <w:color w:val="4472C4" w:themeColor="accent5"/>
    </w:rPr>
  </w:style>
  <w:style w:type="character" w:customStyle="1" w:styleId="Style2Char">
    <w:name w:val="Style2 Char"/>
    <w:basedOn w:val="Heading3Char"/>
    <w:link w:val="Style2"/>
    <w:rsid w:val="004035AC"/>
    <w:rPr>
      <w:rFonts w:asciiTheme="majorHAnsi" w:eastAsia="Times" w:hAnsiTheme="majorHAnsi" w:cs="Times New Roman"/>
      <w:i w:val="0"/>
      <w:color w:val="4472C4" w:themeColor="accent5"/>
      <w:sz w:val="24"/>
      <w:szCs w:val="20"/>
    </w:rPr>
  </w:style>
  <w:style w:type="character" w:styleId="CommentReference">
    <w:name w:val="annotation reference"/>
    <w:basedOn w:val="DefaultParagraphFont"/>
    <w:uiPriority w:val="99"/>
    <w:semiHidden/>
    <w:unhideWhenUsed/>
    <w:rsid w:val="004035AC"/>
    <w:rPr>
      <w:sz w:val="16"/>
      <w:szCs w:val="16"/>
    </w:rPr>
  </w:style>
  <w:style w:type="paragraph" w:styleId="CommentText">
    <w:name w:val="annotation text"/>
    <w:basedOn w:val="Normal"/>
    <w:link w:val="CommentTextChar"/>
    <w:uiPriority w:val="99"/>
    <w:unhideWhenUsed/>
    <w:rsid w:val="004035AC"/>
    <w:rPr>
      <w:sz w:val="20"/>
      <w:szCs w:val="20"/>
    </w:rPr>
  </w:style>
  <w:style w:type="character" w:customStyle="1" w:styleId="CommentTextChar">
    <w:name w:val="Comment Text Char"/>
    <w:basedOn w:val="DefaultParagraphFont"/>
    <w:link w:val="CommentText"/>
    <w:uiPriority w:val="99"/>
    <w:rsid w:val="004035AC"/>
    <w:rPr>
      <w:rFonts w:asciiTheme="majorHAnsi" w:eastAsia="Times New Roman" w:hAnsiTheme="majorHAnsi" w:cs="Times New Roman"/>
      <w:b/>
      <w:color w:val="44546A" w:themeColor="text2"/>
      <w:sz w:val="20"/>
      <w:szCs w:val="20"/>
      <w:lang w:eastAsia="ja-JP"/>
    </w:rPr>
  </w:style>
  <w:style w:type="paragraph" w:styleId="CommentSubject">
    <w:name w:val="annotation subject"/>
    <w:basedOn w:val="CommentText"/>
    <w:next w:val="CommentText"/>
    <w:link w:val="CommentSubjectChar"/>
    <w:uiPriority w:val="99"/>
    <w:semiHidden/>
    <w:unhideWhenUsed/>
    <w:rsid w:val="004035AC"/>
    <w:rPr>
      <w:bCs/>
    </w:rPr>
  </w:style>
  <w:style w:type="character" w:customStyle="1" w:styleId="CommentSubjectChar">
    <w:name w:val="Comment Subject Char"/>
    <w:basedOn w:val="CommentTextChar"/>
    <w:link w:val="CommentSubject"/>
    <w:uiPriority w:val="99"/>
    <w:semiHidden/>
    <w:rsid w:val="004035AC"/>
    <w:rPr>
      <w:rFonts w:asciiTheme="majorHAnsi" w:eastAsia="Times New Roman" w:hAnsiTheme="majorHAnsi" w:cs="Times New Roman"/>
      <w:b/>
      <w:bCs/>
      <w:color w:val="44546A" w:themeColor="text2"/>
      <w:sz w:val="20"/>
      <w:szCs w:val="20"/>
      <w:lang w:eastAsia="ja-JP"/>
    </w:rPr>
  </w:style>
  <w:style w:type="paragraph" w:styleId="FootnoteText">
    <w:name w:val="footnote text"/>
    <w:basedOn w:val="Normal"/>
    <w:link w:val="FootnoteTextChar"/>
    <w:uiPriority w:val="99"/>
    <w:semiHidden/>
    <w:unhideWhenUsed/>
    <w:rsid w:val="004035AC"/>
    <w:rPr>
      <w:rFonts w:ascii="Times New Roman" w:eastAsiaTheme="minorHAnsi" w:hAnsi="Times New Roman"/>
      <w:b/>
      <w:sz w:val="20"/>
      <w:szCs w:val="20"/>
      <w:lang w:eastAsia="en-AU"/>
    </w:rPr>
  </w:style>
  <w:style w:type="character" w:customStyle="1" w:styleId="FootnoteTextChar">
    <w:name w:val="Footnote Text Char"/>
    <w:basedOn w:val="DefaultParagraphFont"/>
    <w:link w:val="FootnoteText"/>
    <w:uiPriority w:val="99"/>
    <w:semiHidden/>
    <w:rsid w:val="004035AC"/>
    <w:rPr>
      <w:rFonts w:ascii="Times New Roman" w:hAnsi="Times New Roman" w:cs="Times New Roman"/>
      <w:sz w:val="20"/>
      <w:szCs w:val="20"/>
      <w:lang w:eastAsia="en-AU"/>
    </w:rPr>
  </w:style>
  <w:style w:type="paragraph" w:customStyle="1" w:styleId="Default">
    <w:name w:val="Default"/>
    <w:basedOn w:val="Normal"/>
    <w:rsid w:val="004035AC"/>
    <w:pPr>
      <w:autoSpaceDE w:val="0"/>
      <w:autoSpaceDN w:val="0"/>
    </w:pPr>
    <w:rPr>
      <w:rFonts w:ascii="Calibri" w:eastAsiaTheme="minorHAnsi" w:hAnsi="Calibri"/>
      <w:b/>
      <w:color w:val="000000"/>
      <w:lang w:eastAsia="en-US"/>
    </w:rPr>
  </w:style>
  <w:style w:type="character" w:styleId="FootnoteReference">
    <w:name w:val="footnote reference"/>
    <w:basedOn w:val="DefaultParagraphFont"/>
    <w:uiPriority w:val="99"/>
    <w:semiHidden/>
    <w:unhideWhenUsed/>
    <w:rsid w:val="004035AC"/>
    <w:rPr>
      <w:vertAlign w:val="superscript"/>
    </w:rPr>
  </w:style>
  <w:style w:type="paragraph" w:customStyle="1" w:styleId="EndNoteBibliographyTitle">
    <w:name w:val="EndNote Bibliography Title"/>
    <w:basedOn w:val="Normal"/>
    <w:link w:val="EndNoteBibliographyTitleChar"/>
    <w:rsid w:val="00BC3CF9"/>
    <w:pPr>
      <w:jc w:val="center"/>
    </w:pPr>
    <w:rPr>
      <w:rFonts w:ascii="Calibri Light" w:hAnsi="Calibri Light" w:cs="Calibri Light"/>
      <w:noProof/>
      <w:sz w:val="28"/>
    </w:rPr>
  </w:style>
  <w:style w:type="character" w:customStyle="1" w:styleId="EndNoteBibliographyTitleChar">
    <w:name w:val="EndNote Bibliography Title Char"/>
    <w:basedOn w:val="BodyTextChar"/>
    <w:link w:val="EndNoteBibliographyTitle"/>
    <w:rsid w:val="00BC3CF9"/>
    <w:rPr>
      <w:rFonts w:ascii="Calibri Light" w:eastAsia="Times New Roman" w:hAnsi="Calibri Light" w:cs="Calibri Light"/>
      <w:noProof/>
      <w:sz w:val="28"/>
      <w:szCs w:val="24"/>
      <w:lang w:eastAsia="ja-JP"/>
    </w:rPr>
  </w:style>
  <w:style w:type="paragraph" w:customStyle="1" w:styleId="EndNoteBibliography">
    <w:name w:val="EndNote Bibliography"/>
    <w:basedOn w:val="Normal"/>
    <w:link w:val="EndNoteBibliographyChar"/>
    <w:rsid w:val="00BC3CF9"/>
    <w:pPr>
      <w:spacing w:line="240" w:lineRule="auto"/>
    </w:pPr>
    <w:rPr>
      <w:rFonts w:ascii="Calibri Light" w:hAnsi="Calibri Light" w:cs="Calibri Light"/>
      <w:noProof/>
      <w:sz w:val="28"/>
    </w:rPr>
  </w:style>
  <w:style w:type="character" w:customStyle="1" w:styleId="EndNoteBibliographyChar">
    <w:name w:val="EndNote Bibliography Char"/>
    <w:basedOn w:val="BodyTextChar"/>
    <w:link w:val="EndNoteBibliography"/>
    <w:rsid w:val="00BC3CF9"/>
    <w:rPr>
      <w:rFonts w:ascii="Calibri Light" w:eastAsia="Times New Roman" w:hAnsi="Calibri Light" w:cs="Calibri Light"/>
      <w:noProof/>
      <w:sz w:val="28"/>
      <w:szCs w:val="24"/>
      <w:lang w:eastAsia="ja-JP"/>
    </w:rPr>
  </w:style>
  <w:style w:type="paragraph" w:styleId="TOCHeading">
    <w:name w:val="TOC Heading"/>
    <w:basedOn w:val="Heading1"/>
    <w:next w:val="Normal"/>
    <w:uiPriority w:val="39"/>
    <w:unhideWhenUsed/>
    <w:qFormat/>
    <w:rsid w:val="00673AF7"/>
    <w:pPr>
      <w:spacing w:before="240" w:after="0" w:line="259" w:lineRule="auto"/>
      <w:outlineLvl w:val="9"/>
    </w:pPr>
    <w:rPr>
      <w:rFonts w:asciiTheme="majorHAnsi" w:hAnsiTheme="majorHAnsi"/>
      <w:b w:val="0"/>
      <w:bCs w:val="0"/>
      <w:color w:val="2E74B5" w:themeColor="accent1" w:themeShade="BF"/>
      <w:sz w:val="32"/>
      <w:lang w:val="en-US" w:eastAsia="en-US"/>
    </w:rPr>
  </w:style>
  <w:style w:type="character" w:styleId="Strong">
    <w:name w:val="Strong"/>
    <w:basedOn w:val="DefaultParagraphFont"/>
    <w:uiPriority w:val="22"/>
    <w:qFormat/>
    <w:rsid w:val="003407EA"/>
    <w:rPr>
      <w:b/>
      <w:bCs/>
    </w:rPr>
  </w:style>
  <w:style w:type="paragraph" w:styleId="NoSpacing">
    <w:name w:val="No Spacing"/>
    <w:uiPriority w:val="1"/>
    <w:qFormat/>
    <w:rsid w:val="00755008"/>
    <w:pPr>
      <w:spacing w:after="0" w:line="240" w:lineRule="auto"/>
    </w:pPr>
    <w:rPr>
      <w:rFonts w:ascii="Arial" w:eastAsiaTheme="minorEastAsia" w:hAnsi="Arial"/>
      <w:lang w:eastAsia="en-AU"/>
    </w:rPr>
  </w:style>
  <w:style w:type="paragraph" w:styleId="NormalWeb">
    <w:name w:val="Normal (Web)"/>
    <w:basedOn w:val="Normal"/>
    <w:uiPriority w:val="99"/>
    <w:unhideWhenUsed/>
    <w:rsid w:val="00287ECC"/>
    <w:pPr>
      <w:spacing w:before="100" w:beforeAutospacing="1" w:after="100" w:afterAutospacing="1" w:line="240" w:lineRule="auto"/>
    </w:pPr>
    <w:rPr>
      <w:rFonts w:ascii="Times New Roman" w:hAnsi="Times New Roman" w:cs="Times New Roman"/>
      <w:lang w:eastAsia="en-AU"/>
    </w:rPr>
  </w:style>
  <w:style w:type="character" w:styleId="Emphasis">
    <w:name w:val="Emphasis"/>
    <w:basedOn w:val="DefaultParagraphFont"/>
    <w:uiPriority w:val="20"/>
    <w:qFormat/>
    <w:rsid w:val="00724EDB"/>
    <w:rPr>
      <w:i/>
      <w:iCs/>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1D1DEE"/>
    <w:rPr>
      <w:rFonts w:ascii="Arial" w:eastAsia="Times New Roman" w:hAnsi="Arial" w:cs="Arial"/>
      <w:sz w:val="24"/>
      <w:szCs w:val="24"/>
      <w:lang w:eastAsia="ja-JP"/>
    </w:rPr>
  </w:style>
  <w:style w:type="paragraph" w:styleId="Header">
    <w:name w:val="header"/>
    <w:basedOn w:val="Normal"/>
    <w:link w:val="HeaderChar"/>
    <w:uiPriority w:val="99"/>
    <w:unhideWhenUsed/>
    <w:rsid w:val="00C6742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67421"/>
    <w:rPr>
      <w:rFonts w:ascii="Arial" w:eastAsia="Times New Roman" w:hAnsi="Arial" w:cs="Arial"/>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6430">
      <w:bodyDiv w:val="1"/>
      <w:marLeft w:val="0"/>
      <w:marRight w:val="0"/>
      <w:marTop w:val="0"/>
      <w:marBottom w:val="0"/>
      <w:divBdr>
        <w:top w:val="none" w:sz="0" w:space="0" w:color="auto"/>
        <w:left w:val="none" w:sz="0" w:space="0" w:color="auto"/>
        <w:bottom w:val="none" w:sz="0" w:space="0" w:color="auto"/>
        <w:right w:val="none" w:sz="0" w:space="0" w:color="auto"/>
      </w:divBdr>
    </w:div>
    <w:div w:id="306592409">
      <w:bodyDiv w:val="1"/>
      <w:marLeft w:val="0"/>
      <w:marRight w:val="0"/>
      <w:marTop w:val="0"/>
      <w:marBottom w:val="0"/>
      <w:divBdr>
        <w:top w:val="none" w:sz="0" w:space="0" w:color="auto"/>
        <w:left w:val="none" w:sz="0" w:space="0" w:color="auto"/>
        <w:bottom w:val="none" w:sz="0" w:space="0" w:color="auto"/>
        <w:right w:val="none" w:sz="0" w:space="0" w:color="auto"/>
      </w:divBdr>
    </w:div>
    <w:div w:id="366488675">
      <w:bodyDiv w:val="1"/>
      <w:marLeft w:val="0"/>
      <w:marRight w:val="0"/>
      <w:marTop w:val="0"/>
      <w:marBottom w:val="0"/>
      <w:divBdr>
        <w:top w:val="none" w:sz="0" w:space="0" w:color="auto"/>
        <w:left w:val="none" w:sz="0" w:space="0" w:color="auto"/>
        <w:bottom w:val="none" w:sz="0" w:space="0" w:color="auto"/>
        <w:right w:val="none" w:sz="0" w:space="0" w:color="auto"/>
      </w:divBdr>
    </w:div>
    <w:div w:id="446701184">
      <w:bodyDiv w:val="1"/>
      <w:marLeft w:val="0"/>
      <w:marRight w:val="0"/>
      <w:marTop w:val="0"/>
      <w:marBottom w:val="0"/>
      <w:divBdr>
        <w:top w:val="none" w:sz="0" w:space="0" w:color="auto"/>
        <w:left w:val="none" w:sz="0" w:space="0" w:color="auto"/>
        <w:bottom w:val="none" w:sz="0" w:space="0" w:color="auto"/>
        <w:right w:val="none" w:sz="0" w:space="0" w:color="auto"/>
      </w:divBdr>
    </w:div>
    <w:div w:id="501504378">
      <w:bodyDiv w:val="1"/>
      <w:marLeft w:val="0"/>
      <w:marRight w:val="0"/>
      <w:marTop w:val="0"/>
      <w:marBottom w:val="0"/>
      <w:divBdr>
        <w:top w:val="none" w:sz="0" w:space="0" w:color="auto"/>
        <w:left w:val="none" w:sz="0" w:space="0" w:color="auto"/>
        <w:bottom w:val="none" w:sz="0" w:space="0" w:color="auto"/>
        <w:right w:val="none" w:sz="0" w:space="0" w:color="auto"/>
      </w:divBdr>
    </w:div>
    <w:div w:id="780147428">
      <w:bodyDiv w:val="1"/>
      <w:marLeft w:val="0"/>
      <w:marRight w:val="0"/>
      <w:marTop w:val="0"/>
      <w:marBottom w:val="0"/>
      <w:divBdr>
        <w:top w:val="none" w:sz="0" w:space="0" w:color="auto"/>
        <w:left w:val="none" w:sz="0" w:space="0" w:color="auto"/>
        <w:bottom w:val="none" w:sz="0" w:space="0" w:color="auto"/>
        <w:right w:val="none" w:sz="0" w:space="0" w:color="auto"/>
      </w:divBdr>
    </w:div>
    <w:div w:id="790054894">
      <w:bodyDiv w:val="1"/>
      <w:marLeft w:val="0"/>
      <w:marRight w:val="0"/>
      <w:marTop w:val="0"/>
      <w:marBottom w:val="0"/>
      <w:divBdr>
        <w:top w:val="none" w:sz="0" w:space="0" w:color="auto"/>
        <w:left w:val="none" w:sz="0" w:space="0" w:color="auto"/>
        <w:bottom w:val="none" w:sz="0" w:space="0" w:color="auto"/>
        <w:right w:val="none" w:sz="0" w:space="0" w:color="auto"/>
      </w:divBdr>
    </w:div>
    <w:div w:id="952789993">
      <w:bodyDiv w:val="1"/>
      <w:marLeft w:val="0"/>
      <w:marRight w:val="0"/>
      <w:marTop w:val="0"/>
      <w:marBottom w:val="0"/>
      <w:divBdr>
        <w:top w:val="none" w:sz="0" w:space="0" w:color="auto"/>
        <w:left w:val="none" w:sz="0" w:space="0" w:color="auto"/>
        <w:bottom w:val="none" w:sz="0" w:space="0" w:color="auto"/>
        <w:right w:val="none" w:sz="0" w:space="0" w:color="auto"/>
      </w:divBdr>
    </w:div>
    <w:div w:id="1077902008">
      <w:bodyDiv w:val="1"/>
      <w:marLeft w:val="0"/>
      <w:marRight w:val="0"/>
      <w:marTop w:val="0"/>
      <w:marBottom w:val="0"/>
      <w:divBdr>
        <w:top w:val="none" w:sz="0" w:space="0" w:color="auto"/>
        <w:left w:val="none" w:sz="0" w:space="0" w:color="auto"/>
        <w:bottom w:val="none" w:sz="0" w:space="0" w:color="auto"/>
        <w:right w:val="none" w:sz="0" w:space="0" w:color="auto"/>
      </w:divBdr>
    </w:div>
    <w:div w:id="1090471250">
      <w:bodyDiv w:val="1"/>
      <w:marLeft w:val="0"/>
      <w:marRight w:val="0"/>
      <w:marTop w:val="0"/>
      <w:marBottom w:val="0"/>
      <w:divBdr>
        <w:top w:val="none" w:sz="0" w:space="0" w:color="auto"/>
        <w:left w:val="none" w:sz="0" w:space="0" w:color="auto"/>
        <w:bottom w:val="none" w:sz="0" w:space="0" w:color="auto"/>
        <w:right w:val="none" w:sz="0" w:space="0" w:color="auto"/>
      </w:divBdr>
    </w:div>
    <w:div w:id="1576279787">
      <w:bodyDiv w:val="1"/>
      <w:marLeft w:val="0"/>
      <w:marRight w:val="0"/>
      <w:marTop w:val="0"/>
      <w:marBottom w:val="0"/>
      <w:divBdr>
        <w:top w:val="none" w:sz="0" w:space="0" w:color="auto"/>
        <w:left w:val="none" w:sz="0" w:space="0" w:color="auto"/>
        <w:bottom w:val="none" w:sz="0" w:space="0" w:color="auto"/>
        <w:right w:val="none" w:sz="0" w:space="0" w:color="auto"/>
      </w:divBdr>
    </w:div>
    <w:div w:id="1682079257">
      <w:bodyDiv w:val="1"/>
      <w:marLeft w:val="0"/>
      <w:marRight w:val="0"/>
      <w:marTop w:val="0"/>
      <w:marBottom w:val="0"/>
      <w:divBdr>
        <w:top w:val="none" w:sz="0" w:space="0" w:color="auto"/>
        <w:left w:val="none" w:sz="0" w:space="0" w:color="auto"/>
        <w:bottom w:val="none" w:sz="0" w:space="0" w:color="auto"/>
        <w:right w:val="none" w:sz="0" w:space="0" w:color="auto"/>
      </w:divBdr>
    </w:div>
    <w:div w:id="1849324242">
      <w:bodyDiv w:val="1"/>
      <w:marLeft w:val="0"/>
      <w:marRight w:val="0"/>
      <w:marTop w:val="0"/>
      <w:marBottom w:val="0"/>
      <w:divBdr>
        <w:top w:val="none" w:sz="0" w:space="0" w:color="auto"/>
        <w:left w:val="none" w:sz="0" w:space="0" w:color="auto"/>
        <w:bottom w:val="none" w:sz="0" w:space="0" w:color="auto"/>
        <w:right w:val="none" w:sz="0" w:space="0" w:color="auto"/>
      </w:divBdr>
    </w:div>
    <w:div w:id="2030376804">
      <w:bodyDiv w:val="1"/>
      <w:marLeft w:val="0"/>
      <w:marRight w:val="0"/>
      <w:marTop w:val="0"/>
      <w:marBottom w:val="0"/>
      <w:divBdr>
        <w:top w:val="none" w:sz="0" w:space="0" w:color="auto"/>
        <w:left w:val="none" w:sz="0" w:space="0" w:color="auto"/>
        <w:bottom w:val="none" w:sz="0" w:space="0" w:color="auto"/>
        <w:right w:val="none" w:sz="0" w:space="0" w:color="auto"/>
      </w:divBdr>
    </w:div>
    <w:div w:id="2047368431">
      <w:bodyDiv w:val="1"/>
      <w:marLeft w:val="0"/>
      <w:marRight w:val="0"/>
      <w:marTop w:val="0"/>
      <w:marBottom w:val="0"/>
      <w:divBdr>
        <w:top w:val="none" w:sz="0" w:space="0" w:color="auto"/>
        <w:left w:val="none" w:sz="0" w:space="0" w:color="auto"/>
        <w:bottom w:val="none" w:sz="0" w:space="0" w:color="auto"/>
        <w:right w:val="none" w:sz="0" w:space="0" w:color="auto"/>
      </w:divBdr>
    </w:div>
    <w:div w:id="207030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transcen.org/" TargetMode="External"/><Relationship Id="rId26" Type="http://schemas.openxmlformats.org/officeDocument/2006/relationships/hyperlink" Target="http://www.thinkcollege.net/" TargetMode="External"/><Relationship Id="rId39" Type="http://schemas.openxmlformats.org/officeDocument/2006/relationships/hyperlink" Target="https://www.ndis.gov.au/community/information-linkages-and-capacity-building-ilc/ilc-policy-framework" TargetMode="External"/><Relationship Id="rId21" Type="http://schemas.openxmlformats.org/officeDocument/2006/relationships/hyperlink" Target="http://www.ncld-youth.info/index.php?id=01" TargetMode="External"/><Relationship Id="rId34" Type="http://schemas.openxmlformats.org/officeDocument/2006/relationships/hyperlink" Target="https://sydney.edu.au/health-sciences/cdrp/publications/technical-reports/A_Fair_Go.pdf" TargetMode="External"/><Relationship Id="rId42" Type="http://schemas.openxmlformats.org/officeDocument/2006/relationships/hyperlink" Target="https://sites.ed.gov/idea/" TargetMode="External"/><Relationship Id="rId47" Type="http://schemas.openxmlformats.org/officeDocument/2006/relationships/hyperlink" Target="http://www.ncset.org/publications/essentialtools/teams/" TargetMode="External"/><Relationship Id="rId50"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ncwd-youth.info/" TargetMode="External"/><Relationship Id="rId29" Type="http://schemas.openxmlformats.org/officeDocument/2006/relationships/hyperlink" Target="http://www.pacer.org/transition/" TargetMode="External"/><Relationship Id="rId11" Type="http://schemas.openxmlformats.org/officeDocument/2006/relationships/header" Target="header1.xml"/><Relationship Id="rId24" Type="http://schemas.openxmlformats.org/officeDocument/2006/relationships/hyperlink" Target="http://www.leadcenter.org/" TargetMode="External"/><Relationship Id="rId32" Type="http://schemas.openxmlformats.org/officeDocument/2006/relationships/hyperlink" Target="http://www.tickettowork.org.au/research-evaluation/" TargetMode="External"/><Relationship Id="rId37" Type="http://schemas.openxmlformats.org/officeDocument/2006/relationships/hyperlink" Target="https://www.dss.gov.au/sites/default/files/documents/01_2019/ndis-participant-employment-taskforce-terms-reference-publication.docx" TargetMode="External"/><Relationship Id="rId40" Type="http://schemas.openxmlformats.org/officeDocument/2006/relationships/hyperlink" Target="https://www.dol.gov/odep/pdf/20150302-FPT.pdf" TargetMode="External"/><Relationship Id="rId45" Type="http://schemas.openxmlformats.org/officeDocument/2006/relationships/hyperlink" Target="http://www.parentcenterhub.org/wp-content/uploads/repo_items/ntact-scb-partnerships-guide.pdf"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transitioncoalition.org/" TargetMode="External"/><Relationship Id="rId31" Type="http://schemas.openxmlformats.org/officeDocument/2006/relationships/hyperlink" Target="http://www.marcgold.com/" TargetMode="External"/><Relationship Id="rId44" Type="http://schemas.openxmlformats.org/officeDocument/2006/relationships/hyperlink" Target="https://transitionta.org/search/google/Kohler%27s%20Taxonomy"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www.wintac.org/" TargetMode="External"/><Relationship Id="rId27" Type="http://schemas.openxmlformats.org/officeDocument/2006/relationships/hyperlink" Target="https://askjan.org/index.cfm" TargetMode="External"/><Relationship Id="rId30" Type="http://schemas.openxmlformats.org/officeDocument/2006/relationships/hyperlink" Target="http://www.griffinhammis.com/" TargetMode="External"/><Relationship Id="rId35" Type="http://schemas.openxmlformats.org/officeDocument/2006/relationships/hyperlink" Target="https://www.cyda.org.au/post-school-transition" TargetMode="External"/><Relationship Id="rId43" Type="http://schemas.openxmlformats.org/officeDocument/2006/relationships/hyperlink" Target="https://transitionta.org/sites/default/files/Section%20511_0.pdf" TargetMode="External"/><Relationship Id="rId48" Type="http://schemas.openxmlformats.org/officeDocument/2006/relationships/hyperlink" Target="http://www.cadr.org.au/" TargetMode="External"/><Relationship Id="rId8" Type="http://schemas.openxmlformats.org/officeDocument/2006/relationships/webSettings" Target="webSettings.xml"/><Relationship Id="rId51"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transitionta.org/" TargetMode="External"/><Relationship Id="rId25" Type="http://schemas.openxmlformats.org/officeDocument/2006/relationships/hyperlink" Target="https://y-tac.org/" TargetMode="External"/><Relationship Id="rId33" Type="http://schemas.openxmlformats.org/officeDocument/2006/relationships/hyperlink" Target="https://www.apsc.gov.au/tackling-wicked-problems-public-policy-perspective" TargetMode="External"/><Relationship Id="rId38" Type="http://schemas.openxmlformats.org/officeDocument/2006/relationships/hyperlink" Target="http://www.disabilityscoop.com/2014/07/22/obama-law-limiting-sheltered/19538/" TargetMode="External"/><Relationship Id="rId46" Type="http://schemas.openxmlformats.org/officeDocument/2006/relationships/hyperlink" Target="https://www.nds.org.au/images/workforce/ADWR_Third_Edition_July_2018.pdf" TargetMode="External"/><Relationship Id="rId20" Type="http://schemas.openxmlformats.org/officeDocument/2006/relationships/hyperlink" Target="https://centerontransition.org/" TargetMode="External"/><Relationship Id="rId41" Type="http://schemas.openxmlformats.org/officeDocument/2006/relationships/hyperlink" Target="https://www.aph.gov.au/Parliamentary_Business/Committees/House/Employment_Education_and_Training/School_to_WorkTransition/Repor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www.wintac.org/" TargetMode="External"/><Relationship Id="rId28" Type="http://schemas.openxmlformats.org/officeDocument/2006/relationships/hyperlink" Target="http://www.askearn.org/" TargetMode="External"/><Relationship Id="rId36" Type="http://schemas.openxmlformats.org/officeDocument/2006/relationships/hyperlink" Target="https://www.dss.gov.au/sites/default/files/documents/05_2012/national_disability_strategy_2010_2020.pdf" TargetMode="External"/><Relationship Id="rId49" Type="http://schemas.openxmlformats.org/officeDocument/2006/relationships/hyperlink" Target="https://www.issuelab.org/resources/24421/244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1E3C1D5919A34D855041039386C48D" ma:contentTypeVersion="12" ma:contentTypeDescription="Create a new document." ma:contentTypeScope="" ma:versionID="032046b4c51592f256313c1b6ea65ba7">
  <xsd:schema xmlns:xsd="http://www.w3.org/2001/XMLSchema" xmlns:xs="http://www.w3.org/2001/XMLSchema" xmlns:p="http://schemas.microsoft.com/office/2006/metadata/properties" xmlns:ns2="832f5eae-1f85-42fa-b2c7-5f98094515df" xmlns:ns3="07ec0253-281f-4e05-8467-65a429d6a9f3" targetNamespace="http://schemas.microsoft.com/office/2006/metadata/properties" ma:root="true" ma:fieldsID="83d257641ee140d3b25ee2fb294fa469" ns2:_="" ns3:_="">
    <xsd:import namespace="832f5eae-1f85-42fa-b2c7-5f98094515df"/>
    <xsd:import namespace="07ec0253-281f-4e05-8467-65a429d6a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f5eae-1f85-42fa-b2c7-5f9809451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c0253-281f-4e05-8467-65a429d6a9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C0EEF-E343-4B19-BB0B-630EE9FADEB4}">
  <ds:schemaRefs>
    <ds:schemaRef ds:uri="http://schemas.openxmlformats.org/officeDocument/2006/bibliography"/>
  </ds:schemaRefs>
</ds:datastoreItem>
</file>

<file path=customXml/itemProps2.xml><?xml version="1.0" encoding="utf-8"?>
<ds:datastoreItem xmlns:ds="http://schemas.openxmlformats.org/officeDocument/2006/customXml" ds:itemID="{6D41EB81-9C2A-4F59-892E-0E72186C56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015F16-B2AC-493F-8CDD-9ADCE330153E}">
  <ds:schemaRefs>
    <ds:schemaRef ds:uri="http://schemas.microsoft.com/sharepoint/v3/contenttype/forms"/>
  </ds:schemaRefs>
</ds:datastoreItem>
</file>

<file path=customXml/itemProps4.xml><?xml version="1.0" encoding="utf-8"?>
<ds:datastoreItem xmlns:ds="http://schemas.openxmlformats.org/officeDocument/2006/customXml" ds:itemID="{B7B8EEF0-93F6-4EDF-8294-E662D84E8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f5eae-1f85-42fa-b2c7-5f98094515df"/>
    <ds:schemaRef ds:uri="07ec0253-281f-4e05-8467-65a429d6a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13360</Words>
  <Characters>76156</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Wakeford</dc:creator>
  <cp:keywords/>
  <dc:description/>
  <cp:lastModifiedBy>Samantha Trent</cp:lastModifiedBy>
  <cp:revision>2</cp:revision>
  <cp:lastPrinted>2019-10-21T22:37:00Z</cp:lastPrinted>
  <dcterms:created xsi:type="dcterms:W3CDTF">2023-11-01T23:01:00Z</dcterms:created>
  <dcterms:modified xsi:type="dcterms:W3CDTF">2023-11-01T23:01:00Z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0x010100141E3C1D5919A34D855041039386C48D</vt:lpwstr>
  </property>
  <property fmtid="{D5CDD505-2E9C-101B-9397-08002B2CF9AE}" pid="3" name="Order">
    <vt:r8>18900</vt:r8>
  </property>
</Properties>
</file>